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8671"/>
        <w:gridCol w:w="617"/>
      </w:tblGrid>
      <w:tr w:rsidR="00CA6C99" w:rsidRPr="009F3941" w:rsidTr="00BD4321">
        <w:tc>
          <w:tcPr>
            <w:tcW w:w="8671" w:type="dxa"/>
            <w:shd w:val="clear" w:color="auto" w:fill="F2F2F2" w:themeFill="background1" w:themeFillShade="F2"/>
          </w:tcPr>
          <w:p w:rsidR="00CA6C99" w:rsidRPr="009F3941" w:rsidRDefault="00CA6C99" w:rsidP="00EA5F51">
            <w:pPr>
              <w:pStyle w:val="NoSpacing"/>
              <w:rPr>
                <w:rFonts w:ascii="Arial" w:hAnsi="Arial" w:cs="Arial"/>
                <w:b/>
                <w:sz w:val="24"/>
                <w:szCs w:val="24"/>
              </w:rPr>
            </w:pPr>
            <w:r w:rsidRPr="009F3941">
              <w:rPr>
                <w:rFonts w:ascii="Arial" w:hAnsi="Arial" w:cs="Arial"/>
                <w:b/>
                <w:sz w:val="24"/>
                <w:szCs w:val="24"/>
              </w:rPr>
              <w:t>AKTI OPĆINSKOG NAČELNIKA:</w:t>
            </w:r>
          </w:p>
        </w:tc>
        <w:tc>
          <w:tcPr>
            <w:tcW w:w="617" w:type="dxa"/>
          </w:tcPr>
          <w:p w:rsidR="00CA6C99" w:rsidRPr="009F3941" w:rsidRDefault="00CA6C99" w:rsidP="00EA5F51">
            <w:pPr>
              <w:pStyle w:val="NoSpacing"/>
              <w:rPr>
                <w:rFonts w:ascii="Arial" w:hAnsi="Arial" w:cs="Arial"/>
                <w:b/>
                <w:sz w:val="24"/>
                <w:szCs w:val="24"/>
              </w:rPr>
            </w:pPr>
          </w:p>
        </w:tc>
      </w:tr>
      <w:tr w:rsidR="00CA6C99" w:rsidRPr="009F3941" w:rsidTr="00BD4321">
        <w:tc>
          <w:tcPr>
            <w:tcW w:w="8671" w:type="dxa"/>
          </w:tcPr>
          <w:p w:rsidR="00CA6C99" w:rsidRPr="009F3941" w:rsidRDefault="00CA6C99" w:rsidP="00EA5F51">
            <w:pPr>
              <w:pStyle w:val="NoSpacing"/>
              <w:rPr>
                <w:rFonts w:ascii="Arial" w:hAnsi="Arial" w:cs="Arial"/>
                <w:sz w:val="24"/>
                <w:szCs w:val="24"/>
              </w:rPr>
            </w:pPr>
            <w:r w:rsidRPr="009F3941">
              <w:rPr>
                <w:rFonts w:ascii="Arial" w:hAnsi="Arial" w:cs="Arial"/>
                <w:sz w:val="24"/>
                <w:szCs w:val="24"/>
              </w:rPr>
              <w:t xml:space="preserve">1. </w:t>
            </w:r>
            <w:r>
              <w:rPr>
                <w:rFonts w:ascii="Arial" w:hAnsi="Arial" w:cs="Arial"/>
                <w:sz w:val="24"/>
                <w:szCs w:val="24"/>
              </w:rPr>
              <w:t>Očitovanje</w:t>
            </w:r>
          </w:p>
        </w:tc>
        <w:tc>
          <w:tcPr>
            <w:tcW w:w="617" w:type="dxa"/>
          </w:tcPr>
          <w:p w:rsidR="00CA6C99" w:rsidRPr="009F3941" w:rsidRDefault="00BD4321" w:rsidP="00BD4321">
            <w:pPr>
              <w:pStyle w:val="NoSpacing"/>
              <w:jc w:val="right"/>
              <w:rPr>
                <w:rFonts w:ascii="Arial" w:hAnsi="Arial" w:cs="Arial"/>
                <w:sz w:val="24"/>
                <w:szCs w:val="24"/>
              </w:rPr>
            </w:pPr>
            <w:r>
              <w:rPr>
                <w:rFonts w:ascii="Arial" w:hAnsi="Arial" w:cs="Arial"/>
                <w:sz w:val="24"/>
                <w:szCs w:val="24"/>
              </w:rPr>
              <w:t>1</w:t>
            </w:r>
          </w:p>
        </w:tc>
      </w:tr>
      <w:tr w:rsidR="00CA6C99" w:rsidRPr="009F3941" w:rsidTr="00BD4321">
        <w:tc>
          <w:tcPr>
            <w:tcW w:w="8671" w:type="dxa"/>
          </w:tcPr>
          <w:p w:rsidR="00CA6C99" w:rsidRPr="009F3941" w:rsidRDefault="00CA6C99" w:rsidP="00EA5F51">
            <w:pPr>
              <w:pStyle w:val="NoSpacing"/>
              <w:rPr>
                <w:rFonts w:ascii="Arial" w:hAnsi="Arial" w:cs="Arial"/>
                <w:sz w:val="24"/>
                <w:szCs w:val="24"/>
              </w:rPr>
            </w:pPr>
            <w:r>
              <w:rPr>
                <w:rFonts w:ascii="Arial" w:hAnsi="Arial" w:cs="Arial"/>
                <w:sz w:val="24"/>
                <w:szCs w:val="24"/>
              </w:rPr>
              <w:t>2. Suglasnost</w:t>
            </w:r>
          </w:p>
        </w:tc>
        <w:tc>
          <w:tcPr>
            <w:tcW w:w="617" w:type="dxa"/>
          </w:tcPr>
          <w:p w:rsidR="00CA6C99" w:rsidRDefault="00BD4321" w:rsidP="00BD4321">
            <w:pPr>
              <w:pStyle w:val="NoSpacing"/>
              <w:jc w:val="right"/>
              <w:rPr>
                <w:rFonts w:ascii="Arial" w:hAnsi="Arial" w:cs="Arial"/>
                <w:sz w:val="24"/>
                <w:szCs w:val="24"/>
              </w:rPr>
            </w:pPr>
            <w:r>
              <w:rPr>
                <w:rFonts w:ascii="Arial" w:hAnsi="Arial" w:cs="Arial"/>
                <w:sz w:val="24"/>
                <w:szCs w:val="24"/>
              </w:rPr>
              <w:t>1</w:t>
            </w:r>
          </w:p>
        </w:tc>
      </w:tr>
      <w:tr w:rsidR="00CA6C99" w:rsidRPr="009F3941" w:rsidTr="00BD4321">
        <w:tc>
          <w:tcPr>
            <w:tcW w:w="8671" w:type="dxa"/>
          </w:tcPr>
          <w:p w:rsidR="00CA6C99" w:rsidRDefault="00CA6C99" w:rsidP="00EA5F51">
            <w:pPr>
              <w:pStyle w:val="NoSpacing"/>
              <w:rPr>
                <w:rFonts w:ascii="Arial" w:hAnsi="Arial" w:cs="Arial"/>
                <w:sz w:val="24"/>
                <w:szCs w:val="24"/>
              </w:rPr>
            </w:pPr>
            <w:r>
              <w:rPr>
                <w:rFonts w:ascii="Arial" w:hAnsi="Arial" w:cs="Arial"/>
                <w:sz w:val="24"/>
                <w:szCs w:val="24"/>
              </w:rPr>
              <w:t xml:space="preserve">3. </w:t>
            </w:r>
            <w:r w:rsidR="00BD4321">
              <w:rPr>
                <w:rFonts w:ascii="Arial" w:hAnsi="Arial" w:cs="Arial"/>
                <w:sz w:val="24"/>
                <w:szCs w:val="24"/>
              </w:rPr>
              <w:t>Odluka</w:t>
            </w:r>
            <w:r w:rsidRPr="00F04400">
              <w:rPr>
                <w:rFonts w:ascii="Arial" w:hAnsi="Arial" w:cs="Arial"/>
                <w:sz w:val="24"/>
                <w:szCs w:val="24"/>
              </w:rPr>
              <w:t xml:space="preserve"> o davanju suglasnosti</w:t>
            </w:r>
          </w:p>
        </w:tc>
        <w:tc>
          <w:tcPr>
            <w:tcW w:w="617" w:type="dxa"/>
          </w:tcPr>
          <w:p w:rsidR="00CA6C99" w:rsidRDefault="00BD4321" w:rsidP="00BD4321">
            <w:pPr>
              <w:pStyle w:val="NoSpacing"/>
              <w:jc w:val="right"/>
              <w:rPr>
                <w:rFonts w:ascii="Arial" w:hAnsi="Arial" w:cs="Arial"/>
                <w:sz w:val="24"/>
                <w:szCs w:val="24"/>
              </w:rPr>
            </w:pPr>
            <w:r>
              <w:rPr>
                <w:rFonts w:ascii="Arial" w:hAnsi="Arial" w:cs="Arial"/>
                <w:sz w:val="24"/>
                <w:szCs w:val="24"/>
              </w:rPr>
              <w:t>2</w:t>
            </w:r>
          </w:p>
        </w:tc>
      </w:tr>
      <w:tr w:rsidR="00CA6C99" w:rsidRPr="009F3941" w:rsidTr="00BD4321">
        <w:tc>
          <w:tcPr>
            <w:tcW w:w="8671" w:type="dxa"/>
          </w:tcPr>
          <w:p w:rsidR="00CA6C99" w:rsidRDefault="00CA6C99" w:rsidP="00EA5F51">
            <w:pPr>
              <w:pStyle w:val="NoSpacing"/>
              <w:rPr>
                <w:rFonts w:ascii="Arial" w:hAnsi="Arial" w:cs="Arial"/>
                <w:sz w:val="24"/>
                <w:szCs w:val="24"/>
              </w:rPr>
            </w:pPr>
            <w:r>
              <w:rPr>
                <w:rFonts w:ascii="Arial" w:hAnsi="Arial" w:cs="Arial"/>
                <w:sz w:val="24"/>
                <w:szCs w:val="24"/>
              </w:rPr>
              <w:t xml:space="preserve">4. Odluka </w:t>
            </w:r>
            <w:r w:rsidRPr="00F04400">
              <w:rPr>
                <w:rFonts w:ascii="Arial" w:hAnsi="Arial" w:cs="Arial"/>
                <w:sz w:val="24"/>
                <w:szCs w:val="24"/>
              </w:rPr>
              <w:t>o donošenju Plana djelovanja civilne zaštite Općine Gračac</w:t>
            </w:r>
          </w:p>
        </w:tc>
        <w:tc>
          <w:tcPr>
            <w:tcW w:w="617" w:type="dxa"/>
          </w:tcPr>
          <w:p w:rsidR="00CA6C99" w:rsidRDefault="00BD4321" w:rsidP="00BD4321">
            <w:pPr>
              <w:pStyle w:val="NoSpacing"/>
              <w:jc w:val="right"/>
              <w:rPr>
                <w:rFonts w:ascii="Arial" w:hAnsi="Arial" w:cs="Arial"/>
                <w:sz w:val="24"/>
                <w:szCs w:val="24"/>
              </w:rPr>
            </w:pPr>
            <w:r>
              <w:rPr>
                <w:rFonts w:ascii="Arial" w:hAnsi="Arial" w:cs="Arial"/>
                <w:sz w:val="24"/>
                <w:szCs w:val="24"/>
              </w:rPr>
              <w:t>3</w:t>
            </w:r>
          </w:p>
        </w:tc>
      </w:tr>
      <w:tr w:rsidR="00CA6C99" w:rsidRPr="009F3941" w:rsidTr="00BD4321">
        <w:tc>
          <w:tcPr>
            <w:tcW w:w="8671" w:type="dxa"/>
          </w:tcPr>
          <w:p w:rsidR="00CA6C99" w:rsidRDefault="00CA6C99" w:rsidP="00EA5F51">
            <w:pPr>
              <w:pStyle w:val="NoSpacing"/>
              <w:rPr>
                <w:rFonts w:ascii="Arial" w:hAnsi="Arial" w:cs="Arial"/>
                <w:sz w:val="24"/>
                <w:szCs w:val="24"/>
              </w:rPr>
            </w:pPr>
            <w:r>
              <w:rPr>
                <w:rFonts w:ascii="Arial" w:hAnsi="Arial" w:cs="Arial"/>
                <w:sz w:val="24"/>
                <w:szCs w:val="24"/>
              </w:rPr>
              <w:t xml:space="preserve">5. Plan </w:t>
            </w:r>
            <w:r w:rsidRPr="00F04400">
              <w:rPr>
                <w:rFonts w:ascii="Arial" w:hAnsi="Arial" w:cs="Arial"/>
                <w:sz w:val="24"/>
                <w:szCs w:val="24"/>
              </w:rPr>
              <w:t>vježbi civilne zaštite u 2023. godini</w:t>
            </w:r>
          </w:p>
        </w:tc>
        <w:tc>
          <w:tcPr>
            <w:tcW w:w="617" w:type="dxa"/>
          </w:tcPr>
          <w:p w:rsidR="00CA6C99" w:rsidRDefault="00BD4321" w:rsidP="00BD4321">
            <w:pPr>
              <w:pStyle w:val="NoSpacing"/>
              <w:jc w:val="right"/>
              <w:rPr>
                <w:rFonts w:ascii="Arial" w:hAnsi="Arial" w:cs="Arial"/>
                <w:sz w:val="24"/>
                <w:szCs w:val="24"/>
              </w:rPr>
            </w:pPr>
            <w:r>
              <w:rPr>
                <w:rFonts w:ascii="Arial" w:hAnsi="Arial" w:cs="Arial"/>
                <w:sz w:val="24"/>
                <w:szCs w:val="24"/>
              </w:rPr>
              <w:t>4</w:t>
            </w:r>
          </w:p>
        </w:tc>
      </w:tr>
      <w:tr w:rsidR="00B20583" w:rsidRPr="009F3941" w:rsidTr="00BD4321">
        <w:tc>
          <w:tcPr>
            <w:tcW w:w="8671" w:type="dxa"/>
            <w:shd w:val="clear" w:color="auto" w:fill="F2F2F2" w:themeFill="background1" w:themeFillShade="F2"/>
          </w:tcPr>
          <w:p w:rsidR="00B20583" w:rsidRPr="009F3941" w:rsidRDefault="00B20583" w:rsidP="00B00A97">
            <w:pPr>
              <w:pStyle w:val="NoSpacing"/>
              <w:rPr>
                <w:rFonts w:ascii="Arial" w:hAnsi="Arial" w:cs="Arial"/>
                <w:b/>
                <w:sz w:val="24"/>
                <w:szCs w:val="24"/>
              </w:rPr>
            </w:pPr>
            <w:r w:rsidRPr="009F3941">
              <w:rPr>
                <w:rFonts w:ascii="Arial" w:hAnsi="Arial" w:cs="Arial"/>
                <w:b/>
                <w:sz w:val="24"/>
                <w:szCs w:val="24"/>
              </w:rPr>
              <w:t>AKTI OPĆINSKOG VIJEĆA:</w:t>
            </w:r>
          </w:p>
        </w:tc>
        <w:tc>
          <w:tcPr>
            <w:tcW w:w="617" w:type="dxa"/>
          </w:tcPr>
          <w:p w:rsidR="00B20583" w:rsidRPr="009F3941" w:rsidRDefault="00B20583" w:rsidP="00B00A97">
            <w:pPr>
              <w:pStyle w:val="NoSpacing"/>
              <w:rPr>
                <w:rFonts w:ascii="Arial" w:hAnsi="Arial" w:cs="Arial"/>
                <w:b/>
                <w:sz w:val="24"/>
                <w:szCs w:val="24"/>
              </w:rPr>
            </w:pPr>
          </w:p>
        </w:tc>
      </w:tr>
      <w:tr w:rsidR="00B20583" w:rsidRPr="009F3941" w:rsidTr="00BD4321">
        <w:tc>
          <w:tcPr>
            <w:tcW w:w="8671" w:type="dxa"/>
          </w:tcPr>
          <w:p w:rsidR="00BD4321" w:rsidRDefault="00B20583" w:rsidP="006771F2">
            <w:pPr>
              <w:pStyle w:val="NoSpacing"/>
              <w:rPr>
                <w:rFonts w:ascii="Arial" w:hAnsi="Arial" w:cs="Arial"/>
                <w:sz w:val="24"/>
                <w:szCs w:val="24"/>
              </w:rPr>
            </w:pPr>
            <w:r w:rsidRPr="009F3941">
              <w:rPr>
                <w:rFonts w:ascii="Arial" w:hAnsi="Arial" w:cs="Arial"/>
                <w:sz w:val="24"/>
                <w:szCs w:val="24"/>
              </w:rPr>
              <w:t xml:space="preserve">1. </w:t>
            </w:r>
            <w:r w:rsidR="00CA6C99">
              <w:rPr>
                <w:rFonts w:ascii="Arial" w:hAnsi="Arial" w:cs="Arial"/>
                <w:sz w:val="24"/>
                <w:szCs w:val="24"/>
              </w:rPr>
              <w:t>P</w:t>
            </w:r>
            <w:r w:rsidR="00CA6C99" w:rsidRPr="00F04400">
              <w:rPr>
                <w:rFonts w:ascii="Arial" w:hAnsi="Arial" w:cs="Arial"/>
                <w:sz w:val="24"/>
                <w:szCs w:val="24"/>
              </w:rPr>
              <w:t xml:space="preserve">lan djelovanja u području </w:t>
            </w:r>
            <w:r w:rsidR="00CA6C99">
              <w:rPr>
                <w:rFonts w:ascii="Arial" w:hAnsi="Arial" w:cs="Arial"/>
                <w:sz w:val="24"/>
                <w:szCs w:val="24"/>
              </w:rPr>
              <w:t>prirodnih nepogoda za područje Općine Gračac</w:t>
            </w:r>
          </w:p>
          <w:p w:rsidR="00B20583" w:rsidRPr="009F3941" w:rsidRDefault="00BD4321" w:rsidP="006771F2">
            <w:pPr>
              <w:pStyle w:val="NoSpacing"/>
              <w:rPr>
                <w:rFonts w:ascii="Arial" w:hAnsi="Arial" w:cs="Arial"/>
                <w:sz w:val="24"/>
                <w:szCs w:val="24"/>
              </w:rPr>
            </w:pPr>
            <w:r>
              <w:rPr>
                <w:rFonts w:ascii="Arial" w:hAnsi="Arial" w:cs="Arial"/>
                <w:sz w:val="24"/>
                <w:szCs w:val="24"/>
              </w:rPr>
              <w:t xml:space="preserve">   </w:t>
            </w:r>
            <w:r w:rsidR="00CA6C99">
              <w:rPr>
                <w:rFonts w:ascii="Arial" w:hAnsi="Arial" w:cs="Arial"/>
                <w:sz w:val="24"/>
                <w:szCs w:val="24"/>
              </w:rPr>
              <w:t xml:space="preserve"> </w:t>
            </w:r>
            <w:r w:rsidR="00CA6C99" w:rsidRPr="00F04400">
              <w:rPr>
                <w:rFonts w:ascii="Arial" w:hAnsi="Arial" w:cs="Arial"/>
                <w:sz w:val="24"/>
                <w:szCs w:val="24"/>
              </w:rPr>
              <w:t>za</w:t>
            </w:r>
            <w:r>
              <w:rPr>
                <w:rFonts w:ascii="Arial" w:hAnsi="Arial" w:cs="Arial"/>
                <w:sz w:val="24"/>
                <w:szCs w:val="24"/>
              </w:rPr>
              <w:t xml:space="preserve"> </w:t>
            </w:r>
            <w:r w:rsidR="00CA6C99" w:rsidRPr="00F04400">
              <w:rPr>
                <w:rFonts w:ascii="Arial" w:hAnsi="Arial" w:cs="Arial"/>
                <w:sz w:val="24"/>
                <w:szCs w:val="24"/>
              </w:rPr>
              <w:t>2023. godinu</w:t>
            </w:r>
          </w:p>
        </w:tc>
        <w:tc>
          <w:tcPr>
            <w:tcW w:w="617" w:type="dxa"/>
          </w:tcPr>
          <w:p w:rsidR="00B20583" w:rsidRPr="009F3941" w:rsidRDefault="00BD4321" w:rsidP="00B20583">
            <w:pPr>
              <w:pStyle w:val="NoSpacing"/>
              <w:jc w:val="right"/>
              <w:rPr>
                <w:rFonts w:ascii="Arial" w:hAnsi="Arial" w:cs="Arial"/>
                <w:sz w:val="24"/>
                <w:szCs w:val="24"/>
              </w:rPr>
            </w:pPr>
            <w:r>
              <w:rPr>
                <w:rFonts w:ascii="Arial" w:hAnsi="Arial" w:cs="Arial"/>
                <w:sz w:val="24"/>
                <w:szCs w:val="24"/>
              </w:rPr>
              <w:t>5</w:t>
            </w:r>
          </w:p>
        </w:tc>
      </w:tr>
      <w:tr w:rsidR="00B20583" w:rsidRPr="009F3941" w:rsidTr="00BD4321">
        <w:tc>
          <w:tcPr>
            <w:tcW w:w="8671" w:type="dxa"/>
          </w:tcPr>
          <w:p w:rsidR="00B20583" w:rsidRPr="009F3941" w:rsidRDefault="00B20583" w:rsidP="00F04400">
            <w:pPr>
              <w:pStyle w:val="NoSpacing"/>
              <w:rPr>
                <w:rFonts w:ascii="Arial" w:hAnsi="Arial" w:cs="Arial"/>
                <w:sz w:val="24"/>
                <w:szCs w:val="24"/>
              </w:rPr>
            </w:pPr>
            <w:r w:rsidRPr="009F3941">
              <w:rPr>
                <w:rFonts w:ascii="Arial" w:hAnsi="Arial" w:cs="Arial"/>
                <w:sz w:val="24"/>
                <w:szCs w:val="24"/>
              </w:rPr>
              <w:t xml:space="preserve">2. </w:t>
            </w:r>
            <w:r>
              <w:rPr>
                <w:rFonts w:ascii="Arial" w:hAnsi="Arial" w:cs="Arial"/>
                <w:sz w:val="24"/>
                <w:szCs w:val="24"/>
              </w:rPr>
              <w:t xml:space="preserve">Odluka </w:t>
            </w:r>
            <w:r w:rsidR="00CA6C99">
              <w:rPr>
                <w:rFonts w:ascii="Arial" w:hAnsi="Arial" w:cs="Arial"/>
                <w:sz w:val="24"/>
                <w:szCs w:val="24"/>
              </w:rPr>
              <w:t>o donošenju P</w:t>
            </w:r>
            <w:r w:rsidR="00CA6C99" w:rsidRPr="00F04400">
              <w:rPr>
                <w:rFonts w:ascii="Arial" w:hAnsi="Arial" w:cs="Arial"/>
                <w:sz w:val="24"/>
                <w:szCs w:val="24"/>
              </w:rPr>
              <w:t xml:space="preserve">rocjene rizika od velikih nesreća </w:t>
            </w:r>
            <w:r w:rsidR="00CA6C99">
              <w:rPr>
                <w:rFonts w:ascii="Arial" w:hAnsi="Arial" w:cs="Arial"/>
                <w:sz w:val="24"/>
                <w:szCs w:val="24"/>
              </w:rPr>
              <w:t>za Općinu G</w:t>
            </w:r>
            <w:r w:rsidR="00CA6C99" w:rsidRPr="00F04400">
              <w:rPr>
                <w:rFonts w:ascii="Arial" w:hAnsi="Arial" w:cs="Arial"/>
                <w:sz w:val="24"/>
                <w:szCs w:val="24"/>
              </w:rPr>
              <w:t>račac</w:t>
            </w:r>
          </w:p>
        </w:tc>
        <w:tc>
          <w:tcPr>
            <w:tcW w:w="617" w:type="dxa"/>
          </w:tcPr>
          <w:p w:rsidR="00B20583" w:rsidRPr="009F3941" w:rsidRDefault="00BD4321" w:rsidP="00B20583">
            <w:pPr>
              <w:pStyle w:val="NoSpacing"/>
              <w:jc w:val="right"/>
              <w:rPr>
                <w:rFonts w:ascii="Arial" w:hAnsi="Arial" w:cs="Arial"/>
                <w:sz w:val="24"/>
                <w:szCs w:val="24"/>
              </w:rPr>
            </w:pPr>
            <w:r>
              <w:rPr>
                <w:rFonts w:ascii="Arial" w:hAnsi="Arial" w:cs="Arial"/>
                <w:sz w:val="24"/>
                <w:szCs w:val="24"/>
              </w:rPr>
              <w:t>44</w:t>
            </w:r>
          </w:p>
        </w:tc>
      </w:tr>
      <w:tr w:rsidR="00B20583" w:rsidRPr="009F3941" w:rsidTr="00BD4321">
        <w:tc>
          <w:tcPr>
            <w:tcW w:w="8671" w:type="dxa"/>
          </w:tcPr>
          <w:p w:rsidR="00B20583" w:rsidRPr="009F3941" w:rsidRDefault="00B20583" w:rsidP="00F04400">
            <w:pPr>
              <w:pStyle w:val="NoSpacing"/>
              <w:rPr>
                <w:rFonts w:ascii="Arial" w:hAnsi="Arial" w:cs="Arial"/>
                <w:sz w:val="24"/>
                <w:szCs w:val="24"/>
              </w:rPr>
            </w:pPr>
            <w:r w:rsidRPr="009F3941">
              <w:rPr>
                <w:rFonts w:ascii="Arial" w:hAnsi="Arial" w:cs="Arial"/>
                <w:sz w:val="24"/>
                <w:szCs w:val="24"/>
              </w:rPr>
              <w:t xml:space="preserve">3. </w:t>
            </w:r>
            <w:r w:rsidR="00CA6C99">
              <w:rPr>
                <w:rFonts w:ascii="Arial" w:hAnsi="Arial" w:cs="Arial"/>
                <w:sz w:val="24"/>
                <w:szCs w:val="24"/>
              </w:rPr>
              <w:t xml:space="preserve">Izmjene i dopune </w:t>
            </w:r>
            <w:r w:rsidR="00F04400" w:rsidRPr="00F04400">
              <w:rPr>
                <w:rFonts w:ascii="Arial" w:hAnsi="Arial" w:cs="Arial"/>
                <w:sz w:val="24"/>
                <w:szCs w:val="24"/>
              </w:rPr>
              <w:t>Socijalnog programa Općine Gračac za 2022. godinu</w:t>
            </w:r>
            <w:r>
              <w:rPr>
                <w:rFonts w:ascii="Arial" w:hAnsi="Arial" w:cs="Arial"/>
                <w:sz w:val="24"/>
                <w:szCs w:val="24"/>
              </w:rPr>
              <w:t xml:space="preserve">                                          </w:t>
            </w:r>
          </w:p>
        </w:tc>
        <w:tc>
          <w:tcPr>
            <w:tcW w:w="617" w:type="dxa"/>
          </w:tcPr>
          <w:p w:rsidR="00B20583" w:rsidRPr="009F3941" w:rsidRDefault="00BD4321" w:rsidP="00B20583">
            <w:pPr>
              <w:pStyle w:val="NoSpacing"/>
              <w:jc w:val="right"/>
              <w:rPr>
                <w:rFonts w:ascii="Arial" w:hAnsi="Arial" w:cs="Arial"/>
                <w:sz w:val="24"/>
                <w:szCs w:val="24"/>
              </w:rPr>
            </w:pPr>
            <w:r>
              <w:rPr>
                <w:rFonts w:ascii="Arial" w:hAnsi="Arial" w:cs="Arial"/>
                <w:sz w:val="24"/>
                <w:szCs w:val="24"/>
              </w:rPr>
              <w:t>45</w:t>
            </w:r>
          </w:p>
        </w:tc>
      </w:tr>
      <w:tr w:rsidR="00B20583" w:rsidRPr="009F3941" w:rsidTr="00BD4321">
        <w:tc>
          <w:tcPr>
            <w:tcW w:w="8671" w:type="dxa"/>
          </w:tcPr>
          <w:p w:rsidR="00CA6C99" w:rsidRDefault="00B20583" w:rsidP="00F04400">
            <w:pPr>
              <w:rPr>
                <w:rFonts w:ascii="Arial" w:hAnsi="Arial" w:cs="Arial"/>
              </w:rPr>
            </w:pPr>
            <w:r w:rsidRPr="009F3941">
              <w:rPr>
                <w:rFonts w:ascii="Arial" w:hAnsi="Arial" w:cs="Arial"/>
              </w:rPr>
              <w:t xml:space="preserve">4. </w:t>
            </w:r>
            <w:r w:rsidR="00F04400">
              <w:rPr>
                <w:rFonts w:ascii="Arial" w:hAnsi="Arial" w:cs="Arial"/>
              </w:rPr>
              <w:t xml:space="preserve">Program </w:t>
            </w:r>
            <w:r w:rsidR="00F04400" w:rsidRPr="00F04400">
              <w:rPr>
                <w:rFonts w:ascii="Arial" w:hAnsi="Arial" w:cs="Arial"/>
              </w:rPr>
              <w:t>javnih potreba za obavljanje djelatnosti HGSS, Stanice Zadar, za</w:t>
            </w:r>
          </w:p>
          <w:p w:rsidR="00B20583" w:rsidRPr="009F3941" w:rsidRDefault="00CA6C99" w:rsidP="00F04400">
            <w:pPr>
              <w:rPr>
                <w:rFonts w:ascii="Arial" w:hAnsi="Arial" w:cs="Arial"/>
              </w:rPr>
            </w:pPr>
            <w:r>
              <w:rPr>
                <w:rFonts w:ascii="Arial" w:hAnsi="Arial" w:cs="Arial"/>
              </w:rPr>
              <w:t xml:space="preserve">   </w:t>
            </w:r>
            <w:r w:rsidR="00F04400" w:rsidRPr="00F04400">
              <w:rPr>
                <w:rFonts w:ascii="Arial" w:hAnsi="Arial" w:cs="Arial"/>
              </w:rPr>
              <w:t xml:space="preserve"> 2023. godinu</w:t>
            </w:r>
          </w:p>
        </w:tc>
        <w:tc>
          <w:tcPr>
            <w:tcW w:w="617" w:type="dxa"/>
          </w:tcPr>
          <w:p w:rsidR="00B20583" w:rsidRPr="009F3941" w:rsidRDefault="00BD4321" w:rsidP="00B20583">
            <w:pPr>
              <w:jc w:val="right"/>
              <w:rPr>
                <w:rFonts w:ascii="Arial" w:hAnsi="Arial" w:cs="Arial"/>
              </w:rPr>
            </w:pPr>
            <w:r>
              <w:rPr>
                <w:rFonts w:ascii="Arial" w:hAnsi="Arial" w:cs="Arial"/>
              </w:rPr>
              <w:t>46</w:t>
            </w:r>
          </w:p>
        </w:tc>
      </w:tr>
      <w:tr w:rsidR="00F04400" w:rsidRPr="009F3941" w:rsidTr="00BD4321">
        <w:tc>
          <w:tcPr>
            <w:tcW w:w="8671" w:type="dxa"/>
          </w:tcPr>
          <w:p w:rsidR="00F04400" w:rsidRPr="009F3941" w:rsidRDefault="00F04400" w:rsidP="00F04400">
            <w:pPr>
              <w:rPr>
                <w:rFonts w:ascii="Arial" w:hAnsi="Arial" w:cs="Arial"/>
              </w:rPr>
            </w:pPr>
            <w:r>
              <w:rPr>
                <w:rFonts w:ascii="Arial" w:hAnsi="Arial" w:cs="Arial"/>
              </w:rPr>
              <w:t xml:space="preserve">5. Program </w:t>
            </w:r>
            <w:r w:rsidRPr="00F04400">
              <w:rPr>
                <w:rFonts w:ascii="Arial" w:hAnsi="Arial" w:cs="Arial"/>
              </w:rPr>
              <w:t>javnih potreba u kulturi i religiji Općine Gračac za 2023. godinu</w:t>
            </w:r>
          </w:p>
        </w:tc>
        <w:tc>
          <w:tcPr>
            <w:tcW w:w="617" w:type="dxa"/>
          </w:tcPr>
          <w:p w:rsidR="00F04400" w:rsidRDefault="00BD4321" w:rsidP="00B20583">
            <w:pPr>
              <w:jc w:val="right"/>
              <w:rPr>
                <w:rFonts w:ascii="Arial" w:hAnsi="Arial" w:cs="Arial"/>
              </w:rPr>
            </w:pPr>
            <w:r>
              <w:rPr>
                <w:rFonts w:ascii="Arial" w:hAnsi="Arial" w:cs="Arial"/>
              </w:rPr>
              <w:t>47</w:t>
            </w:r>
          </w:p>
        </w:tc>
      </w:tr>
      <w:tr w:rsidR="00B20583" w:rsidRPr="009F3941" w:rsidTr="00BD4321">
        <w:tc>
          <w:tcPr>
            <w:tcW w:w="8671" w:type="dxa"/>
          </w:tcPr>
          <w:p w:rsidR="00CA6C99" w:rsidRDefault="00B20583" w:rsidP="00F04400">
            <w:pPr>
              <w:jc w:val="both"/>
              <w:rPr>
                <w:rFonts w:ascii="Arial" w:hAnsi="Arial" w:cs="Arial"/>
                <w:bCs/>
                <w:iCs/>
              </w:rPr>
            </w:pPr>
            <w:r w:rsidRPr="009F3941">
              <w:rPr>
                <w:rFonts w:ascii="Arial" w:hAnsi="Arial" w:cs="Arial"/>
                <w:bCs/>
                <w:iCs/>
              </w:rPr>
              <w:t>6.</w:t>
            </w:r>
            <w:r w:rsidR="00F04400">
              <w:rPr>
                <w:rFonts w:ascii="Arial" w:hAnsi="Arial" w:cs="Arial"/>
                <w:bCs/>
                <w:iCs/>
              </w:rPr>
              <w:t xml:space="preserve"> Odluka</w:t>
            </w:r>
            <w:r w:rsidR="00F04400" w:rsidRPr="00F04400">
              <w:rPr>
                <w:rFonts w:ascii="Arial" w:hAnsi="Arial" w:cs="Arial"/>
                <w:bCs/>
                <w:iCs/>
              </w:rPr>
              <w:t xml:space="preserve"> o raspoređivanju </w:t>
            </w:r>
            <w:r w:rsidR="00CA6C99">
              <w:rPr>
                <w:rFonts w:ascii="Arial" w:hAnsi="Arial" w:cs="Arial"/>
                <w:bCs/>
                <w:iCs/>
              </w:rPr>
              <w:t xml:space="preserve">sredstava političkim strankama </w:t>
            </w:r>
            <w:r w:rsidR="00F04400" w:rsidRPr="00F04400">
              <w:rPr>
                <w:rFonts w:ascii="Arial" w:hAnsi="Arial" w:cs="Arial"/>
                <w:bCs/>
                <w:iCs/>
              </w:rPr>
              <w:t>i nezavisnim</w:t>
            </w:r>
          </w:p>
          <w:p w:rsidR="00B20583" w:rsidRPr="009F3941" w:rsidRDefault="00CA6C99" w:rsidP="00F04400">
            <w:pPr>
              <w:jc w:val="both"/>
              <w:rPr>
                <w:rFonts w:ascii="Arial" w:hAnsi="Arial" w:cs="Arial"/>
                <w:bCs/>
                <w:iCs/>
              </w:rPr>
            </w:pPr>
            <w:r>
              <w:rPr>
                <w:rFonts w:ascii="Arial" w:hAnsi="Arial" w:cs="Arial"/>
                <w:bCs/>
                <w:iCs/>
              </w:rPr>
              <w:t xml:space="preserve">   </w:t>
            </w:r>
            <w:r w:rsidR="00F04400" w:rsidRPr="00F04400">
              <w:rPr>
                <w:rFonts w:ascii="Arial" w:hAnsi="Arial" w:cs="Arial"/>
                <w:bCs/>
                <w:iCs/>
              </w:rPr>
              <w:t xml:space="preserve"> vijećnicima Općinskog vijeća u 2023. godini</w:t>
            </w:r>
            <w:r w:rsidR="00B20583">
              <w:rPr>
                <w:rFonts w:ascii="Arial" w:hAnsi="Arial" w:cs="Arial"/>
                <w:bCs/>
                <w:iCs/>
              </w:rPr>
              <w:t xml:space="preserve">                                                        </w:t>
            </w:r>
          </w:p>
        </w:tc>
        <w:tc>
          <w:tcPr>
            <w:tcW w:w="617" w:type="dxa"/>
          </w:tcPr>
          <w:p w:rsidR="00B20583" w:rsidRPr="009F3941" w:rsidRDefault="00BD4321" w:rsidP="00B20583">
            <w:pPr>
              <w:jc w:val="right"/>
              <w:rPr>
                <w:rFonts w:ascii="Arial" w:hAnsi="Arial" w:cs="Arial"/>
                <w:bCs/>
                <w:iCs/>
              </w:rPr>
            </w:pPr>
            <w:r>
              <w:rPr>
                <w:rFonts w:ascii="Arial" w:hAnsi="Arial" w:cs="Arial"/>
                <w:bCs/>
                <w:iCs/>
              </w:rPr>
              <w:t>48</w:t>
            </w:r>
          </w:p>
        </w:tc>
      </w:tr>
      <w:tr w:rsidR="00B20583" w:rsidRPr="009F3941" w:rsidTr="00BD4321">
        <w:tc>
          <w:tcPr>
            <w:tcW w:w="8671" w:type="dxa"/>
          </w:tcPr>
          <w:p w:rsidR="00B20583" w:rsidRPr="009F3941" w:rsidRDefault="00B20583" w:rsidP="00C734AD">
            <w:pPr>
              <w:jc w:val="both"/>
              <w:rPr>
                <w:rFonts w:ascii="Arial" w:hAnsi="Arial" w:cs="Arial"/>
                <w:bCs/>
                <w:iCs/>
              </w:rPr>
            </w:pPr>
            <w:r w:rsidRPr="009F3941">
              <w:rPr>
                <w:rFonts w:ascii="Arial" w:hAnsi="Arial" w:cs="Arial"/>
                <w:bCs/>
                <w:iCs/>
              </w:rPr>
              <w:t>7.</w:t>
            </w:r>
            <w:r w:rsidR="00BD4321">
              <w:rPr>
                <w:rFonts w:ascii="Arial" w:hAnsi="Arial" w:cs="Arial"/>
                <w:bCs/>
                <w:iCs/>
              </w:rPr>
              <w:t xml:space="preserve"> Odluka</w:t>
            </w:r>
            <w:r w:rsidR="00ED5B7D">
              <w:rPr>
                <w:rFonts w:ascii="Arial" w:hAnsi="Arial" w:cs="Arial"/>
                <w:bCs/>
                <w:iCs/>
              </w:rPr>
              <w:t xml:space="preserve"> </w:t>
            </w:r>
            <w:r w:rsidR="00ED5B7D" w:rsidRPr="00ED5B7D">
              <w:rPr>
                <w:rFonts w:ascii="Arial" w:hAnsi="Arial" w:cs="Arial"/>
                <w:bCs/>
                <w:iCs/>
              </w:rPr>
              <w:t>o poništenju natječaja</w:t>
            </w:r>
            <w:r>
              <w:rPr>
                <w:rFonts w:ascii="Arial" w:hAnsi="Arial" w:cs="Arial"/>
                <w:bCs/>
                <w:iCs/>
              </w:rPr>
              <w:t xml:space="preserve">                                             </w:t>
            </w:r>
          </w:p>
        </w:tc>
        <w:tc>
          <w:tcPr>
            <w:tcW w:w="617" w:type="dxa"/>
          </w:tcPr>
          <w:p w:rsidR="00B20583" w:rsidRPr="009F3941" w:rsidRDefault="00BD4321" w:rsidP="00B20583">
            <w:pPr>
              <w:jc w:val="right"/>
              <w:rPr>
                <w:rFonts w:ascii="Arial" w:hAnsi="Arial" w:cs="Arial"/>
                <w:bCs/>
                <w:iCs/>
              </w:rPr>
            </w:pPr>
            <w:r>
              <w:rPr>
                <w:rFonts w:ascii="Arial" w:hAnsi="Arial" w:cs="Arial"/>
                <w:bCs/>
                <w:iCs/>
              </w:rPr>
              <w:t>51</w:t>
            </w:r>
          </w:p>
        </w:tc>
      </w:tr>
      <w:tr w:rsidR="00B20583" w:rsidRPr="009F3941" w:rsidTr="00BD4321">
        <w:tc>
          <w:tcPr>
            <w:tcW w:w="8671" w:type="dxa"/>
          </w:tcPr>
          <w:p w:rsidR="00BD4321" w:rsidRDefault="00B20583" w:rsidP="00C734AD">
            <w:pPr>
              <w:jc w:val="both"/>
              <w:rPr>
                <w:rFonts w:ascii="Arial" w:hAnsi="Arial" w:cs="Arial"/>
                <w:bCs/>
                <w:iCs/>
              </w:rPr>
            </w:pPr>
            <w:r w:rsidRPr="009F3941">
              <w:rPr>
                <w:rFonts w:ascii="Arial" w:hAnsi="Arial" w:cs="Arial"/>
                <w:bCs/>
                <w:iCs/>
              </w:rPr>
              <w:t xml:space="preserve">8. </w:t>
            </w:r>
            <w:r w:rsidR="00BD4321">
              <w:rPr>
                <w:rFonts w:ascii="Arial" w:hAnsi="Arial" w:cs="Arial"/>
                <w:bCs/>
                <w:iCs/>
              </w:rPr>
              <w:t>Odluka</w:t>
            </w:r>
            <w:r w:rsidR="00ED5B7D">
              <w:rPr>
                <w:rFonts w:ascii="Arial" w:hAnsi="Arial" w:cs="Arial"/>
                <w:bCs/>
                <w:iCs/>
              </w:rPr>
              <w:t xml:space="preserve"> o imenovanju vršitelja dužnosti </w:t>
            </w:r>
            <w:r w:rsidR="00ED5B7D" w:rsidRPr="00ED5B7D">
              <w:rPr>
                <w:rFonts w:ascii="Arial" w:hAnsi="Arial" w:cs="Arial"/>
                <w:bCs/>
                <w:iCs/>
              </w:rPr>
              <w:t>ravnatelja Knjižnice i čitaonice</w:t>
            </w:r>
            <w:r w:rsidR="00BD4321">
              <w:rPr>
                <w:rFonts w:ascii="Arial" w:hAnsi="Arial" w:cs="Arial"/>
                <w:bCs/>
                <w:iCs/>
              </w:rPr>
              <w:t xml:space="preserve"> G</w:t>
            </w:r>
          </w:p>
          <w:p w:rsidR="00B20583" w:rsidRPr="009F3941" w:rsidRDefault="00ED5B7D" w:rsidP="00C734AD">
            <w:pPr>
              <w:jc w:val="both"/>
              <w:rPr>
                <w:rFonts w:ascii="Arial" w:hAnsi="Arial" w:cs="Arial"/>
                <w:bCs/>
                <w:iCs/>
              </w:rPr>
            </w:pPr>
            <w:r w:rsidRPr="00ED5B7D">
              <w:rPr>
                <w:rFonts w:ascii="Arial" w:hAnsi="Arial" w:cs="Arial"/>
                <w:bCs/>
                <w:iCs/>
              </w:rPr>
              <w:t xml:space="preserve"> </w:t>
            </w:r>
            <w:r w:rsidR="00BD4321">
              <w:rPr>
                <w:rFonts w:ascii="Arial" w:hAnsi="Arial" w:cs="Arial"/>
                <w:bCs/>
                <w:iCs/>
              </w:rPr>
              <w:t xml:space="preserve">   </w:t>
            </w:r>
            <w:r w:rsidRPr="00ED5B7D">
              <w:rPr>
                <w:rFonts w:ascii="Arial" w:hAnsi="Arial" w:cs="Arial"/>
                <w:bCs/>
                <w:iCs/>
              </w:rPr>
              <w:t>Gračac</w:t>
            </w:r>
          </w:p>
        </w:tc>
        <w:tc>
          <w:tcPr>
            <w:tcW w:w="617" w:type="dxa"/>
          </w:tcPr>
          <w:p w:rsidR="00B20583" w:rsidRPr="009F3941" w:rsidRDefault="00BD4321" w:rsidP="00B20583">
            <w:pPr>
              <w:jc w:val="right"/>
              <w:rPr>
                <w:rFonts w:ascii="Arial" w:hAnsi="Arial" w:cs="Arial"/>
                <w:bCs/>
                <w:iCs/>
              </w:rPr>
            </w:pPr>
            <w:r>
              <w:rPr>
                <w:rFonts w:ascii="Arial" w:hAnsi="Arial" w:cs="Arial"/>
                <w:bCs/>
                <w:iCs/>
              </w:rPr>
              <w:t>52</w:t>
            </w:r>
          </w:p>
        </w:tc>
      </w:tr>
      <w:tr w:rsidR="00B20583" w:rsidRPr="009F3941" w:rsidTr="00BD4321">
        <w:tc>
          <w:tcPr>
            <w:tcW w:w="8671" w:type="dxa"/>
          </w:tcPr>
          <w:p w:rsidR="00B20583" w:rsidRPr="009F3941" w:rsidRDefault="00B20583" w:rsidP="00C734AD">
            <w:pPr>
              <w:jc w:val="both"/>
              <w:rPr>
                <w:rFonts w:ascii="Arial" w:hAnsi="Arial" w:cs="Arial"/>
                <w:bCs/>
                <w:iCs/>
              </w:rPr>
            </w:pPr>
            <w:r>
              <w:rPr>
                <w:rFonts w:ascii="Arial" w:hAnsi="Arial" w:cs="Arial"/>
                <w:bCs/>
                <w:iCs/>
              </w:rPr>
              <w:t>9.</w:t>
            </w:r>
            <w:r w:rsidR="00ED5B7D">
              <w:rPr>
                <w:rFonts w:ascii="Arial" w:hAnsi="Arial" w:cs="Arial"/>
                <w:bCs/>
                <w:iCs/>
              </w:rPr>
              <w:t xml:space="preserve"> Odluka </w:t>
            </w:r>
            <w:r w:rsidR="00ED5B7D" w:rsidRPr="00ED5B7D">
              <w:rPr>
                <w:rFonts w:ascii="Arial" w:hAnsi="Arial" w:cs="Arial"/>
                <w:bCs/>
                <w:iCs/>
              </w:rPr>
              <w:t>o izvršavanju Proračuna Općine Gračac za 2023. godinu</w:t>
            </w:r>
            <w:r>
              <w:rPr>
                <w:rFonts w:ascii="Arial" w:hAnsi="Arial" w:cs="Arial"/>
                <w:bCs/>
                <w:iCs/>
              </w:rPr>
              <w:t xml:space="preserve">                                                 </w:t>
            </w:r>
          </w:p>
        </w:tc>
        <w:tc>
          <w:tcPr>
            <w:tcW w:w="617" w:type="dxa"/>
          </w:tcPr>
          <w:p w:rsidR="00B20583" w:rsidRDefault="00BD4321" w:rsidP="00B20583">
            <w:pPr>
              <w:jc w:val="right"/>
              <w:rPr>
                <w:rFonts w:ascii="Arial" w:hAnsi="Arial" w:cs="Arial"/>
                <w:bCs/>
                <w:iCs/>
              </w:rPr>
            </w:pPr>
            <w:r>
              <w:rPr>
                <w:rFonts w:ascii="Arial" w:hAnsi="Arial" w:cs="Arial"/>
                <w:bCs/>
                <w:iCs/>
              </w:rPr>
              <w:t>53</w:t>
            </w:r>
          </w:p>
        </w:tc>
      </w:tr>
      <w:tr w:rsidR="006021E5" w:rsidRPr="009F3941" w:rsidTr="00BD4321">
        <w:tc>
          <w:tcPr>
            <w:tcW w:w="8671" w:type="dxa"/>
          </w:tcPr>
          <w:p w:rsidR="006021E5" w:rsidRPr="009F3941" w:rsidRDefault="00CA6C99" w:rsidP="00495C16">
            <w:pPr>
              <w:pStyle w:val="NoSpacing"/>
              <w:rPr>
                <w:rFonts w:ascii="Arial" w:hAnsi="Arial" w:cs="Arial"/>
                <w:sz w:val="24"/>
                <w:szCs w:val="24"/>
              </w:rPr>
            </w:pPr>
            <w:r>
              <w:rPr>
                <w:rFonts w:ascii="Arial" w:hAnsi="Arial" w:cs="Arial"/>
                <w:sz w:val="24"/>
                <w:szCs w:val="24"/>
              </w:rPr>
              <w:t>10.</w:t>
            </w:r>
            <w:r w:rsidR="00ED5B7D">
              <w:rPr>
                <w:rFonts w:ascii="Arial" w:hAnsi="Arial" w:cs="Arial"/>
                <w:sz w:val="24"/>
                <w:szCs w:val="24"/>
              </w:rPr>
              <w:t xml:space="preserve">Program </w:t>
            </w:r>
            <w:r w:rsidR="00ED5B7D" w:rsidRPr="00ED5B7D">
              <w:rPr>
                <w:rFonts w:ascii="Arial" w:hAnsi="Arial" w:cs="Arial"/>
                <w:sz w:val="24"/>
                <w:szCs w:val="24"/>
              </w:rPr>
              <w:t>utroška sredstava od poljoprivrednog zemljišta za 2023. godinu</w:t>
            </w:r>
          </w:p>
        </w:tc>
        <w:tc>
          <w:tcPr>
            <w:tcW w:w="617" w:type="dxa"/>
          </w:tcPr>
          <w:p w:rsidR="006021E5" w:rsidRPr="009F3941" w:rsidRDefault="00BD4321" w:rsidP="00495C16">
            <w:pPr>
              <w:pStyle w:val="NoSpacing"/>
              <w:jc w:val="right"/>
              <w:rPr>
                <w:rFonts w:ascii="Arial" w:hAnsi="Arial" w:cs="Arial"/>
                <w:sz w:val="24"/>
                <w:szCs w:val="24"/>
              </w:rPr>
            </w:pPr>
            <w:r>
              <w:rPr>
                <w:rFonts w:ascii="Arial" w:hAnsi="Arial" w:cs="Arial"/>
                <w:sz w:val="24"/>
                <w:szCs w:val="24"/>
              </w:rPr>
              <w:t>59</w:t>
            </w:r>
          </w:p>
        </w:tc>
      </w:tr>
      <w:tr w:rsidR="006021E5" w:rsidRPr="009F3941" w:rsidTr="00BD4321">
        <w:tc>
          <w:tcPr>
            <w:tcW w:w="8671" w:type="dxa"/>
          </w:tcPr>
          <w:p w:rsidR="00CA6C99" w:rsidRDefault="00CA6C99" w:rsidP="00495C16">
            <w:pPr>
              <w:pStyle w:val="NoSpacing"/>
              <w:rPr>
                <w:rFonts w:ascii="Arial" w:hAnsi="Arial" w:cs="Arial"/>
                <w:sz w:val="24"/>
                <w:szCs w:val="24"/>
              </w:rPr>
            </w:pPr>
            <w:r>
              <w:rPr>
                <w:rFonts w:ascii="Arial" w:hAnsi="Arial" w:cs="Arial"/>
                <w:sz w:val="24"/>
                <w:szCs w:val="24"/>
              </w:rPr>
              <w:t>11.</w:t>
            </w:r>
            <w:r w:rsidR="00ED5B7D">
              <w:rPr>
                <w:rFonts w:ascii="Arial" w:hAnsi="Arial" w:cs="Arial"/>
                <w:sz w:val="24"/>
                <w:szCs w:val="24"/>
              </w:rPr>
              <w:t xml:space="preserve">Plan </w:t>
            </w:r>
            <w:r w:rsidR="00ED5B7D" w:rsidRPr="00ED5B7D">
              <w:rPr>
                <w:rFonts w:ascii="Arial" w:hAnsi="Arial" w:cs="Arial"/>
                <w:sz w:val="24"/>
                <w:szCs w:val="24"/>
              </w:rPr>
              <w:t>utroška sredstava od prodaje obiteljske kuće ili stana u državnom</w:t>
            </w:r>
          </w:p>
          <w:p w:rsidR="006021E5" w:rsidRPr="009F3941" w:rsidRDefault="00CA6C99" w:rsidP="00495C16">
            <w:pPr>
              <w:pStyle w:val="NoSpacing"/>
              <w:rPr>
                <w:rFonts w:ascii="Arial" w:hAnsi="Arial" w:cs="Arial"/>
                <w:sz w:val="24"/>
                <w:szCs w:val="24"/>
              </w:rPr>
            </w:pPr>
            <w:r>
              <w:rPr>
                <w:rFonts w:ascii="Arial" w:hAnsi="Arial" w:cs="Arial"/>
                <w:sz w:val="24"/>
                <w:szCs w:val="24"/>
              </w:rPr>
              <w:t xml:space="preserve">     </w:t>
            </w:r>
            <w:r w:rsidR="00ED5B7D" w:rsidRPr="00ED5B7D">
              <w:rPr>
                <w:rFonts w:ascii="Arial" w:hAnsi="Arial" w:cs="Arial"/>
                <w:sz w:val="24"/>
                <w:szCs w:val="24"/>
              </w:rPr>
              <w:t>vlasništvu na  potpomognutom području Općine Gračac u 2023. godini</w:t>
            </w:r>
          </w:p>
        </w:tc>
        <w:tc>
          <w:tcPr>
            <w:tcW w:w="617" w:type="dxa"/>
          </w:tcPr>
          <w:p w:rsidR="006021E5" w:rsidRPr="009F3941" w:rsidRDefault="00BD4321" w:rsidP="00495C16">
            <w:pPr>
              <w:pStyle w:val="NoSpacing"/>
              <w:jc w:val="right"/>
              <w:rPr>
                <w:rFonts w:ascii="Arial" w:hAnsi="Arial" w:cs="Arial"/>
                <w:sz w:val="24"/>
                <w:szCs w:val="24"/>
              </w:rPr>
            </w:pPr>
            <w:r>
              <w:rPr>
                <w:rFonts w:ascii="Arial" w:hAnsi="Arial" w:cs="Arial"/>
                <w:sz w:val="24"/>
                <w:szCs w:val="24"/>
              </w:rPr>
              <w:t>61</w:t>
            </w:r>
          </w:p>
        </w:tc>
      </w:tr>
      <w:tr w:rsidR="006021E5" w:rsidRPr="009F3941" w:rsidTr="00BD4321">
        <w:tc>
          <w:tcPr>
            <w:tcW w:w="8671" w:type="dxa"/>
          </w:tcPr>
          <w:p w:rsidR="006021E5" w:rsidRPr="009F3941" w:rsidRDefault="00CA6C99" w:rsidP="00495C16">
            <w:pPr>
              <w:pStyle w:val="NoSpacing"/>
              <w:rPr>
                <w:rFonts w:ascii="Arial" w:hAnsi="Arial" w:cs="Arial"/>
                <w:sz w:val="24"/>
                <w:szCs w:val="24"/>
              </w:rPr>
            </w:pPr>
            <w:r>
              <w:rPr>
                <w:rFonts w:ascii="Arial" w:hAnsi="Arial" w:cs="Arial"/>
                <w:sz w:val="24"/>
                <w:szCs w:val="24"/>
              </w:rPr>
              <w:t>12.</w:t>
            </w:r>
            <w:r w:rsidR="00ED5B7D">
              <w:rPr>
                <w:rFonts w:ascii="Arial" w:hAnsi="Arial" w:cs="Arial"/>
                <w:sz w:val="24"/>
                <w:szCs w:val="24"/>
              </w:rPr>
              <w:t xml:space="preserve">Program </w:t>
            </w:r>
            <w:r w:rsidR="00ED5B7D" w:rsidRPr="00ED5B7D">
              <w:rPr>
                <w:rFonts w:ascii="Arial" w:hAnsi="Arial" w:cs="Arial"/>
                <w:sz w:val="24"/>
                <w:szCs w:val="24"/>
              </w:rPr>
              <w:t>utroška sredstava šumskog doprinosa za 2023. godinu</w:t>
            </w:r>
          </w:p>
        </w:tc>
        <w:tc>
          <w:tcPr>
            <w:tcW w:w="617" w:type="dxa"/>
          </w:tcPr>
          <w:p w:rsidR="006021E5" w:rsidRPr="009F3941" w:rsidRDefault="00BD4321" w:rsidP="00495C16">
            <w:pPr>
              <w:pStyle w:val="NoSpacing"/>
              <w:jc w:val="right"/>
              <w:rPr>
                <w:rFonts w:ascii="Arial" w:hAnsi="Arial" w:cs="Arial"/>
                <w:sz w:val="24"/>
                <w:szCs w:val="24"/>
              </w:rPr>
            </w:pPr>
            <w:r>
              <w:rPr>
                <w:rFonts w:ascii="Arial" w:hAnsi="Arial" w:cs="Arial"/>
                <w:sz w:val="24"/>
                <w:szCs w:val="24"/>
              </w:rPr>
              <w:t>62</w:t>
            </w:r>
          </w:p>
        </w:tc>
      </w:tr>
      <w:tr w:rsidR="006021E5" w:rsidRPr="009F3941" w:rsidTr="00BD4321">
        <w:tc>
          <w:tcPr>
            <w:tcW w:w="8671" w:type="dxa"/>
          </w:tcPr>
          <w:p w:rsidR="00CA6C99" w:rsidRDefault="00CA6C99" w:rsidP="00495C16">
            <w:pPr>
              <w:rPr>
                <w:rFonts w:ascii="Arial" w:hAnsi="Arial" w:cs="Arial"/>
              </w:rPr>
            </w:pPr>
            <w:r>
              <w:rPr>
                <w:rFonts w:ascii="Arial" w:hAnsi="Arial" w:cs="Arial"/>
              </w:rPr>
              <w:t>13.</w:t>
            </w:r>
            <w:r w:rsidR="00ED5B7D">
              <w:rPr>
                <w:rFonts w:ascii="Arial" w:hAnsi="Arial" w:cs="Arial"/>
              </w:rPr>
              <w:t xml:space="preserve">Program </w:t>
            </w:r>
            <w:r w:rsidR="00ED5B7D" w:rsidRPr="00ED5B7D">
              <w:rPr>
                <w:rFonts w:ascii="Arial" w:hAnsi="Arial" w:cs="Arial"/>
              </w:rPr>
              <w:t>utroška sredstava naknade za zadržavanje nezakonito izgrađene</w:t>
            </w:r>
          </w:p>
          <w:p w:rsidR="006021E5" w:rsidRPr="009F3941" w:rsidRDefault="00CA6C99" w:rsidP="00495C16">
            <w:pPr>
              <w:rPr>
                <w:rFonts w:ascii="Arial" w:hAnsi="Arial" w:cs="Arial"/>
              </w:rPr>
            </w:pPr>
            <w:r>
              <w:rPr>
                <w:rFonts w:ascii="Arial" w:hAnsi="Arial" w:cs="Arial"/>
              </w:rPr>
              <w:t xml:space="preserve">    </w:t>
            </w:r>
            <w:r w:rsidR="00ED5B7D" w:rsidRPr="00ED5B7D">
              <w:rPr>
                <w:rFonts w:ascii="Arial" w:hAnsi="Arial" w:cs="Arial"/>
              </w:rPr>
              <w:t xml:space="preserve"> zgrade u prostoru za 2023. godinu</w:t>
            </w:r>
          </w:p>
        </w:tc>
        <w:tc>
          <w:tcPr>
            <w:tcW w:w="617" w:type="dxa"/>
          </w:tcPr>
          <w:p w:rsidR="006021E5" w:rsidRPr="009F3941" w:rsidRDefault="00BD4321" w:rsidP="00495C16">
            <w:pPr>
              <w:jc w:val="right"/>
              <w:rPr>
                <w:rFonts w:ascii="Arial" w:hAnsi="Arial" w:cs="Arial"/>
              </w:rPr>
            </w:pPr>
            <w:r>
              <w:rPr>
                <w:rFonts w:ascii="Arial" w:hAnsi="Arial" w:cs="Arial"/>
              </w:rPr>
              <w:t>63</w:t>
            </w:r>
          </w:p>
        </w:tc>
      </w:tr>
      <w:tr w:rsidR="006021E5" w:rsidRPr="009F3941" w:rsidTr="00BD4321">
        <w:tc>
          <w:tcPr>
            <w:tcW w:w="8671" w:type="dxa"/>
          </w:tcPr>
          <w:p w:rsidR="006021E5" w:rsidRPr="009F3941" w:rsidRDefault="00CA6C99" w:rsidP="00495C16">
            <w:pPr>
              <w:pStyle w:val="NoSpacing"/>
              <w:rPr>
                <w:rFonts w:ascii="Arial" w:hAnsi="Arial" w:cs="Arial"/>
                <w:sz w:val="24"/>
                <w:szCs w:val="24"/>
              </w:rPr>
            </w:pPr>
            <w:r>
              <w:rPr>
                <w:rFonts w:ascii="Arial" w:hAnsi="Arial" w:cs="Arial"/>
                <w:sz w:val="24"/>
                <w:szCs w:val="24"/>
              </w:rPr>
              <w:t>14.Socijalni program Općine G</w:t>
            </w:r>
            <w:r w:rsidRPr="00ED5B7D">
              <w:rPr>
                <w:rFonts w:ascii="Arial" w:hAnsi="Arial" w:cs="Arial"/>
                <w:sz w:val="24"/>
                <w:szCs w:val="24"/>
              </w:rPr>
              <w:t>račac za 2023. godinu</w:t>
            </w:r>
          </w:p>
        </w:tc>
        <w:tc>
          <w:tcPr>
            <w:tcW w:w="617" w:type="dxa"/>
          </w:tcPr>
          <w:p w:rsidR="006021E5" w:rsidRPr="009F3941" w:rsidRDefault="00BD4321" w:rsidP="00495C16">
            <w:pPr>
              <w:pStyle w:val="NoSpacing"/>
              <w:jc w:val="right"/>
              <w:rPr>
                <w:rFonts w:ascii="Arial" w:hAnsi="Arial" w:cs="Arial"/>
                <w:sz w:val="24"/>
                <w:szCs w:val="24"/>
              </w:rPr>
            </w:pPr>
            <w:r>
              <w:rPr>
                <w:rFonts w:ascii="Arial" w:hAnsi="Arial" w:cs="Arial"/>
                <w:sz w:val="24"/>
                <w:szCs w:val="24"/>
              </w:rPr>
              <w:t>64</w:t>
            </w:r>
          </w:p>
        </w:tc>
      </w:tr>
      <w:tr w:rsidR="006021E5" w:rsidRPr="009F3941" w:rsidTr="00BD4321">
        <w:tc>
          <w:tcPr>
            <w:tcW w:w="8671" w:type="dxa"/>
          </w:tcPr>
          <w:p w:rsidR="006021E5" w:rsidRPr="009F3941" w:rsidRDefault="00CA6C99" w:rsidP="00495C16">
            <w:pPr>
              <w:jc w:val="both"/>
              <w:rPr>
                <w:rFonts w:ascii="Arial" w:hAnsi="Arial" w:cs="Arial"/>
                <w:bCs/>
                <w:iCs/>
              </w:rPr>
            </w:pPr>
            <w:r>
              <w:rPr>
                <w:rFonts w:ascii="Arial" w:hAnsi="Arial" w:cs="Arial"/>
                <w:bCs/>
                <w:iCs/>
              </w:rPr>
              <w:t>15.</w:t>
            </w:r>
            <w:r w:rsidR="00ED5B7D">
              <w:rPr>
                <w:rFonts w:ascii="Arial" w:hAnsi="Arial" w:cs="Arial"/>
                <w:bCs/>
                <w:iCs/>
              </w:rPr>
              <w:t xml:space="preserve">Program </w:t>
            </w:r>
            <w:r w:rsidR="00ED5B7D" w:rsidRPr="00ED5B7D">
              <w:rPr>
                <w:rFonts w:ascii="Arial" w:hAnsi="Arial" w:cs="Arial"/>
                <w:bCs/>
                <w:iCs/>
              </w:rPr>
              <w:t>javnih potreba u sportu Općine Gračac za 2023. godinu</w:t>
            </w:r>
          </w:p>
        </w:tc>
        <w:tc>
          <w:tcPr>
            <w:tcW w:w="617" w:type="dxa"/>
          </w:tcPr>
          <w:p w:rsidR="006021E5" w:rsidRPr="009F3941" w:rsidRDefault="00BD4321" w:rsidP="00495C16">
            <w:pPr>
              <w:jc w:val="right"/>
              <w:rPr>
                <w:rFonts w:ascii="Arial" w:hAnsi="Arial" w:cs="Arial"/>
                <w:bCs/>
                <w:iCs/>
              </w:rPr>
            </w:pPr>
            <w:r>
              <w:rPr>
                <w:rFonts w:ascii="Arial" w:hAnsi="Arial" w:cs="Arial"/>
                <w:bCs/>
                <w:iCs/>
              </w:rPr>
              <w:t>72</w:t>
            </w:r>
          </w:p>
        </w:tc>
      </w:tr>
      <w:tr w:rsidR="006021E5" w:rsidRPr="009F3941" w:rsidTr="00BD4321">
        <w:tc>
          <w:tcPr>
            <w:tcW w:w="8671" w:type="dxa"/>
          </w:tcPr>
          <w:p w:rsidR="00CA6C99" w:rsidRDefault="00CA6C99" w:rsidP="00ED5B7D">
            <w:pPr>
              <w:jc w:val="both"/>
              <w:rPr>
                <w:rFonts w:ascii="Arial" w:hAnsi="Arial" w:cs="Arial"/>
                <w:bCs/>
                <w:iCs/>
              </w:rPr>
            </w:pPr>
            <w:r>
              <w:rPr>
                <w:rFonts w:ascii="Arial" w:hAnsi="Arial" w:cs="Arial"/>
                <w:bCs/>
                <w:iCs/>
              </w:rPr>
              <w:t>16.</w:t>
            </w:r>
            <w:r w:rsidR="00ED5B7D">
              <w:rPr>
                <w:rFonts w:ascii="Arial" w:hAnsi="Arial" w:cs="Arial"/>
                <w:bCs/>
                <w:iCs/>
              </w:rPr>
              <w:t>P</w:t>
            </w:r>
            <w:r w:rsidR="00ED5B7D" w:rsidRPr="00ED5B7D">
              <w:rPr>
                <w:rFonts w:ascii="Arial" w:hAnsi="Arial" w:cs="Arial"/>
                <w:bCs/>
                <w:iCs/>
              </w:rPr>
              <w:t>rogram javnih potreba u školstvu, predškolskom odgoju i obrazovanju</w:t>
            </w:r>
          </w:p>
          <w:p w:rsidR="006021E5" w:rsidRPr="009F3941" w:rsidRDefault="00CA6C99" w:rsidP="00ED5B7D">
            <w:pPr>
              <w:jc w:val="both"/>
              <w:rPr>
                <w:rFonts w:ascii="Arial" w:hAnsi="Arial" w:cs="Arial"/>
                <w:bCs/>
                <w:iCs/>
              </w:rPr>
            </w:pPr>
            <w:r>
              <w:rPr>
                <w:rFonts w:ascii="Arial" w:hAnsi="Arial" w:cs="Arial"/>
                <w:bCs/>
                <w:iCs/>
              </w:rPr>
              <w:t xml:space="preserve">     </w:t>
            </w:r>
            <w:r w:rsidR="00ED5B7D" w:rsidRPr="00ED5B7D">
              <w:rPr>
                <w:rFonts w:ascii="Arial" w:hAnsi="Arial" w:cs="Arial"/>
                <w:bCs/>
                <w:iCs/>
              </w:rPr>
              <w:t>za 2023. godinu</w:t>
            </w:r>
          </w:p>
        </w:tc>
        <w:tc>
          <w:tcPr>
            <w:tcW w:w="617" w:type="dxa"/>
          </w:tcPr>
          <w:p w:rsidR="006021E5" w:rsidRPr="009F3941" w:rsidRDefault="00BD4321" w:rsidP="00495C16">
            <w:pPr>
              <w:jc w:val="right"/>
              <w:rPr>
                <w:rFonts w:ascii="Arial" w:hAnsi="Arial" w:cs="Arial"/>
                <w:bCs/>
                <w:iCs/>
              </w:rPr>
            </w:pPr>
            <w:r>
              <w:rPr>
                <w:rFonts w:ascii="Arial" w:hAnsi="Arial" w:cs="Arial"/>
                <w:bCs/>
                <w:iCs/>
              </w:rPr>
              <w:t>74</w:t>
            </w:r>
          </w:p>
        </w:tc>
      </w:tr>
      <w:tr w:rsidR="006021E5" w:rsidRPr="009F3941" w:rsidTr="00BD4321">
        <w:tc>
          <w:tcPr>
            <w:tcW w:w="8671" w:type="dxa"/>
          </w:tcPr>
          <w:p w:rsidR="00CA6C99" w:rsidRDefault="00CA6C99" w:rsidP="00495C16">
            <w:pPr>
              <w:jc w:val="both"/>
              <w:rPr>
                <w:rFonts w:ascii="Arial" w:hAnsi="Arial" w:cs="Arial"/>
                <w:bCs/>
                <w:iCs/>
              </w:rPr>
            </w:pPr>
            <w:r>
              <w:rPr>
                <w:rFonts w:ascii="Arial" w:hAnsi="Arial" w:cs="Arial"/>
                <w:bCs/>
                <w:iCs/>
              </w:rPr>
              <w:t>17.</w:t>
            </w:r>
            <w:r w:rsidR="00ED5B7D">
              <w:rPr>
                <w:rFonts w:ascii="Arial" w:hAnsi="Arial" w:cs="Arial"/>
                <w:bCs/>
                <w:iCs/>
              </w:rPr>
              <w:t xml:space="preserve">Program </w:t>
            </w:r>
            <w:r w:rsidR="00ED5B7D" w:rsidRPr="00ED5B7D">
              <w:rPr>
                <w:rFonts w:ascii="Arial" w:hAnsi="Arial" w:cs="Arial"/>
                <w:bCs/>
                <w:iCs/>
              </w:rPr>
              <w:t>građenja komunalne infrastrukture na području Općine Gračac</w:t>
            </w:r>
          </w:p>
          <w:p w:rsidR="006021E5" w:rsidRPr="009F3941" w:rsidRDefault="00CA6C99" w:rsidP="00495C16">
            <w:pPr>
              <w:jc w:val="both"/>
              <w:rPr>
                <w:rFonts w:ascii="Arial" w:hAnsi="Arial" w:cs="Arial"/>
                <w:bCs/>
                <w:iCs/>
              </w:rPr>
            </w:pPr>
            <w:r>
              <w:rPr>
                <w:rFonts w:ascii="Arial" w:hAnsi="Arial" w:cs="Arial"/>
                <w:bCs/>
                <w:iCs/>
              </w:rPr>
              <w:t xml:space="preserve">    </w:t>
            </w:r>
            <w:r w:rsidR="00ED5B7D" w:rsidRPr="00ED5B7D">
              <w:rPr>
                <w:rFonts w:ascii="Arial" w:hAnsi="Arial" w:cs="Arial"/>
                <w:bCs/>
                <w:iCs/>
              </w:rPr>
              <w:t xml:space="preserve"> za 2023. godinu</w:t>
            </w:r>
          </w:p>
        </w:tc>
        <w:tc>
          <w:tcPr>
            <w:tcW w:w="617" w:type="dxa"/>
          </w:tcPr>
          <w:p w:rsidR="006021E5" w:rsidRPr="009F3941" w:rsidRDefault="00BD4321" w:rsidP="00495C16">
            <w:pPr>
              <w:jc w:val="right"/>
              <w:rPr>
                <w:rFonts w:ascii="Arial" w:hAnsi="Arial" w:cs="Arial"/>
                <w:bCs/>
                <w:iCs/>
              </w:rPr>
            </w:pPr>
            <w:r>
              <w:rPr>
                <w:rFonts w:ascii="Arial" w:hAnsi="Arial" w:cs="Arial"/>
                <w:bCs/>
                <w:iCs/>
              </w:rPr>
              <w:t>77</w:t>
            </w:r>
          </w:p>
        </w:tc>
      </w:tr>
      <w:tr w:rsidR="006021E5" w:rsidRPr="009F3941" w:rsidTr="00BD4321">
        <w:tc>
          <w:tcPr>
            <w:tcW w:w="8671" w:type="dxa"/>
          </w:tcPr>
          <w:p w:rsidR="00CA6C99" w:rsidRDefault="00CA6C99" w:rsidP="00ED5B7D">
            <w:pPr>
              <w:jc w:val="both"/>
              <w:rPr>
                <w:rFonts w:ascii="Arial" w:hAnsi="Arial" w:cs="Arial"/>
                <w:bCs/>
                <w:iCs/>
              </w:rPr>
            </w:pPr>
            <w:r>
              <w:rPr>
                <w:rFonts w:ascii="Arial" w:hAnsi="Arial" w:cs="Arial"/>
                <w:bCs/>
                <w:iCs/>
              </w:rPr>
              <w:t>18.</w:t>
            </w:r>
            <w:r w:rsidR="00ED5B7D">
              <w:rPr>
                <w:rFonts w:ascii="Arial" w:hAnsi="Arial" w:cs="Arial"/>
                <w:bCs/>
                <w:iCs/>
              </w:rPr>
              <w:t>Program održavanja</w:t>
            </w:r>
            <w:r w:rsidR="00ED5B7D" w:rsidRPr="00ED5B7D">
              <w:rPr>
                <w:rFonts w:ascii="Arial" w:hAnsi="Arial" w:cs="Arial"/>
                <w:bCs/>
                <w:iCs/>
              </w:rPr>
              <w:t xml:space="preserve"> komunalne infrastrukture na području Općine Gračac</w:t>
            </w:r>
          </w:p>
          <w:p w:rsidR="006021E5" w:rsidRPr="009F3941" w:rsidRDefault="00CA6C99" w:rsidP="00ED5B7D">
            <w:pPr>
              <w:jc w:val="both"/>
              <w:rPr>
                <w:rFonts w:ascii="Arial" w:hAnsi="Arial" w:cs="Arial"/>
                <w:bCs/>
                <w:iCs/>
              </w:rPr>
            </w:pPr>
            <w:r>
              <w:rPr>
                <w:rFonts w:ascii="Arial" w:hAnsi="Arial" w:cs="Arial"/>
                <w:bCs/>
                <w:iCs/>
              </w:rPr>
              <w:t xml:space="preserve">   </w:t>
            </w:r>
            <w:r w:rsidR="00ED5B7D" w:rsidRPr="00ED5B7D">
              <w:rPr>
                <w:rFonts w:ascii="Arial" w:hAnsi="Arial" w:cs="Arial"/>
                <w:bCs/>
                <w:iCs/>
              </w:rPr>
              <w:t xml:space="preserve"> za 2023. godinu</w:t>
            </w:r>
          </w:p>
        </w:tc>
        <w:tc>
          <w:tcPr>
            <w:tcW w:w="617" w:type="dxa"/>
          </w:tcPr>
          <w:p w:rsidR="006021E5" w:rsidRDefault="00BD4321" w:rsidP="00495C16">
            <w:pPr>
              <w:jc w:val="right"/>
              <w:rPr>
                <w:rFonts w:ascii="Arial" w:hAnsi="Arial" w:cs="Arial"/>
                <w:bCs/>
                <w:iCs/>
              </w:rPr>
            </w:pPr>
            <w:r>
              <w:rPr>
                <w:rFonts w:ascii="Arial" w:hAnsi="Arial" w:cs="Arial"/>
                <w:bCs/>
                <w:iCs/>
              </w:rPr>
              <w:t>88</w:t>
            </w:r>
          </w:p>
        </w:tc>
      </w:tr>
      <w:tr w:rsidR="00ED5B7D" w:rsidRPr="009F3941" w:rsidTr="00BD4321">
        <w:tc>
          <w:tcPr>
            <w:tcW w:w="8671" w:type="dxa"/>
          </w:tcPr>
          <w:p w:rsidR="00ED5B7D" w:rsidRDefault="00ED5B7D" w:rsidP="00ED5B7D">
            <w:pPr>
              <w:jc w:val="both"/>
              <w:rPr>
                <w:rFonts w:ascii="Arial" w:hAnsi="Arial" w:cs="Arial"/>
                <w:bCs/>
                <w:iCs/>
              </w:rPr>
            </w:pPr>
            <w:r>
              <w:rPr>
                <w:rFonts w:ascii="Arial" w:hAnsi="Arial" w:cs="Arial"/>
                <w:bCs/>
                <w:iCs/>
              </w:rPr>
              <w:t xml:space="preserve">19. </w:t>
            </w:r>
            <w:r w:rsidR="00CA6C99">
              <w:rPr>
                <w:rFonts w:ascii="Arial" w:hAnsi="Arial" w:cs="Arial"/>
                <w:bCs/>
                <w:iCs/>
              </w:rPr>
              <w:t>Proračun Općine G</w:t>
            </w:r>
            <w:r w:rsidR="00CA6C99" w:rsidRPr="00CA6C99">
              <w:rPr>
                <w:rFonts w:ascii="Arial" w:hAnsi="Arial" w:cs="Arial"/>
                <w:bCs/>
                <w:iCs/>
              </w:rPr>
              <w:t xml:space="preserve">račac za 2023. godinu i projekcije za 2024. i 2025. </w:t>
            </w:r>
            <w:r w:rsidR="00BD4321">
              <w:rPr>
                <w:rFonts w:ascii="Arial" w:hAnsi="Arial" w:cs="Arial"/>
                <w:bCs/>
                <w:iCs/>
              </w:rPr>
              <w:t>god.</w:t>
            </w:r>
            <w:r w:rsidR="00CA6C99">
              <w:rPr>
                <w:rFonts w:ascii="Arial" w:hAnsi="Arial" w:cs="Arial"/>
                <w:bCs/>
                <w:iCs/>
              </w:rPr>
              <w:t xml:space="preserve"> </w:t>
            </w:r>
          </w:p>
        </w:tc>
        <w:tc>
          <w:tcPr>
            <w:tcW w:w="617" w:type="dxa"/>
          </w:tcPr>
          <w:p w:rsidR="00ED5B7D" w:rsidRDefault="00BD4321" w:rsidP="00495C16">
            <w:pPr>
              <w:jc w:val="right"/>
              <w:rPr>
                <w:rFonts w:ascii="Arial" w:hAnsi="Arial" w:cs="Arial"/>
                <w:bCs/>
                <w:iCs/>
              </w:rPr>
            </w:pPr>
            <w:r>
              <w:rPr>
                <w:rFonts w:ascii="Arial" w:hAnsi="Arial" w:cs="Arial"/>
                <w:bCs/>
                <w:iCs/>
              </w:rPr>
              <w:t>104</w:t>
            </w:r>
          </w:p>
        </w:tc>
      </w:tr>
    </w:tbl>
    <w:p w:rsidR="00347809" w:rsidRPr="00024985" w:rsidRDefault="00347809" w:rsidP="00347809">
      <w:pPr>
        <w:jc w:val="both"/>
        <w:rPr>
          <w:rFonts w:ascii="Arial" w:hAnsi="Arial" w:cs="Arial"/>
          <w:b/>
          <w:color w:val="000000"/>
        </w:rPr>
      </w:pPr>
      <w:r w:rsidRPr="00024985">
        <w:rPr>
          <w:rFonts w:ascii="Arial" w:hAnsi="Arial" w:cs="Arial"/>
          <w:b/>
          <w:color w:val="000000"/>
        </w:rPr>
        <w:lastRenderedPageBreak/>
        <w:t>OPĆINSKI NAČELNIK</w:t>
      </w:r>
    </w:p>
    <w:p w:rsidR="00347809" w:rsidRPr="00024985" w:rsidRDefault="00347809" w:rsidP="00347809">
      <w:pPr>
        <w:pStyle w:val="NormalWeb"/>
        <w:spacing w:before="0" w:beforeAutospacing="0" w:after="0" w:afterAutospacing="0"/>
        <w:rPr>
          <w:rFonts w:ascii="Arial" w:hAnsi="Arial" w:cs="Arial"/>
          <w:b/>
        </w:rPr>
      </w:pPr>
      <w:r w:rsidRPr="00024985">
        <w:rPr>
          <w:rFonts w:ascii="Arial" w:hAnsi="Arial" w:cs="Arial"/>
          <w:b/>
        </w:rPr>
        <w:t xml:space="preserve">KLASA: </w:t>
      </w:r>
      <w:r>
        <w:rPr>
          <w:rFonts w:ascii="Arial" w:hAnsi="Arial" w:cs="Arial"/>
          <w:b/>
        </w:rPr>
        <w:t>363-02/22-01/26</w:t>
      </w:r>
    </w:p>
    <w:p w:rsidR="00347809" w:rsidRPr="0049551F" w:rsidRDefault="00347809" w:rsidP="00347809">
      <w:pPr>
        <w:pStyle w:val="NormalWeb"/>
        <w:spacing w:before="0" w:beforeAutospacing="0" w:after="0" w:afterAutospacing="0"/>
        <w:rPr>
          <w:rFonts w:ascii="Arial" w:hAnsi="Arial" w:cs="Arial"/>
          <w:b/>
        </w:rPr>
      </w:pPr>
      <w:r w:rsidRPr="0049551F">
        <w:rPr>
          <w:rFonts w:ascii="Arial" w:hAnsi="Arial" w:cs="Arial"/>
          <w:b/>
        </w:rPr>
        <w:t>URBROJ: 2198-31-01-22-4</w:t>
      </w:r>
    </w:p>
    <w:p w:rsidR="00347809" w:rsidRDefault="00347809" w:rsidP="00347809">
      <w:pPr>
        <w:pStyle w:val="NormalWeb"/>
        <w:spacing w:before="0" w:beforeAutospacing="0" w:after="0" w:afterAutospacing="0"/>
        <w:rPr>
          <w:rFonts w:ascii="Arial" w:hAnsi="Arial" w:cs="Arial"/>
          <w:b/>
        </w:rPr>
      </w:pPr>
      <w:r w:rsidRPr="0049551F">
        <w:rPr>
          <w:rFonts w:ascii="Arial" w:hAnsi="Arial" w:cs="Arial"/>
          <w:b/>
        </w:rPr>
        <w:t>Gračac, 14. studenog 2022. godine</w:t>
      </w:r>
    </w:p>
    <w:p w:rsidR="00347809" w:rsidRDefault="00347809" w:rsidP="00347809">
      <w:pPr>
        <w:pStyle w:val="NormalWeb"/>
        <w:spacing w:before="0" w:beforeAutospacing="0" w:after="0" w:afterAutospacing="0"/>
        <w:rPr>
          <w:rFonts w:ascii="Arial" w:hAnsi="Arial" w:cs="Arial"/>
          <w:b/>
        </w:rPr>
      </w:pPr>
    </w:p>
    <w:p w:rsidR="00347809" w:rsidRPr="0003281F" w:rsidRDefault="00347809" w:rsidP="00347809">
      <w:pPr>
        <w:spacing w:before="100" w:beforeAutospacing="1" w:after="100" w:afterAutospacing="1"/>
        <w:jc w:val="both"/>
        <w:rPr>
          <w:rFonts w:ascii="Arial" w:hAnsi="Arial" w:cs="Arial"/>
          <w:lang w:val="en-US" w:eastAsia="en-US"/>
        </w:rPr>
      </w:pPr>
      <w:r w:rsidRPr="0003281F">
        <w:rPr>
          <w:rFonts w:ascii="Arial" w:hAnsi="Arial" w:cs="Arial"/>
          <w:lang w:val="en-US" w:eastAsia="en-US"/>
        </w:rPr>
        <w:t xml:space="preserve">Na temelju članka 77. stavka  9. Zakona o gospodarenju otpadom (“Narodne novine” broj 84/21) i članka </w:t>
      </w:r>
      <w:r w:rsidRPr="00EE46D9">
        <w:rPr>
          <w:rFonts w:ascii="Arial" w:hAnsi="Arial" w:cs="Arial"/>
        </w:rPr>
        <w:t xml:space="preserve">čl. 47. Statuta Općine Gračac («Službeni glasnik Zadarske županije» 11/13, „Službeni glasnik Općine Gračac“ 1/18, 1/20, 4/21), općinski načelnik Općine Gračac </w:t>
      </w:r>
      <w:r w:rsidRPr="0003281F">
        <w:rPr>
          <w:rFonts w:ascii="Arial" w:hAnsi="Arial" w:cs="Arial"/>
          <w:lang w:val="en-US" w:eastAsia="en-US"/>
        </w:rPr>
        <w:t>daje sljedeće</w:t>
      </w:r>
    </w:p>
    <w:p w:rsidR="00347809" w:rsidRPr="0003281F" w:rsidRDefault="00347809" w:rsidP="00347809">
      <w:pPr>
        <w:spacing w:before="100" w:beforeAutospacing="1" w:after="100" w:afterAutospacing="1"/>
        <w:jc w:val="center"/>
        <w:rPr>
          <w:rFonts w:ascii="Arial" w:hAnsi="Arial" w:cs="Arial"/>
          <w:lang w:val="en-US" w:eastAsia="en-US"/>
        </w:rPr>
      </w:pPr>
      <w:r>
        <w:rPr>
          <w:rFonts w:ascii="Arial" w:hAnsi="Arial" w:cs="Arial"/>
          <w:b/>
          <w:bCs/>
          <w:lang w:val="en-US" w:eastAsia="en-US"/>
        </w:rPr>
        <w:t>O Č I T O V A NJ E</w:t>
      </w:r>
    </w:p>
    <w:p w:rsidR="00347809" w:rsidRPr="0003281F" w:rsidRDefault="00347809" w:rsidP="00347809">
      <w:pPr>
        <w:spacing w:before="100" w:beforeAutospacing="1" w:after="100" w:afterAutospacing="1"/>
        <w:jc w:val="both"/>
        <w:rPr>
          <w:rFonts w:ascii="Arial" w:hAnsi="Arial" w:cs="Arial"/>
          <w:lang w:val="en-US" w:eastAsia="en-US"/>
        </w:rPr>
      </w:pPr>
      <w:r w:rsidRPr="0003281F">
        <w:rPr>
          <w:rFonts w:ascii="Arial" w:hAnsi="Arial" w:cs="Arial"/>
          <w:lang w:val="en-US" w:eastAsia="en-US"/>
        </w:rPr>
        <w:t xml:space="preserve">U odnosu na dostavljeni Prijedlog </w:t>
      </w:r>
      <w:r w:rsidRPr="00EE46D9">
        <w:rPr>
          <w:rFonts w:ascii="Arial" w:hAnsi="Arial" w:cs="Arial"/>
        </w:rPr>
        <w:t>Cjenika javne usluge sakupljanja komunalnog otpada na području Općine Gračac</w:t>
      </w:r>
      <w:r w:rsidRPr="0003281F">
        <w:rPr>
          <w:rFonts w:ascii="Arial" w:hAnsi="Arial" w:cs="Arial"/>
          <w:lang w:val="en-US" w:eastAsia="en-US"/>
        </w:rPr>
        <w:t xml:space="preserve">, od strane </w:t>
      </w:r>
      <w:r w:rsidRPr="00EE46D9">
        <w:rPr>
          <w:rFonts w:ascii="Arial" w:hAnsi="Arial" w:cs="Arial"/>
          <w:color w:val="000000"/>
        </w:rPr>
        <w:t xml:space="preserve">trgovačkog društva </w:t>
      </w:r>
      <w:r w:rsidRPr="00EE46D9">
        <w:rPr>
          <w:rFonts w:ascii="Arial" w:hAnsi="Arial" w:cs="Arial"/>
        </w:rPr>
        <w:t>GRAČAC ČISTOĆA d.o.o. za komunalne djelatnosti, Park sv. Jurja 1, 23 440 Gračac,</w:t>
      </w:r>
      <w:r w:rsidRPr="00EE46D9">
        <w:rPr>
          <w:rFonts w:ascii="Arial" w:hAnsi="Arial" w:cs="Arial"/>
          <w:color w:val="000000"/>
        </w:rPr>
        <w:t xml:space="preserve"> OIB: </w:t>
      </w:r>
      <w:r w:rsidRPr="00EE46D9">
        <w:rPr>
          <w:rFonts w:ascii="Arial" w:hAnsi="Arial" w:cs="Arial"/>
          <w:shd w:val="clear" w:color="auto" w:fill="FFFFFF"/>
        </w:rPr>
        <w:t>11250206587</w:t>
      </w:r>
      <w:r w:rsidRPr="0003281F">
        <w:rPr>
          <w:rFonts w:ascii="Arial" w:hAnsi="Arial" w:cs="Arial"/>
          <w:lang w:val="en-US" w:eastAsia="en-US"/>
        </w:rPr>
        <w:t xml:space="preserve"> (u daljnjem tekstu: Čistoća), </w:t>
      </w:r>
      <w:r w:rsidRPr="00EE46D9">
        <w:rPr>
          <w:rFonts w:ascii="Arial" w:hAnsi="Arial" w:cs="Arial"/>
          <w:lang w:val="en-US" w:eastAsia="en-US"/>
        </w:rPr>
        <w:t>očitujem se kako slijedi</w:t>
      </w:r>
      <w:r w:rsidRPr="0003281F">
        <w:rPr>
          <w:rFonts w:ascii="Arial" w:hAnsi="Arial" w:cs="Arial"/>
          <w:lang w:val="en-US" w:eastAsia="en-US"/>
        </w:rPr>
        <w:t>:</w:t>
      </w:r>
    </w:p>
    <w:p w:rsidR="00347809" w:rsidRPr="0003281F" w:rsidRDefault="00347809" w:rsidP="00347809">
      <w:pPr>
        <w:spacing w:before="100" w:beforeAutospacing="1" w:after="100" w:afterAutospacing="1"/>
        <w:jc w:val="both"/>
        <w:rPr>
          <w:rFonts w:ascii="Arial" w:hAnsi="Arial" w:cs="Arial"/>
          <w:lang w:val="en-US" w:eastAsia="en-US"/>
        </w:rPr>
      </w:pPr>
      <w:r w:rsidRPr="0003281F">
        <w:rPr>
          <w:rFonts w:ascii="Arial" w:hAnsi="Arial" w:cs="Arial"/>
          <w:lang w:val="en-US" w:eastAsia="en-US"/>
        </w:rPr>
        <w:t xml:space="preserve">Prijedlog </w:t>
      </w:r>
      <w:r w:rsidRPr="00EE46D9">
        <w:rPr>
          <w:rFonts w:ascii="Arial" w:hAnsi="Arial" w:cs="Arial"/>
        </w:rPr>
        <w:t>Cjenika javne usluge sakupljanja komunalnog otpada na području Općine Gračac</w:t>
      </w:r>
      <w:r w:rsidRPr="0003281F">
        <w:rPr>
          <w:rFonts w:ascii="Arial" w:hAnsi="Arial" w:cs="Arial"/>
          <w:lang w:val="en-US" w:eastAsia="en-US"/>
        </w:rPr>
        <w:t xml:space="preserve">, s primjenom od dana 1. </w:t>
      </w:r>
      <w:r w:rsidRPr="00EE46D9">
        <w:rPr>
          <w:rFonts w:ascii="Arial" w:hAnsi="Arial" w:cs="Arial"/>
          <w:lang w:val="en-US" w:eastAsia="en-US"/>
        </w:rPr>
        <w:t>siječnja 2023</w:t>
      </w:r>
      <w:r w:rsidRPr="0003281F">
        <w:rPr>
          <w:rFonts w:ascii="Arial" w:hAnsi="Arial" w:cs="Arial"/>
          <w:lang w:val="en-US" w:eastAsia="en-US"/>
        </w:rPr>
        <w:t xml:space="preserve">. godine, u skladu </w:t>
      </w:r>
      <w:r w:rsidRPr="00EE46D9">
        <w:rPr>
          <w:rFonts w:ascii="Arial" w:hAnsi="Arial" w:cs="Arial"/>
          <w:lang w:val="en-US" w:eastAsia="en-US"/>
        </w:rPr>
        <w:t xml:space="preserve">je </w:t>
      </w:r>
      <w:r w:rsidRPr="0003281F">
        <w:rPr>
          <w:rFonts w:ascii="Arial" w:hAnsi="Arial" w:cs="Arial"/>
          <w:lang w:val="en-US" w:eastAsia="en-US"/>
        </w:rPr>
        <w:t>sa Zakonom o gospodarenju otpadom</w:t>
      </w:r>
      <w:r w:rsidRPr="00EE46D9">
        <w:rPr>
          <w:rFonts w:ascii="Arial" w:hAnsi="Arial" w:cs="Arial"/>
          <w:lang w:val="en-US" w:eastAsia="en-US"/>
        </w:rPr>
        <w:t xml:space="preserve"> </w:t>
      </w:r>
      <w:r w:rsidRPr="0003281F">
        <w:rPr>
          <w:rFonts w:ascii="Arial" w:hAnsi="Arial" w:cs="Arial"/>
          <w:lang w:val="en-US" w:eastAsia="en-US"/>
        </w:rPr>
        <w:t>(“Narodne novine” broj 84/21)  te predložene cijene potiču korisnika usluge da odvojeno predaje biootpad, reciklabilni komunalni otpad, glomazni otpad i opasni komunalni otpad od miješanog komunalnog otpada i da, kad je to primjenjivo, kompostira biootpad.</w:t>
      </w:r>
    </w:p>
    <w:p w:rsidR="00347809" w:rsidRPr="00EE46D9" w:rsidRDefault="00347809" w:rsidP="00347809">
      <w:pPr>
        <w:suppressAutoHyphens/>
        <w:rPr>
          <w:rFonts w:ascii="Arial" w:hAnsi="Arial" w:cs="Arial"/>
        </w:rPr>
      </w:pPr>
      <w:r w:rsidRPr="00EE46D9">
        <w:rPr>
          <w:rFonts w:ascii="Arial" w:hAnsi="Arial" w:cs="Arial"/>
        </w:rPr>
        <w:t xml:space="preserve">Ovo Očitovanje objavit će se u „Službenom glasniku Općine Gračac“ te na mrežnim stranicama davatelja  usluge, </w:t>
      </w:r>
      <w:r w:rsidRPr="00EE46D9">
        <w:rPr>
          <w:rFonts w:ascii="Arial" w:hAnsi="Arial" w:cs="Arial"/>
          <w:color w:val="000000"/>
        </w:rPr>
        <w:t xml:space="preserve">trgovačkog društva </w:t>
      </w:r>
      <w:r w:rsidRPr="00EE46D9">
        <w:rPr>
          <w:rFonts w:ascii="Arial" w:hAnsi="Arial" w:cs="Arial"/>
        </w:rPr>
        <w:t>GRAČAC ČISTOĆA d.o.o. Gračac</w:t>
      </w:r>
    </w:p>
    <w:p w:rsidR="00347809" w:rsidRPr="00EE46D9" w:rsidRDefault="00347809" w:rsidP="00347809">
      <w:pPr>
        <w:suppressAutoHyphens/>
        <w:rPr>
          <w:rFonts w:ascii="Arial" w:hAnsi="Arial" w:cs="Arial"/>
        </w:rPr>
      </w:pPr>
    </w:p>
    <w:p w:rsidR="00347809" w:rsidRPr="00EE46D9" w:rsidRDefault="00347809" w:rsidP="00347809">
      <w:pPr>
        <w:suppressAutoHyphens/>
        <w:rPr>
          <w:rFonts w:ascii="Arial" w:hAnsi="Arial" w:cs="Arial"/>
        </w:rPr>
      </w:pPr>
    </w:p>
    <w:p w:rsidR="00347809" w:rsidRPr="00EE46D9" w:rsidRDefault="00347809" w:rsidP="00347809">
      <w:pPr>
        <w:suppressAutoHyphens/>
        <w:jc w:val="right"/>
        <w:rPr>
          <w:rFonts w:ascii="Arial" w:hAnsi="Arial" w:cs="Arial"/>
          <w:b/>
        </w:rPr>
      </w:pPr>
      <w:r w:rsidRPr="00EE46D9">
        <w:rPr>
          <w:rFonts w:ascii="Arial" w:hAnsi="Arial" w:cs="Arial"/>
          <w:b/>
        </w:rPr>
        <w:t>OPĆINSKI NAČELNIK:</w:t>
      </w:r>
    </w:p>
    <w:p w:rsidR="00347809" w:rsidRPr="00EE46D9" w:rsidRDefault="00347809" w:rsidP="00347809">
      <w:pPr>
        <w:suppressAutoHyphens/>
        <w:jc w:val="right"/>
        <w:rPr>
          <w:rFonts w:ascii="Arial" w:hAnsi="Arial" w:cs="Arial"/>
          <w:b/>
        </w:rPr>
      </w:pPr>
      <w:r w:rsidRPr="00EE46D9">
        <w:rPr>
          <w:rFonts w:ascii="Arial" w:hAnsi="Arial" w:cs="Arial"/>
          <w:b/>
        </w:rPr>
        <w:t>Robert Juko, ing.</w:t>
      </w:r>
    </w:p>
    <w:p w:rsidR="00347809" w:rsidRPr="00EE46D9" w:rsidRDefault="00347809" w:rsidP="00347809">
      <w:pPr>
        <w:suppressAutoHyphens/>
        <w:rPr>
          <w:rFonts w:ascii="Arial" w:hAnsi="Arial" w:cs="Arial"/>
          <w:b/>
        </w:rPr>
      </w:pPr>
    </w:p>
    <w:p w:rsidR="00347809" w:rsidRPr="00024985" w:rsidRDefault="00347809" w:rsidP="00347809">
      <w:pPr>
        <w:jc w:val="both"/>
        <w:rPr>
          <w:rFonts w:ascii="Arial" w:hAnsi="Arial" w:cs="Arial"/>
          <w:b/>
          <w:color w:val="000000"/>
        </w:rPr>
      </w:pPr>
      <w:r w:rsidRPr="00024985">
        <w:rPr>
          <w:rFonts w:ascii="Arial" w:hAnsi="Arial" w:cs="Arial"/>
          <w:b/>
          <w:color w:val="000000"/>
        </w:rPr>
        <w:t>OPĆINSKI NAČELNIK</w:t>
      </w:r>
    </w:p>
    <w:p w:rsidR="00347809" w:rsidRPr="00024985" w:rsidRDefault="00347809" w:rsidP="00347809">
      <w:pPr>
        <w:pStyle w:val="NormalWeb"/>
        <w:spacing w:before="0" w:beforeAutospacing="0" w:after="0" w:afterAutospacing="0"/>
        <w:rPr>
          <w:rFonts w:ascii="Arial" w:hAnsi="Arial" w:cs="Arial"/>
          <w:b/>
        </w:rPr>
      </w:pPr>
      <w:r w:rsidRPr="00024985">
        <w:rPr>
          <w:rFonts w:ascii="Arial" w:hAnsi="Arial" w:cs="Arial"/>
          <w:b/>
        </w:rPr>
        <w:t xml:space="preserve">KLASA: </w:t>
      </w:r>
      <w:r>
        <w:rPr>
          <w:rFonts w:ascii="Arial" w:hAnsi="Arial" w:cs="Arial"/>
          <w:b/>
        </w:rPr>
        <w:t>363-02/22-01/26</w:t>
      </w:r>
    </w:p>
    <w:p w:rsidR="00347809" w:rsidRPr="0049551F" w:rsidRDefault="00347809" w:rsidP="00347809">
      <w:pPr>
        <w:pStyle w:val="NormalWeb"/>
        <w:spacing w:before="0" w:beforeAutospacing="0" w:after="0" w:afterAutospacing="0"/>
        <w:rPr>
          <w:rFonts w:ascii="Arial" w:hAnsi="Arial" w:cs="Arial"/>
          <w:b/>
        </w:rPr>
      </w:pPr>
      <w:r w:rsidRPr="0049551F">
        <w:rPr>
          <w:rFonts w:ascii="Arial" w:hAnsi="Arial" w:cs="Arial"/>
          <w:b/>
        </w:rPr>
        <w:t>URBROJ: 2198-31-01-22-</w:t>
      </w:r>
      <w:r>
        <w:rPr>
          <w:rFonts w:ascii="Arial" w:hAnsi="Arial" w:cs="Arial"/>
          <w:b/>
        </w:rPr>
        <w:t>5</w:t>
      </w:r>
    </w:p>
    <w:p w:rsidR="00347809" w:rsidRDefault="00347809" w:rsidP="00347809">
      <w:pPr>
        <w:pStyle w:val="NormalWeb"/>
        <w:spacing w:before="0" w:beforeAutospacing="0" w:after="0" w:afterAutospacing="0"/>
        <w:rPr>
          <w:rFonts w:ascii="Arial" w:hAnsi="Arial" w:cs="Arial"/>
          <w:b/>
        </w:rPr>
      </w:pPr>
      <w:r w:rsidRPr="0049551F">
        <w:rPr>
          <w:rFonts w:ascii="Arial" w:hAnsi="Arial" w:cs="Arial"/>
          <w:b/>
        </w:rPr>
        <w:t xml:space="preserve">Gračac, </w:t>
      </w:r>
      <w:r>
        <w:rPr>
          <w:rFonts w:ascii="Arial" w:hAnsi="Arial" w:cs="Arial"/>
          <w:b/>
        </w:rPr>
        <w:t>17</w:t>
      </w:r>
      <w:r w:rsidRPr="0049551F">
        <w:rPr>
          <w:rFonts w:ascii="Arial" w:hAnsi="Arial" w:cs="Arial"/>
          <w:b/>
        </w:rPr>
        <w:t>. studenog 2022. godine</w:t>
      </w:r>
    </w:p>
    <w:p w:rsidR="00347809" w:rsidRDefault="00347809" w:rsidP="00347809">
      <w:pPr>
        <w:pStyle w:val="NormalWeb"/>
        <w:spacing w:before="0" w:beforeAutospacing="0" w:after="0" w:afterAutospacing="0"/>
        <w:rPr>
          <w:rFonts w:ascii="Arial" w:hAnsi="Arial" w:cs="Arial"/>
          <w:b/>
        </w:rPr>
      </w:pPr>
    </w:p>
    <w:p w:rsidR="00347809" w:rsidRPr="0003281F" w:rsidRDefault="00347809" w:rsidP="00347809">
      <w:pPr>
        <w:spacing w:before="100" w:beforeAutospacing="1" w:after="100" w:afterAutospacing="1"/>
        <w:jc w:val="both"/>
        <w:rPr>
          <w:rFonts w:ascii="Arial" w:hAnsi="Arial" w:cs="Arial"/>
          <w:lang w:val="en-US" w:eastAsia="en-US"/>
        </w:rPr>
      </w:pPr>
      <w:r>
        <w:rPr>
          <w:rFonts w:ascii="Arial" w:hAnsi="Arial" w:cs="Arial"/>
          <w:lang w:val="en-US" w:eastAsia="en-US"/>
        </w:rPr>
        <w:t>Na temelju članka 77. stavka  5</w:t>
      </w:r>
      <w:r w:rsidRPr="0003281F">
        <w:rPr>
          <w:rFonts w:ascii="Arial" w:hAnsi="Arial" w:cs="Arial"/>
          <w:lang w:val="en-US" w:eastAsia="en-US"/>
        </w:rPr>
        <w:t xml:space="preserve">. Zakona o gospodarenju otpadom (“Narodne novine” broj 84/21) i članka </w:t>
      </w:r>
      <w:r w:rsidRPr="00EE46D9">
        <w:rPr>
          <w:rFonts w:ascii="Arial" w:hAnsi="Arial" w:cs="Arial"/>
        </w:rPr>
        <w:t xml:space="preserve">čl. 47. Statuta Općine Gračac («Službeni glasnik Zadarske županije» 11/13, „Službeni glasnik Općine Gračac“ 1/18, 1/20, 4/21), </w:t>
      </w:r>
      <w:r>
        <w:rPr>
          <w:rFonts w:ascii="Arial" w:hAnsi="Arial" w:cs="Arial"/>
        </w:rPr>
        <w:t xml:space="preserve">a nakon ishodovanog mišljenja Savjeta za zaštitu potrošača javnih usluga Općine Gračac, </w:t>
      </w:r>
      <w:r w:rsidRPr="00EE46D9">
        <w:rPr>
          <w:rFonts w:ascii="Arial" w:hAnsi="Arial" w:cs="Arial"/>
        </w:rPr>
        <w:t xml:space="preserve">općinski načelnik Općine Gračac </w:t>
      </w:r>
      <w:r>
        <w:rPr>
          <w:rFonts w:ascii="Arial" w:hAnsi="Arial" w:cs="Arial"/>
          <w:lang w:val="en-US" w:eastAsia="en-US"/>
        </w:rPr>
        <w:t>daje sljedeću</w:t>
      </w:r>
    </w:p>
    <w:p w:rsidR="00347809" w:rsidRPr="0003281F" w:rsidRDefault="00347809" w:rsidP="00347809">
      <w:pPr>
        <w:spacing w:before="100" w:beforeAutospacing="1" w:after="100" w:afterAutospacing="1"/>
        <w:jc w:val="center"/>
        <w:rPr>
          <w:rFonts w:ascii="Arial" w:hAnsi="Arial" w:cs="Arial"/>
          <w:lang w:val="en-US" w:eastAsia="en-US"/>
        </w:rPr>
      </w:pPr>
      <w:r>
        <w:rPr>
          <w:rFonts w:ascii="Arial" w:hAnsi="Arial" w:cs="Arial"/>
          <w:b/>
          <w:bCs/>
          <w:lang w:val="en-US" w:eastAsia="en-US"/>
        </w:rPr>
        <w:t>SUGLASNOST</w:t>
      </w:r>
    </w:p>
    <w:p w:rsidR="00347809" w:rsidRPr="00D41531" w:rsidRDefault="00347809" w:rsidP="00347809">
      <w:pPr>
        <w:pStyle w:val="NormalWeb"/>
        <w:spacing w:before="0" w:beforeAutospacing="0" w:after="0" w:afterAutospacing="0"/>
        <w:jc w:val="both"/>
        <w:rPr>
          <w:rFonts w:ascii="Arial" w:hAnsi="Arial" w:cs="Arial"/>
        </w:rPr>
      </w:pPr>
      <w:r w:rsidRPr="00D41531">
        <w:rPr>
          <w:rFonts w:ascii="Arial" w:hAnsi="Arial" w:cs="Arial"/>
          <w:lang w:val="en-US" w:eastAsia="en-US"/>
        </w:rPr>
        <w:t xml:space="preserve">I. Daje se suglasnost na Prijedlog </w:t>
      </w:r>
      <w:r w:rsidRPr="00D41531">
        <w:rPr>
          <w:rFonts w:ascii="Arial" w:hAnsi="Arial" w:cs="Arial"/>
        </w:rPr>
        <w:t>Cjenika javne usluge sakupljanja komunalnog otpada na području Općine Gračac</w:t>
      </w:r>
      <w:r w:rsidRPr="00D41531">
        <w:rPr>
          <w:rFonts w:ascii="Arial" w:hAnsi="Arial" w:cs="Arial"/>
          <w:lang w:val="en-US" w:eastAsia="en-US"/>
        </w:rPr>
        <w:t xml:space="preserve">, </w:t>
      </w:r>
      <w:r w:rsidRPr="00D41531">
        <w:rPr>
          <w:rFonts w:ascii="Arial" w:hAnsi="Arial" w:cs="Arial"/>
          <w:color w:val="000000"/>
        </w:rPr>
        <w:t xml:space="preserve">trgovačkog društva </w:t>
      </w:r>
      <w:r w:rsidRPr="00D41531">
        <w:rPr>
          <w:rFonts w:ascii="Arial" w:hAnsi="Arial" w:cs="Arial"/>
        </w:rPr>
        <w:t xml:space="preserve">GRAČAC ČISTOĆA d.o.o. </w:t>
      </w:r>
      <w:r w:rsidRPr="00D41531">
        <w:rPr>
          <w:rFonts w:ascii="Arial" w:hAnsi="Arial" w:cs="Arial"/>
        </w:rPr>
        <w:lastRenderedPageBreak/>
        <w:t>za komunalne djelatnosti, Park sv. Jurja 1, 23 440 Gračac,</w:t>
      </w:r>
      <w:r w:rsidRPr="00D41531">
        <w:rPr>
          <w:rFonts w:ascii="Arial" w:hAnsi="Arial" w:cs="Arial"/>
          <w:color w:val="000000"/>
        </w:rPr>
        <w:t xml:space="preserve"> OIB: </w:t>
      </w:r>
      <w:r w:rsidRPr="00D41531">
        <w:rPr>
          <w:rFonts w:ascii="Arial" w:hAnsi="Arial" w:cs="Arial"/>
          <w:shd w:val="clear" w:color="auto" w:fill="FFFFFF"/>
        </w:rPr>
        <w:t>11250206587</w:t>
      </w:r>
      <w:r w:rsidRPr="00D41531">
        <w:rPr>
          <w:rFonts w:ascii="Arial" w:hAnsi="Arial" w:cs="Arial"/>
          <w:lang w:val="en-US" w:eastAsia="en-US"/>
        </w:rPr>
        <w:t xml:space="preserve">, </w:t>
      </w:r>
      <w:r w:rsidRPr="00D41531">
        <w:rPr>
          <w:rFonts w:ascii="Arial" w:hAnsi="Arial" w:cs="Arial"/>
        </w:rPr>
        <w:t>KLASA: 363-02/22-01/26, URBROJ: 2198-31-10-22-2, od 24. listopada 2022. godine.</w:t>
      </w:r>
    </w:p>
    <w:p w:rsidR="00347809" w:rsidRDefault="00347809" w:rsidP="00347809">
      <w:pPr>
        <w:spacing w:before="100" w:beforeAutospacing="1" w:after="100" w:afterAutospacing="1"/>
        <w:jc w:val="both"/>
        <w:rPr>
          <w:rFonts w:ascii="Arial" w:hAnsi="Arial" w:cs="Arial"/>
          <w:lang w:val="en-US" w:eastAsia="en-US"/>
        </w:rPr>
      </w:pPr>
      <w:r>
        <w:rPr>
          <w:rFonts w:ascii="Arial" w:hAnsi="Arial" w:cs="Arial"/>
          <w:lang w:val="en-US" w:eastAsia="en-US"/>
        </w:rPr>
        <w:t xml:space="preserve">II. </w:t>
      </w:r>
      <w:r>
        <w:rPr>
          <w:rFonts w:ascii="Arial" w:hAnsi="Arial" w:cs="Arial"/>
        </w:rPr>
        <w:t>Cjenik</w:t>
      </w:r>
      <w:r w:rsidRPr="00EE46D9">
        <w:rPr>
          <w:rFonts w:ascii="Arial" w:hAnsi="Arial" w:cs="Arial"/>
        </w:rPr>
        <w:t xml:space="preserve"> javne usluge sakupljanja komunalnog otpada na području Općine Gračac</w:t>
      </w:r>
      <w:r>
        <w:rPr>
          <w:rFonts w:ascii="Arial" w:hAnsi="Arial" w:cs="Arial"/>
          <w:lang w:val="en-US" w:eastAsia="en-US"/>
        </w:rPr>
        <w:t xml:space="preserve"> primjenjivat će se od </w:t>
      </w:r>
      <w:r w:rsidRPr="0003281F">
        <w:rPr>
          <w:rFonts w:ascii="Arial" w:hAnsi="Arial" w:cs="Arial"/>
          <w:lang w:val="en-US" w:eastAsia="en-US"/>
        </w:rPr>
        <w:t xml:space="preserve">1. </w:t>
      </w:r>
      <w:r w:rsidRPr="00EE46D9">
        <w:rPr>
          <w:rFonts w:ascii="Arial" w:hAnsi="Arial" w:cs="Arial"/>
          <w:lang w:val="en-US" w:eastAsia="en-US"/>
        </w:rPr>
        <w:t>siječnja 2023</w:t>
      </w:r>
      <w:r w:rsidRPr="0003281F">
        <w:rPr>
          <w:rFonts w:ascii="Arial" w:hAnsi="Arial" w:cs="Arial"/>
          <w:lang w:val="en-US" w:eastAsia="en-US"/>
        </w:rPr>
        <w:t>. godine</w:t>
      </w:r>
      <w:r>
        <w:rPr>
          <w:rFonts w:ascii="Arial" w:hAnsi="Arial" w:cs="Arial"/>
          <w:lang w:val="en-US" w:eastAsia="en-US"/>
        </w:rPr>
        <w:t>.</w:t>
      </w:r>
    </w:p>
    <w:p w:rsidR="00347809" w:rsidRPr="00277E14" w:rsidRDefault="00347809" w:rsidP="00347809">
      <w:pPr>
        <w:spacing w:before="100" w:beforeAutospacing="1" w:after="100" w:afterAutospacing="1"/>
        <w:jc w:val="both"/>
        <w:rPr>
          <w:rFonts w:ascii="Arial" w:hAnsi="Arial" w:cs="Arial"/>
          <w:lang w:val="en-US" w:eastAsia="en-US"/>
        </w:rPr>
      </w:pPr>
      <w:r>
        <w:rPr>
          <w:rFonts w:ascii="Arial" w:hAnsi="Arial" w:cs="Arial"/>
          <w:lang w:val="en-US" w:eastAsia="en-US"/>
        </w:rPr>
        <w:t xml:space="preserve">III. </w:t>
      </w:r>
      <w:r>
        <w:rPr>
          <w:rFonts w:ascii="Arial" w:hAnsi="Arial" w:cs="Arial"/>
        </w:rPr>
        <w:t>Ova Suglasnost</w:t>
      </w:r>
      <w:r w:rsidRPr="00EE46D9">
        <w:rPr>
          <w:rFonts w:ascii="Arial" w:hAnsi="Arial" w:cs="Arial"/>
        </w:rPr>
        <w:t xml:space="preserve"> objavit će se u „Službenom glasniku Općine Gračac“ te na mre</w:t>
      </w:r>
      <w:r>
        <w:rPr>
          <w:rFonts w:ascii="Arial" w:hAnsi="Arial" w:cs="Arial"/>
        </w:rPr>
        <w:t xml:space="preserve">žnim stranicama davatelja </w:t>
      </w:r>
      <w:r w:rsidRPr="00EE46D9">
        <w:rPr>
          <w:rFonts w:ascii="Arial" w:hAnsi="Arial" w:cs="Arial"/>
        </w:rPr>
        <w:t xml:space="preserve">usluge, </w:t>
      </w:r>
      <w:r w:rsidRPr="00EE46D9">
        <w:rPr>
          <w:rFonts w:ascii="Arial" w:hAnsi="Arial" w:cs="Arial"/>
          <w:color w:val="000000"/>
        </w:rPr>
        <w:t xml:space="preserve">trgovačkog društva </w:t>
      </w:r>
      <w:r w:rsidRPr="00EE46D9">
        <w:rPr>
          <w:rFonts w:ascii="Arial" w:hAnsi="Arial" w:cs="Arial"/>
        </w:rPr>
        <w:t>GRAČAC ČISTOĆA d.o.o. Gračac</w:t>
      </w:r>
      <w:r>
        <w:rPr>
          <w:rFonts w:ascii="Arial" w:hAnsi="Arial" w:cs="Arial"/>
        </w:rPr>
        <w:t xml:space="preserve">, a davatelj usluge dužan je obavijestiti korisnika usluge o cjeniku 15 dana prije primjene cjenika i u istom roku dostaviti cjenik nadležnom ministarstvu.  </w:t>
      </w:r>
    </w:p>
    <w:p w:rsidR="00347809" w:rsidRPr="00EE46D9" w:rsidRDefault="00347809" w:rsidP="00347809">
      <w:pPr>
        <w:suppressAutoHyphens/>
        <w:rPr>
          <w:rFonts w:ascii="Arial" w:hAnsi="Arial" w:cs="Arial"/>
        </w:rPr>
      </w:pPr>
    </w:p>
    <w:p w:rsidR="00347809" w:rsidRPr="00EE46D9" w:rsidRDefault="00347809" w:rsidP="00347809">
      <w:pPr>
        <w:suppressAutoHyphens/>
        <w:jc w:val="right"/>
        <w:rPr>
          <w:rFonts w:ascii="Arial" w:hAnsi="Arial" w:cs="Arial"/>
          <w:b/>
        </w:rPr>
      </w:pPr>
      <w:r w:rsidRPr="00EE46D9">
        <w:rPr>
          <w:rFonts w:ascii="Arial" w:hAnsi="Arial" w:cs="Arial"/>
          <w:b/>
        </w:rPr>
        <w:t>OPĆINSKI NAČELNIK:</w:t>
      </w:r>
    </w:p>
    <w:p w:rsidR="00347809" w:rsidRPr="00EE46D9" w:rsidRDefault="00347809" w:rsidP="00347809">
      <w:pPr>
        <w:suppressAutoHyphens/>
        <w:jc w:val="right"/>
        <w:rPr>
          <w:rFonts w:ascii="Arial" w:hAnsi="Arial" w:cs="Arial"/>
          <w:b/>
        </w:rPr>
      </w:pPr>
      <w:r w:rsidRPr="00EE46D9">
        <w:rPr>
          <w:rFonts w:ascii="Arial" w:hAnsi="Arial" w:cs="Arial"/>
          <w:b/>
        </w:rPr>
        <w:t>Robert Juko, ing.</w:t>
      </w:r>
    </w:p>
    <w:p w:rsidR="00347809" w:rsidRPr="00EE46D9" w:rsidRDefault="00347809" w:rsidP="00347809">
      <w:pPr>
        <w:suppressAutoHyphens/>
        <w:rPr>
          <w:rFonts w:ascii="Arial" w:hAnsi="Arial" w:cs="Arial"/>
          <w:b/>
        </w:rPr>
      </w:pPr>
    </w:p>
    <w:p w:rsidR="00347809" w:rsidRDefault="00347809" w:rsidP="00347809">
      <w:pPr>
        <w:pStyle w:val="NoSpacing"/>
        <w:rPr>
          <w:rFonts w:ascii="Arial" w:hAnsi="Arial" w:cs="Arial"/>
          <w:b/>
          <w:color w:val="000000"/>
          <w:sz w:val="24"/>
          <w:szCs w:val="24"/>
        </w:rPr>
      </w:pPr>
    </w:p>
    <w:p w:rsidR="00347809" w:rsidRDefault="00347809" w:rsidP="00347809">
      <w:pPr>
        <w:pStyle w:val="NoSpacing"/>
        <w:rPr>
          <w:rFonts w:ascii="Arial" w:hAnsi="Arial" w:cs="Arial"/>
          <w:b/>
          <w:color w:val="000000"/>
          <w:sz w:val="24"/>
          <w:szCs w:val="24"/>
        </w:rPr>
      </w:pPr>
    </w:p>
    <w:p w:rsidR="00347809" w:rsidRDefault="00347809" w:rsidP="00347809">
      <w:pPr>
        <w:pStyle w:val="NoSpacing"/>
        <w:rPr>
          <w:rFonts w:ascii="Arial" w:hAnsi="Arial" w:cs="Arial"/>
          <w:b/>
          <w:color w:val="000000"/>
          <w:sz w:val="24"/>
          <w:szCs w:val="24"/>
        </w:rPr>
      </w:pPr>
      <w:r>
        <w:rPr>
          <w:rFonts w:ascii="Arial" w:hAnsi="Arial" w:cs="Arial"/>
          <w:b/>
          <w:color w:val="000000"/>
          <w:sz w:val="24"/>
          <w:szCs w:val="24"/>
        </w:rPr>
        <w:t>OPĆINSKI NAČELNIK</w:t>
      </w:r>
    </w:p>
    <w:p w:rsidR="00347809" w:rsidRDefault="00347809" w:rsidP="00347809">
      <w:pPr>
        <w:pStyle w:val="NoSpacing"/>
        <w:rPr>
          <w:rFonts w:ascii="Arial" w:hAnsi="Arial" w:cs="Arial"/>
          <w:b/>
          <w:sz w:val="24"/>
          <w:szCs w:val="24"/>
        </w:rPr>
      </w:pPr>
      <w:r>
        <w:rPr>
          <w:rFonts w:ascii="Arial" w:hAnsi="Arial" w:cs="Arial"/>
          <w:b/>
          <w:sz w:val="24"/>
          <w:szCs w:val="24"/>
        </w:rPr>
        <w:t>KLASA: 363-01/22-01/3</w:t>
      </w:r>
    </w:p>
    <w:p w:rsidR="00347809" w:rsidRDefault="00347809" w:rsidP="00347809">
      <w:pPr>
        <w:pStyle w:val="NoSpacing"/>
        <w:rPr>
          <w:rFonts w:ascii="Arial" w:hAnsi="Arial" w:cs="Arial"/>
          <w:b/>
          <w:sz w:val="24"/>
          <w:szCs w:val="24"/>
        </w:rPr>
      </w:pPr>
      <w:r>
        <w:rPr>
          <w:rFonts w:ascii="Arial" w:hAnsi="Arial" w:cs="Arial"/>
          <w:b/>
          <w:sz w:val="24"/>
          <w:szCs w:val="24"/>
        </w:rPr>
        <w:t>URBROJ: 2198-31-01-22-10</w:t>
      </w:r>
    </w:p>
    <w:p w:rsidR="00347809" w:rsidRDefault="00347809" w:rsidP="00347809">
      <w:pPr>
        <w:pStyle w:val="NoSpacing"/>
        <w:rPr>
          <w:rFonts w:ascii="Arial" w:hAnsi="Arial" w:cs="Arial"/>
          <w:b/>
          <w:sz w:val="24"/>
          <w:szCs w:val="24"/>
        </w:rPr>
      </w:pPr>
      <w:r>
        <w:rPr>
          <w:rFonts w:ascii="Arial" w:hAnsi="Arial" w:cs="Arial"/>
          <w:b/>
          <w:sz w:val="24"/>
          <w:szCs w:val="24"/>
        </w:rPr>
        <w:t>Gračac, 24. studenog 2022. godine</w:t>
      </w:r>
    </w:p>
    <w:p w:rsidR="00347809" w:rsidRDefault="00347809" w:rsidP="00347809">
      <w:pPr>
        <w:rPr>
          <w:rFonts w:ascii="Arial" w:hAnsi="Arial" w:cs="Arial"/>
        </w:rPr>
      </w:pPr>
    </w:p>
    <w:p w:rsidR="00347809" w:rsidRPr="002E186C" w:rsidRDefault="00347809" w:rsidP="00347809">
      <w:pPr>
        <w:jc w:val="both"/>
        <w:rPr>
          <w:rFonts w:ascii="Arial" w:hAnsi="Arial" w:cs="Arial"/>
        </w:rPr>
      </w:pPr>
      <w:r w:rsidRPr="002E186C">
        <w:rPr>
          <w:rFonts w:ascii="Arial" w:hAnsi="Arial" w:cs="Arial"/>
        </w:rPr>
        <w:t>Na temelju članka 55. stavka 4. Zakona o komunalnom gospodarstvu (”Narodne novine“ broj 68/18, 110/18 i 32/20) te čl. 47. Statuta Općine Gračac («Službeni glasnik Zadarske županije» 11/13, „Službeni glasnik Općine Gračac“ 1/18, 1/20, 4/21), a po prijedlogu trgovačkog društva Gračac čistoća d.o.o. Gračac, donosim</w:t>
      </w:r>
    </w:p>
    <w:p w:rsidR="00347809" w:rsidRPr="002E186C" w:rsidRDefault="00347809" w:rsidP="00347809">
      <w:pPr>
        <w:jc w:val="both"/>
        <w:rPr>
          <w:rFonts w:ascii="Arial" w:hAnsi="Arial" w:cs="Arial"/>
        </w:rPr>
      </w:pPr>
    </w:p>
    <w:p w:rsidR="00347809" w:rsidRPr="002E186C" w:rsidRDefault="00347809" w:rsidP="00347809">
      <w:pPr>
        <w:jc w:val="center"/>
        <w:rPr>
          <w:rFonts w:ascii="Arial" w:hAnsi="Arial" w:cs="Arial"/>
          <w:b/>
        </w:rPr>
      </w:pPr>
      <w:r w:rsidRPr="002E186C">
        <w:rPr>
          <w:rFonts w:ascii="Arial" w:hAnsi="Arial" w:cs="Arial"/>
          <w:b/>
        </w:rPr>
        <w:t>Odluku o davanju suglasnosti</w:t>
      </w:r>
    </w:p>
    <w:p w:rsidR="00347809" w:rsidRPr="002E186C" w:rsidRDefault="00347809" w:rsidP="00347809">
      <w:pPr>
        <w:jc w:val="center"/>
        <w:rPr>
          <w:rFonts w:ascii="Arial" w:hAnsi="Arial" w:cs="Arial"/>
          <w:b/>
        </w:rPr>
      </w:pPr>
    </w:p>
    <w:p w:rsidR="00347809" w:rsidRPr="002E186C" w:rsidRDefault="00347809" w:rsidP="00347809">
      <w:pPr>
        <w:jc w:val="center"/>
        <w:rPr>
          <w:rFonts w:ascii="Arial" w:hAnsi="Arial" w:cs="Arial"/>
          <w:b/>
        </w:rPr>
      </w:pPr>
      <w:r w:rsidRPr="002E186C">
        <w:rPr>
          <w:rFonts w:ascii="Arial" w:hAnsi="Arial" w:cs="Arial"/>
          <w:b/>
        </w:rPr>
        <w:t>Članak 1.</w:t>
      </w:r>
    </w:p>
    <w:p w:rsidR="00347809" w:rsidRDefault="00347809" w:rsidP="00347809">
      <w:pPr>
        <w:spacing w:before="100" w:beforeAutospacing="1" w:after="100" w:afterAutospacing="1"/>
        <w:jc w:val="both"/>
        <w:rPr>
          <w:rFonts w:ascii="Arial" w:hAnsi="Arial" w:cs="Arial"/>
        </w:rPr>
      </w:pPr>
      <w:r w:rsidRPr="002E186C">
        <w:rPr>
          <w:rFonts w:ascii="Arial" w:hAnsi="Arial" w:cs="Arial"/>
        </w:rPr>
        <w:tab/>
        <w:t>Ovom Odlukom Trgovačkom društvu GRAČAC ČISTOĆA d.o.o. za komunalne djelatnosti, Park sv. Jurja 1, 23 440 Gračac,</w:t>
      </w:r>
      <w:r w:rsidRPr="002E186C">
        <w:rPr>
          <w:rFonts w:ascii="Arial" w:hAnsi="Arial" w:cs="Arial"/>
          <w:color w:val="000000"/>
        </w:rPr>
        <w:t xml:space="preserve"> OIB: </w:t>
      </w:r>
      <w:r w:rsidRPr="002E186C">
        <w:rPr>
          <w:rFonts w:ascii="Arial" w:hAnsi="Arial" w:cs="Arial"/>
          <w:shd w:val="clear" w:color="auto" w:fill="FFFFFF"/>
        </w:rPr>
        <w:t xml:space="preserve">11250206587, </w:t>
      </w:r>
      <w:r w:rsidRPr="002E186C">
        <w:rPr>
          <w:rFonts w:ascii="Arial" w:hAnsi="Arial" w:cs="Arial"/>
        </w:rPr>
        <w:t xml:space="preserve">daje se suglasnost na prijedlog </w:t>
      </w:r>
      <w:r>
        <w:rPr>
          <w:rFonts w:ascii="Arial" w:hAnsi="Arial" w:cs="Arial"/>
        </w:rPr>
        <w:t xml:space="preserve">Izmjena i dopuna </w:t>
      </w:r>
      <w:r w:rsidRPr="002E186C">
        <w:rPr>
          <w:rFonts w:ascii="Arial" w:hAnsi="Arial" w:cs="Arial"/>
        </w:rPr>
        <w:t>Cjenika komunalne usluge javne tržnice na malo (zakup tržnog prostora)</w:t>
      </w:r>
      <w:r>
        <w:rPr>
          <w:rFonts w:ascii="Arial" w:hAnsi="Arial" w:cs="Arial"/>
        </w:rPr>
        <w:t>, s početkom primjene 25. studenog 2022. godine</w:t>
      </w:r>
      <w:r w:rsidRPr="002E186C">
        <w:rPr>
          <w:rFonts w:ascii="Arial" w:hAnsi="Arial" w:cs="Arial"/>
        </w:rPr>
        <w:t>.</w:t>
      </w:r>
    </w:p>
    <w:p w:rsidR="00347809" w:rsidRPr="002E186C" w:rsidRDefault="00347809" w:rsidP="00347809">
      <w:pPr>
        <w:spacing w:before="100" w:beforeAutospacing="1" w:after="100" w:afterAutospacing="1"/>
        <w:jc w:val="both"/>
        <w:rPr>
          <w:rFonts w:ascii="Arial" w:hAnsi="Arial" w:cs="Arial"/>
        </w:rPr>
      </w:pPr>
      <w:r>
        <w:rPr>
          <w:rFonts w:ascii="Arial" w:hAnsi="Arial" w:cs="Arial"/>
        </w:rPr>
        <w:tab/>
        <w:t>Isporučitelj komunalne usluge iz stavka 1. ovog članka dužan je izmijenjeni cjenik komunalne usluge objaviti na svojoj oglasnoj ploči i na svojim mrežnim stranicama.</w:t>
      </w:r>
    </w:p>
    <w:p w:rsidR="00347809" w:rsidRPr="002E186C" w:rsidRDefault="00347809" w:rsidP="00347809">
      <w:pPr>
        <w:jc w:val="center"/>
        <w:rPr>
          <w:rFonts w:ascii="Arial" w:hAnsi="Arial" w:cs="Arial"/>
          <w:b/>
        </w:rPr>
      </w:pPr>
      <w:r w:rsidRPr="002E186C">
        <w:rPr>
          <w:rFonts w:ascii="Arial" w:hAnsi="Arial" w:cs="Arial"/>
          <w:b/>
        </w:rPr>
        <w:t>Članak 2.</w:t>
      </w:r>
    </w:p>
    <w:p w:rsidR="00347809" w:rsidRDefault="00347809" w:rsidP="00347809">
      <w:pPr>
        <w:jc w:val="both"/>
        <w:rPr>
          <w:rFonts w:ascii="Arial" w:hAnsi="Arial" w:cs="Arial"/>
        </w:rPr>
      </w:pPr>
      <w:r w:rsidRPr="002E186C">
        <w:rPr>
          <w:rFonts w:ascii="Arial" w:hAnsi="Arial" w:cs="Arial"/>
        </w:rPr>
        <w:tab/>
        <w:t>Ova Odluka stupa na snagu danom donošenja.</w:t>
      </w:r>
    </w:p>
    <w:p w:rsidR="00347809" w:rsidRPr="002E186C" w:rsidRDefault="00347809" w:rsidP="00347809">
      <w:pPr>
        <w:jc w:val="both"/>
        <w:rPr>
          <w:rFonts w:ascii="Arial" w:hAnsi="Arial" w:cs="Arial"/>
        </w:rPr>
      </w:pPr>
    </w:p>
    <w:p w:rsidR="00347809" w:rsidRPr="002E186C" w:rsidRDefault="00347809" w:rsidP="00347809">
      <w:pPr>
        <w:pStyle w:val="NoSpacing"/>
        <w:jc w:val="right"/>
        <w:rPr>
          <w:rFonts w:ascii="Arial" w:hAnsi="Arial" w:cs="Arial"/>
          <w:b/>
          <w:sz w:val="24"/>
          <w:szCs w:val="24"/>
        </w:rPr>
      </w:pPr>
      <w:r w:rsidRPr="002E186C">
        <w:rPr>
          <w:rFonts w:ascii="Arial" w:hAnsi="Arial" w:cs="Arial"/>
          <w:b/>
          <w:sz w:val="24"/>
          <w:szCs w:val="24"/>
        </w:rPr>
        <w:t>OPĆINSKI NAČELNIK:</w:t>
      </w:r>
    </w:p>
    <w:p w:rsidR="00347809" w:rsidRPr="002E186C" w:rsidRDefault="00347809" w:rsidP="00347809">
      <w:pPr>
        <w:pStyle w:val="NoSpacing"/>
        <w:jc w:val="right"/>
        <w:rPr>
          <w:rFonts w:ascii="Arial" w:hAnsi="Arial" w:cs="Arial"/>
          <w:b/>
          <w:sz w:val="24"/>
          <w:szCs w:val="24"/>
        </w:rPr>
      </w:pPr>
      <w:r w:rsidRPr="002E186C">
        <w:rPr>
          <w:rFonts w:ascii="Arial" w:hAnsi="Arial" w:cs="Arial"/>
          <w:b/>
          <w:sz w:val="24"/>
          <w:szCs w:val="24"/>
        </w:rPr>
        <w:t xml:space="preserve">                                   </w:t>
      </w:r>
      <w:r w:rsidRPr="002E186C">
        <w:rPr>
          <w:rFonts w:ascii="Arial" w:hAnsi="Arial" w:cs="Arial"/>
          <w:b/>
          <w:sz w:val="24"/>
          <w:szCs w:val="24"/>
        </w:rPr>
        <w:tab/>
      </w:r>
      <w:r w:rsidRPr="002E186C">
        <w:rPr>
          <w:rFonts w:ascii="Arial" w:hAnsi="Arial" w:cs="Arial"/>
          <w:b/>
          <w:sz w:val="24"/>
          <w:szCs w:val="24"/>
        </w:rPr>
        <w:tab/>
      </w:r>
      <w:r w:rsidRPr="002E186C">
        <w:rPr>
          <w:rFonts w:ascii="Arial" w:hAnsi="Arial" w:cs="Arial"/>
          <w:b/>
          <w:sz w:val="24"/>
          <w:szCs w:val="24"/>
        </w:rPr>
        <w:tab/>
      </w:r>
      <w:r w:rsidRPr="002E186C">
        <w:rPr>
          <w:rFonts w:ascii="Arial" w:hAnsi="Arial" w:cs="Arial"/>
          <w:b/>
          <w:sz w:val="24"/>
          <w:szCs w:val="24"/>
        </w:rPr>
        <w:tab/>
        <w:t xml:space="preserve">    Robert Juko, ing.</w:t>
      </w:r>
    </w:p>
    <w:p w:rsidR="00C734AD" w:rsidRDefault="00C734AD" w:rsidP="00DC2E3C">
      <w:pPr>
        <w:autoSpaceDE w:val="0"/>
        <w:autoSpaceDN w:val="0"/>
        <w:adjustRightInd w:val="0"/>
        <w:jc w:val="both"/>
        <w:rPr>
          <w:rFonts w:ascii="Arial" w:hAnsi="Arial" w:cs="Arial"/>
          <w:b/>
        </w:rPr>
      </w:pPr>
    </w:p>
    <w:p w:rsidR="00C734AD" w:rsidRDefault="00C734AD" w:rsidP="00DC2E3C">
      <w:pPr>
        <w:autoSpaceDE w:val="0"/>
        <w:autoSpaceDN w:val="0"/>
        <w:adjustRightInd w:val="0"/>
        <w:jc w:val="both"/>
        <w:rPr>
          <w:rFonts w:ascii="Arial" w:hAnsi="Arial" w:cs="Arial"/>
          <w:b/>
        </w:rPr>
      </w:pPr>
    </w:p>
    <w:p w:rsidR="00C734AD" w:rsidRDefault="00C734AD" w:rsidP="00DC2E3C">
      <w:pPr>
        <w:autoSpaceDE w:val="0"/>
        <w:autoSpaceDN w:val="0"/>
        <w:adjustRightInd w:val="0"/>
        <w:jc w:val="both"/>
        <w:rPr>
          <w:rFonts w:ascii="Arial" w:hAnsi="Arial" w:cs="Arial"/>
          <w:b/>
        </w:rPr>
      </w:pPr>
    </w:p>
    <w:p w:rsidR="00347809" w:rsidRDefault="00347809" w:rsidP="00347809">
      <w:pPr>
        <w:tabs>
          <w:tab w:val="left" w:pos="930"/>
        </w:tabs>
        <w:rPr>
          <w:rFonts w:ascii="Arial" w:hAnsi="Arial" w:cs="Arial"/>
          <w:b/>
        </w:rPr>
      </w:pPr>
      <w:r>
        <w:rPr>
          <w:rFonts w:ascii="Arial" w:hAnsi="Arial" w:cs="Arial"/>
          <w:b/>
        </w:rPr>
        <w:lastRenderedPageBreak/>
        <w:t>OPĆINSKI NAČELNIK</w:t>
      </w:r>
    </w:p>
    <w:p w:rsidR="00347809" w:rsidRPr="001D3D7F" w:rsidRDefault="00347809" w:rsidP="00347809">
      <w:pPr>
        <w:tabs>
          <w:tab w:val="left" w:pos="930"/>
        </w:tabs>
        <w:rPr>
          <w:rFonts w:ascii="Arial" w:hAnsi="Arial" w:cs="Arial"/>
          <w:b/>
        </w:rPr>
      </w:pPr>
      <w:r w:rsidRPr="001D3D7F">
        <w:rPr>
          <w:rFonts w:ascii="Arial" w:hAnsi="Arial" w:cs="Arial"/>
          <w:b/>
        </w:rPr>
        <w:t xml:space="preserve">KLASA: </w:t>
      </w:r>
      <w:r>
        <w:rPr>
          <w:rFonts w:ascii="Arial" w:hAnsi="Arial" w:cs="Arial"/>
          <w:b/>
        </w:rPr>
        <w:t>240-01/22-01/8</w:t>
      </w:r>
      <w:r w:rsidRPr="001D3D7F">
        <w:rPr>
          <w:rFonts w:ascii="Arial" w:hAnsi="Arial" w:cs="Arial"/>
          <w:b/>
        </w:rPr>
        <w:br/>
        <w:t>URBROJ: 2198</w:t>
      </w:r>
      <w:r>
        <w:rPr>
          <w:rFonts w:ascii="Arial" w:hAnsi="Arial" w:cs="Arial"/>
          <w:b/>
        </w:rPr>
        <w:t>-</w:t>
      </w:r>
      <w:r w:rsidRPr="001D3D7F">
        <w:rPr>
          <w:rFonts w:ascii="Arial" w:hAnsi="Arial" w:cs="Arial"/>
          <w:b/>
        </w:rPr>
        <w:t>31-01-</w:t>
      </w:r>
      <w:r>
        <w:rPr>
          <w:rFonts w:ascii="Arial" w:hAnsi="Arial" w:cs="Arial"/>
          <w:b/>
        </w:rPr>
        <w:t>22</w:t>
      </w:r>
      <w:r w:rsidRPr="001D3D7F">
        <w:rPr>
          <w:rFonts w:ascii="Arial" w:hAnsi="Arial" w:cs="Arial"/>
          <w:b/>
        </w:rPr>
        <w:t>-</w:t>
      </w:r>
      <w:r>
        <w:rPr>
          <w:rFonts w:ascii="Arial" w:hAnsi="Arial" w:cs="Arial"/>
          <w:b/>
        </w:rPr>
        <w:t>1</w:t>
      </w:r>
      <w:r w:rsidRPr="001D3D7F">
        <w:rPr>
          <w:rFonts w:ascii="Arial" w:hAnsi="Arial" w:cs="Arial"/>
          <w:b/>
        </w:rPr>
        <w:t xml:space="preserve"> </w:t>
      </w:r>
    </w:p>
    <w:p w:rsidR="00347809" w:rsidRPr="001D3D7F" w:rsidRDefault="00347809" w:rsidP="00347809">
      <w:pPr>
        <w:tabs>
          <w:tab w:val="left" w:pos="930"/>
        </w:tabs>
        <w:rPr>
          <w:rFonts w:ascii="Arial" w:hAnsi="Arial" w:cs="Arial"/>
          <w:b/>
        </w:rPr>
      </w:pPr>
      <w:r w:rsidRPr="001D3D7F">
        <w:rPr>
          <w:rFonts w:ascii="Arial" w:hAnsi="Arial" w:cs="Arial"/>
          <w:b/>
        </w:rPr>
        <w:t xml:space="preserve">Gračac, </w:t>
      </w:r>
      <w:r>
        <w:rPr>
          <w:rFonts w:ascii="Arial" w:hAnsi="Arial" w:cs="Arial"/>
          <w:b/>
        </w:rPr>
        <w:t>8</w:t>
      </w:r>
      <w:r w:rsidRPr="001D3D7F">
        <w:rPr>
          <w:rFonts w:ascii="Arial" w:hAnsi="Arial" w:cs="Arial"/>
          <w:b/>
        </w:rPr>
        <w:t xml:space="preserve">. </w:t>
      </w:r>
      <w:r>
        <w:rPr>
          <w:rFonts w:ascii="Arial" w:hAnsi="Arial" w:cs="Arial"/>
          <w:b/>
        </w:rPr>
        <w:t xml:space="preserve">prosinca </w:t>
      </w:r>
      <w:r w:rsidRPr="001D3D7F">
        <w:rPr>
          <w:rFonts w:ascii="Arial" w:hAnsi="Arial" w:cs="Arial"/>
          <w:b/>
        </w:rPr>
        <w:t>20</w:t>
      </w:r>
      <w:r>
        <w:rPr>
          <w:rFonts w:ascii="Arial" w:hAnsi="Arial" w:cs="Arial"/>
          <w:b/>
        </w:rPr>
        <w:t>22</w:t>
      </w:r>
      <w:r w:rsidRPr="001D3D7F">
        <w:rPr>
          <w:rFonts w:ascii="Arial" w:hAnsi="Arial" w:cs="Arial"/>
          <w:b/>
        </w:rPr>
        <w:t>. godine</w:t>
      </w:r>
    </w:p>
    <w:p w:rsidR="00347809" w:rsidRPr="001D3D7F" w:rsidRDefault="00347809" w:rsidP="00347809">
      <w:pPr>
        <w:pStyle w:val="NormalWeb"/>
        <w:spacing w:before="0" w:beforeAutospacing="0" w:after="0" w:afterAutospacing="0" w:line="276" w:lineRule="auto"/>
        <w:jc w:val="both"/>
        <w:rPr>
          <w:rFonts w:ascii="Arial" w:hAnsi="Arial" w:cs="Arial"/>
        </w:rPr>
      </w:pPr>
    </w:p>
    <w:p w:rsidR="00347809" w:rsidRPr="001D3D7F" w:rsidRDefault="00347809" w:rsidP="00347809">
      <w:pPr>
        <w:pStyle w:val="NormalWeb"/>
        <w:spacing w:before="0" w:beforeAutospacing="0" w:after="0" w:afterAutospacing="0" w:line="276" w:lineRule="auto"/>
        <w:jc w:val="both"/>
        <w:rPr>
          <w:rFonts w:ascii="Arial" w:hAnsi="Arial" w:cs="Arial"/>
        </w:rPr>
      </w:pPr>
      <w:r w:rsidRPr="001D3D7F">
        <w:rPr>
          <w:rFonts w:ascii="Arial" w:hAnsi="Arial" w:cs="Arial"/>
        </w:rPr>
        <w:t xml:space="preserve">Na temelju članka 17. stavka </w:t>
      </w:r>
      <w:r>
        <w:rPr>
          <w:rFonts w:ascii="Arial" w:hAnsi="Arial" w:cs="Arial"/>
        </w:rPr>
        <w:t>3.</w:t>
      </w:r>
      <w:r w:rsidRPr="00F825A6">
        <w:t xml:space="preserve"> </w:t>
      </w:r>
      <w:r w:rsidRPr="00F825A6">
        <w:rPr>
          <w:rFonts w:ascii="Arial" w:hAnsi="Arial" w:cs="Arial"/>
        </w:rPr>
        <w:t xml:space="preserve">Zakona o sustavu civilne zaštite (Narodne Novine 82/15, 118/18, 31/20, 20/21) i članka 32. Statuta Općine Gračac («Službeni glasnik Zadarske županije» 11/13, „Službeni glasnik Općine Gračac“ 1/18, 1/20,4/21), </w:t>
      </w:r>
      <w:r>
        <w:rPr>
          <w:rFonts w:ascii="Arial" w:hAnsi="Arial" w:cs="Arial"/>
        </w:rPr>
        <w:t>O</w:t>
      </w:r>
      <w:r w:rsidRPr="001D3D7F">
        <w:rPr>
          <w:rFonts w:ascii="Arial" w:hAnsi="Arial" w:cs="Arial"/>
        </w:rPr>
        <w:t>pćinsk</w:t>
      </w:r>
      <w:r>
        <w:rPr>
          <w:rFonts w:ascii="Arial" w:hAnsi="Arial" w:cs="Arial"/>
        </w:rPr>
        <w:t>i</w:t>
      </w:r>
      <w:r w:rsidRPr="001D3D7F">
        <w:rPr>
          <w:rFonts w:ascii="Arial" w:hAnsi="Arial" w:cs="Arial"/>
        </w:rPr>
        <w:t xml:space="preserve"> načelni</w:t>
      </w:r>
      <w:r>
        <w:rPr>
          <w:rFonts w:ascii="Arial" w:hAnsi="Arial" w:cs="Arial"/>
        </w:rPr>
        <w:t>k</w:t>
      </w:r>
      <w:r w:rsidRPr="001D3D7F">
        <w:rPr>
          <w:rFonts w:ascii="Arial" w:hAnsi="Arial" w:cs="Arial"/>
        </w:rPr>
        <w:t xml:space="preserve"> Općine Gračac donosi </w:t>
      </w:r>
    </w:p>
    <w:p w:rsidR="00347809" w:rsidRPr="001D3D7F" w:rsidRDefault="00347809" w:rsidP="00347809">
      <w:pPr>
        <w:pStyle w:val="NormalWeb"/>
        <w:spacing w:before="0" w:beforeAutospacing="0" w:after="0" w:afterAutospacing="0" w:line="276" w:lineRule="auto"/>
        <w:jc w:val="both"/>
        <w:rPr>
          <w:rFonts w:ascii="Arial" w:hAnsi="Arial" w:cs="Arial"/>
        </w:rPr>
      </w:pPr>
    </w:p>
    <w:p w:rsidR="00347809" w:rsidRPr="001D3D7F" w:rsidRDefault="00347809" w:rsidP="00347809">
      <w:pPr>
        <w:pStyle w:val="NormalWeb"/>
        <w:spacing w:before="0" w:beforeAutospacing="0" w:after="0" w:afterAutospacing="0" w:line="276" w:lineRule="auto"/>
        <w:jc w:val="center"/>
        <w:rPr>
          <w:rStyle w:val="Strong"/>
          <w:rFonts w:ascii="Arial" w:hAnsi="Arial" w:cs="Arial"/>
        </w:rPr>
      </w:pPr>
      <w:r w:rsidRPr="001D3D7F">
        <w:rPr>
          <w:rStyle w:val="Strong"/>
          <w:rFonts w:ascii="Arial" w:hAnsi="Arial" w:cs="Arial"/>
        </w:rPr>
        <w:t>O D L U K U </w:t>
      </w:r>
      <w:r w:rsidRPr="001D3D7F">
        <w:rPr>
          <w:rFonts w:ascii="Arial" w:hAnsi="Arial" w:cs="Arial"/>
        </w:rPr>
        <w:br/>
      </w:r>
      <w:r w:rsidRPr="001D3D7F">
        <w:rPr>
          <w:rStyle w:val="Strong"/>
          <w:rFonts w:ascii="Arial" w:hAnsi="Arial" w:cs="Arial"/>
        </w:rPr>
        <w:t>o donošenju Plana djelovanja civilne zaštite Općine Gračac</w:t>
      </w:r>
    </w:p>
    <w:p w:rsidR="00347809" w:rsidRPr="001D3D7F" w:rsidRDefault="00347809" w:rsidP="00347809">
      <w:pPr>
        <w:pStyle w:val="NormalWeb"/>
        <w:spacing w:before="0" w:beforeAutospacing="0" w:after="0" w:afterAutospacing="0" w:line="276" w:lineRule="auto"/>
        <w:jc w:val="center"/>
        <w:rPr>
          <w:rFonts w:ascii="Arial" w:hAnsi="Arial" w:cs="Arial"/>
        </w:rPr>
      </w:pPr>
    </w:p>
    <w:p w:rsidR="00347809" w:rsidRDefault="00347809" w:rsidP="00347809">
      <w:pPr>
        <w:pStyle w:val="NormalWeb"/>
        <w:spacing w:before="0" w:beforeAutospacing="0" w:after="0" w:afterAutospacing="0" w:line="276" w:lineRule="auto"/>
        <w:jc w:val="center"/>
        <w:rPr>
          <w:rFonts w:ascii="Arial" w:hAnsi="Arial" w:cs="Arial"/>
          <w:b/>
        </w:rPr>
      </w:pPr>
      <w:r w:rsidRPr="001D3D7F">
        <w:rPr>
          <w:rFonts w:ascii="Arial" w:hAnsi="Arial" w:cs="Arial"/>
          <w:b/>
        </w:rPr>
        <w:t>Članak 1.</w:t>
      </w:r>
    </w:p>
    <w:p w:rsidR="00347809" w:rsidRPr="001D3D7F" w:rsidRDefault="00347809" w:rsidP="00347809">
      <w:pPr>
        <w:pStyle w:val="NormalWeb"/>
        <w:spacing w:before="0" w:beforeAutospacing="0" w:after="0" w:afterAutospacing="0" w:line="276" w:lineRule="auto"/>
        <w:jc w:val="center"/>
        <w:rPr>
          <w:rFonts w:ascii="Arial" w:hAnsi="Arial" w:cs="Arial"/>
          <w:b/>
        </w:rPr>
      </w:pPr>
    </w:p>
    <w:p w:rsidR="00347809" w:rsidRPr="001D3D7F" w:rsidRDefault="00347809" w:rsidP="00347809">
      <w:pPr>
        <w:pStyle w:val="NormalWeb"/>
        <w:spacing w:before="0" w:beforeAutospacing="0" w:after="0" w:afterAutospacing="0" w:line="276" w:lineRule="auto"/>
        <w:jc w:val="both"/>
        <w:rPr>
          <w:rFonts w:ascii="Arial" w:hAnsi="Arial" w:cs="Arial"/>
        </w:rPr>
      </w:pPr>
      <w:r w:rsidRPr="001D3D7F">
        <w:rPr>
          <w:rFonts w:ascii="Arial" w:hAnsi="Arial" w:cs="Arial"/>
        </w:rPr>
        <w:t xml:space="preserve">Donosi se Plan djelovanja civilne zaštite Općine Gračac (dalje u tekstu: Plan), a nakon što je donesena Procjena rizika od velikih nesreća za Općinu Gračac. </w:t>
      </w:r>
    </w:p>
    <w:p w:rsidR="00347809" w:rsidRPr="001D3D7F" w:rsidRDefault="00347809" w:rsidP="00347809">
      <w:pPr>
        <w:pStyle w:val="NormalWeb"/>
        <w:spacing w:before="0" w:beforeAutospacing="0" w:after="0" w:afterAutospacing="0" w:line="276" w:lineRule="auto"/>
        <w:jc w:val="both"/>
        <w:rPr>
          <w:rFonts w:ascii="Arial" w:hAnsi="Arial" w:cs="Arial"/>
        </w:rPr>
      </w:pPr>
      <w:r w:rsidRPr="001D3D7F">
        <w:rPr>
          <w:rFonts w:ascii="Arial" w:hAnsi="Arial" w:cs="Arial"/>
        </w:rPr>
        <w:t>Oznaka dokumenta: „</w:t>
      </w:r>
      <w:r>
        <w:rPr>
          <w:rFonts w:ascii="Arial" w:hAnsi="Arial" w:cs="Arial"/>
        </w:rPr>
        <w:t>Rujan</w:t>
      </w:r>
      <w:r w:rsidRPr="001D3D7F">
        <w:rPr>
          <w:rFonts w:ascii="Arial" w:hAnsi="Arial" w:cs="Arial"/>
        </w:rPr>
        <w:t>, 20</w:t>
      </w:r>
      <w:r>
        <w:rPr>
          <w:rFonts w:ascii="Arial" w:hAnsi="Arial" w:cs="Arial"/>
        </w:rPr>
        <w:t>22</w:t>
      </w:r>
      <w:r w:rsidRPr="001D3D7F">
        <w:rPr>
          <w:rFonts w:ascii="Arial" w:hAnsi="Arial" w:cs="Arial"/>
        </w:rPr>
        <w:t>.“, izrađivač je tvrtka ALFAATEST d.o.o. iz Splita.</w:t>
      </w:r>
    </w:p>
    <w:p w:rsidR="00347809" w:rsidRPr="001D3D7F" w:rsidRDefault="00347809" w:rsidP="00347809">
      <w:pPr>
        <w:pStyle w:val="NormalWeb"/>
        <w:spacing w:before="0" w:beforeAutospacing="0" w:after="0" w:afterAutospacing="0" w:line="276" w:lineRule="auto"/>
        <w:jc w:val="both"/>
        <w:rPr>
          <w:rFonts w:ascii="Arial" w:hAnsi="Arial" w:cs="Arial"/>
        </w:rPr>
      </w:pPr>
    </w:p>
    <w:p w:rsidR="00347809" w:rsidRDefault="00347809" w:rsidP="00347809">
      <w:pPr>
        <w:pStyle w:val="NormalWeb"/>
        <w:spacing w:before="0" w:beforeAutospacing="0" w:after="0" w:afterAutospacing="0" w:line="276" w:lineRule="auto"/>
        <w:jc w:val="center"/>
        <w:rPr>
          <w:rFonts w:ascii="Arial" w:hAnsi="Arial" w:cs="Arial"/>
          <w:b/>
        </w:rPr>
      </w:pPr>
      <w:r w:rsidRPr="001D3D7F">
        <w:rPr>
          <w:rFonts w:ascii="Arial" w:hAnsi="Arial" w:cs="Arial"/>
          <w:b/>
        </w:rPr>
        <w:t>Članak 2.</w:t>
      </w:r>
    </w:p>
    <w:p w:rsidR="00347809" w:rsidRPr="001D3D7F" w:rsidRDefault="00347809" w:rsidP="00347809">
      <w:pPr>
        <w:pStyle w:val="NormalWeb"/>
        <w:spacing w:before="0" w:beforeAutospacing="0" w:after="0" w:afterAutospacing="0" w:line="276" w:lineRule="auto"/>
        <w:jc w:val="center"/>
        <w:rPr>
          <w:rFonts w:ascii="Arial" w:hAnsi="Arial" w:cs="Arial"/>
          <w:b/>
        </w:rPr>
      </w:pPr>
    </w:p>
    <w:p w:rsidR="00347809" w:rsidRPr="001D3D7F" w:rsidRDefault="00347809" w:rsidP="00347809">
      <w:pPr>
        <w:pStyle w:val="NormalWeb"/>
        <w:spacing w:before="0" w:beforeAutospacing="0" w:after="0" w:afterAutospacing="0" w:line="276" w:lineRule="auto"/>
        <w:jc w:val="both"/>
        <w:rPr>
          <w:rFonts w:ascii="Arial" w:hAnsi="Arial" w:cs="Arial"/>
        </w:rPr>
      </w:pPr>
      <w:r w:rsidRPr="001D3D7F">
        <w:rPr>
          <w:rFonts w:ascii="Arial" w:hAnsi="Arial" w:cs="Arial"/>
        </w:rPr>
        <w:t xml:space="preserve">Plan je sastavni dio ove Odluke i bit će objavljen na službenim stranicama Općine Gračac </w:t>
      </w:r>
      <w:hyperlink r:id="rId9" w:history="1">
        <w:r w:rsidRPr="001D3D7F">
          <w:rPr>
            <w:rStyle w:val="Hyperlink"/>
            <w:rFonts w:ascii="Arial" w:hAnsi="Arial" w:cs="Arial"/>
          </w:rPr>
          <w:t>www.gracac.hr</w:t>
        </w:r>
      </w:hyperlink>
      <w:r w:rsidRPr="001D3D7F">
        <w:rPr>
          <w:rFonts w:ascii="Arial" w:hAnsi="Arial" w:cs="Arial"/>
        </w:rPr>
        <w:t xml:space="preserve"> .</w:t>
      </w:r>
    </w:p>
    <w:p w:rsidR="00347809" w:rsidRPr="001D3D7F" w:rsidRDefault="00347809" w:rsidP="00347809">
      <w:pPr>
        <w:pStyle w:val="NormalWeb"/>
        <w:spacing w:before="0" w:beforeAutospacing="0" w:after="0" w:afterAutospacing="0" w:line="276" w:lineRule="auto"/>
        <w:jc w:val="center"/>
        <w:rPr>
          <w:rFonts w:ascii="Arial" w:hAnsi="Arial" w:cs="Arial"/>
        </w:rPr>
      </w:pPr>
    </w:p>
    <w:p w:rsidR="00347809" w:rsidRDefault="00347809" w:rsidP="00347809">
      <w:pPr>
        <w:pStyle w:val="NormalWeb"/>
        <w:spacing w:before="0" w:beforeAutospacing="0" w:after="0" w:afterAutospacing="0" w:line="276" w:lineRule="auto"/>
        <w:jc w:val="center"/>
        <w:rPr>
          <w:rFonts w:ascii="Arial" w:hAnsi="Arial" w:cs="Arial"/>
          <w:b/>
        </w:rPr>
      </w:pPr>
      <w:r w:rsidRPr="001D3D7F">
        <w:rPr>
          <w:rFonts w:ascii="Arial" w:hAnsi="Arial" w:cs="Arial"/>
          <w:b/>
        </w:rPr>
        <w:t>Članak 3.</w:t>
      </w:r>
    </w:p>
    <w:p w:rsidR="00347809" w:rsidRPr="001D3D7F" w:rsidRDefault="00347809" w:rsidP="00347809">
      <w:pPr>
        <w:pStyle w:val="NormalWeb"/>
        <w:spacing w:before="0" w:beforeAutospacing="0" w:after="0" w:afterAutospacing="0" w:line="276" w:lineRule="auto"/>
        <w:jc w:val="center"/>
        <w:rPr>
          <w:rFonts w:ascii="Arial" w:hAnsi="Arial" w:cs="Arial"/>
          <w:b/>
        </w:rPr>
      </w:pPr>
    </w:p>
    <w:p w:rsidR="00347809" w:rsidRPr="001D3D7F" w:rsidRDefault="00347809" w:rsidP="00347809">
      <w:pPr>
        <w:pStyle w:val="NormalWeb"/>
        <w:spacing w:before="0" w:beforeAutospacing="0" w:after="0" w:afterAutospacing="0" w:line="276" w:lineRule="auto"/>
        <w:jc w:val="both"/>
        <w:rPr>
          <w:rFonts w:ascii="Arial" w:hAnsi="Arial" w:cs="Arial"/>
        </w:rPr>
      </w:pPr>
      <w:r w:rsidRPr="001D3D7F">
        <w:rPr>
          <w:rFonts w:ascii="Arial" w:hAnsi="Arial" w:cs="Arial"/>
        </w:rPr>
        <w:t>Ova Odluka stupa na snagu osmog dana od dana objave u „Službenom glasniku Općine Gračac“.</w:t>
      </w:r>
    </w:p>
    <w:p w:rsidR="00347809" w:rsidRPr="001D3D7F" w:rsidRDefault="00347809" w:rsidP="00347809">
      <w:pPr>
        <w:pStyle w:val="NormalWeb"/>
        <w:spacing w:before="0" w:beforeAutospacing="0" w:after="0" w:afterAutospacing="0" w:line="276" w:lineRule="auto"/>
        <w:rPr>
          <w:rFonts w:ascii="Arial" w:hAnsi="Arial" w:cs="Arial"/>
        </w:rPr>
      </w:pPr>
    </w:p>
    <w:p w:rsidR="00347809" w:rsidRPr="001D3D7F" w:rsidRDefault="00347809" w:rsidP="00347809">
      <w:pPr>
        <w:pStyle w:val="NormalWeb"/>
        <w:spacing w:before="0" w:beforeAutospacing="0" w:after="0" w:afterAutospacing="0" w:line="276" w:lineRule="auto"/>
        <w:rPr>
          <w:rFonts w:ascii="Arial" w:hAnsi="Arial" w:cs="Arial"/>
          <w:b/>
        </w:rPr>
      </w:pPr>
      <w:r w:rsidRPr="001D3D7F">
        <w:rPr>
          <w:rFonts w:ascii="Arial" w:hAnsi="Arial" w:cs="Arial"/>
          <w:b/>
        </w:rPr>
        <w:t xml:space="preserve">                                                                         Općinsk</w:t>
      </w:r>
      <w:r>
        <w:rPr>
          <w:rFonts w:ascii="Arial" w:hAnsi="Arial" w:cs="Arial"/>
          <w:b/>
        </w:rPr>
        <w:t>i</w:t>
      </w:r>
      <w:r w:rsidRPr="001D3D7F">
        <w:rPr>
          <w:rFonts w:ascii="Arial" w:hAnsi="Arial" w:cs="Arial"/>
          <w:b/>
        </w:rPr>
        <w:t xml:space="preserve"> načelni</w:t>
      </w:r>
      <w:r>
        <w:rPr>
          <w:rFonts w:ascii="Arial" w:hAnsi="Arial" w:cs="Arial"/>
          <w:b/>
        </w:rPr>
        <w:t>k</w:t>
      </w:r>
      <w:r w:rsidRPr="001D3D7F">
        <w:rPr>
          <w:rFonts w:ascii="Arial" w:hAnsi="Arial" w:cs="Arial"/>
          <w:b/>
        </w:rPr>
        <w:t>:</w:t>
      </w:r>
    </w:p>
    <w:p w:rsidR="00347809" w:rsidRPr="001D3D7F" w:rsidRDefault="00347809" w:rsidP="00347809">
      <w:pPr>
        <w:pStyle w:val="NormalWeb"/>
        <w:spacing w:before="0" w:beforeAutospacing="0" w:after="0" w:afterAutospacing="0" w:line="276" w:lineRule="auto"/>
        <w:rPr>
          <w:rFonts w:ascii="Arial" w:hAnsi="Arial" w:cs="Arial"/>
          <w:b/>
        </w:rPr>
      </w:pPr>
      <w:r w:rsidRPr="001D3D7F">
        <w:rPr>
          <w:rFonts w:ascii="Arial" w:hAnsi="Arial" w:cs="Arial"/>
          <w:b/>
        </w:rPr>
        <w:t xml:space="preserve">                                                                         </w:t>
      </w:r>
      <w:r>
        <w:rPr>
          <w:rFonts w:ascii="Arial" w:hAnsi="Arial" w:cs="Arial"/>
          <w:b/>
        </w:rPr>
        <w:t>Robert Juko, ing.</w:t>
      </w:r>
    </w:p>
    <w:p w:rsidR="00C734AD" w:rsidRDefault="00C734AD" w:rsidP="00DC2E3C">
      <w:pPr>
        <w:autoSpaceDE w:val="0"/>
        <w:autoSpaceDN w:val="0"/>
        <w:adjustRightInd w:val="0"/>
        <w:jc w:val="both"/>
        <w:rPr>
          <w:rFonts w:ascii="Arial" w:hAnsi="Arial" w:cs="Arial"/>
          <w:b/>
        </w:rPr>
      </w:pPr>
    </w:p>
    <w:p w:rsidR="00C734AD" w:rsidRDefault="00C734AD" w:rsidP="00DC2E3C">
      <w:pPr>
        <w:autoSpaceDE w:val="0"/>
        <w:autoSpaceDN w:val="0"/>
        <w:adjustRightInd w:val="0"/>
        <w:jc w:val="both"/>
        <w:rPr>
          <w:rFonts w:ascii="Arial" w:hAnsi="Arial" w:cs="Arial"/>
          <w:b/>
        </w:rPr>
      </w:pPr>
    </w:p>
    <w:p w:rsidR="00C734AD" w:rsidRDefault="00C734AD" w:rsidP="00DC2E3C">
      <w:pPr>
        <w:autoSpaceDE w:val="0"/>
        <w:autoSpaceDN w:val="0"/>
        <w:adjustRightInd w:val="0"/>
        <w:jc w:val="both"/>
        <w:rPr>
          <w:rFonts w:ascii="Arial" w:hAnsi="Arial" w:cs="Arial"/>
          <w:b/>
        </w:rPr>
      </w:pPr>
    </w:p>
    <w:p w:rsidR="00DC2E3C" w:rsidRDefault="00DC2E3C"/>
    <w:p w:rsidR="00DC2E3C" w:rsidRDefault="00DC2E3C"/>
    <w:p w:rsidR="00C734AD" w:rsidRDefault="00C734AD" w:rsidP="00DC2E3C">
      <w:pPr>
        <w:jc w:val="both"/>
        <w:rPr>
          <w:rFonts w:ascii="Arial" w:hAnsi="Arial" w:cs="Arial"/>
          <w:b/>
          <w:lang w:val="de-DE"/>
        </w:rPr>
      </w:pPr>
    </w:p>
    <w:p w:rsidR="00DC2E3C" w:rsidRDefault="00DC2E3C" w:rsidP="00DC2E3C"/>
    <w:p w:rsidR="00DC2E3C" w:rsidRDefault="00DC2E3C"/>
    <w:p w:rsidR="00DC2E3C" w:rsidRDefault="00DC2E3C"/>
    <w:p w:rsidR="00DC2E3C" w:rsidRDefault="00DC2E3C"/>
    <w:p w:rsidR="00C734AD" w:rsidRDefault="00C734AD" w:rsidP="00DC2E3C">
      <w:pPr>
        <w:pStyle w:val="NoSpacing"/>
        <w:rPr>
          <w:rFonts w:ascii="Arial" w:hAnsi="Arial" w:cs="Arial"/>
          <w:b/>
        </w:rPr>
      </w:pPr>
    </w:p>
    <w:p w:rsidR="00C734AD" w:rsidRDefault="00C734AD" w:rsidP="00DC2E3C">
      <w:pPr>
        <w:pStyle w:val="NoSpacing"/>
        <w:rPr>
          <w:rFonts w:ascii="Arial" w:hAnsi="Arial" w:cs="Arial"/>
          <w:b/>
        </w:rPr>
      </w:pPr>
    </w:p>
    <w:p w:rsidR="00C734AD" w:rsidRDefault="00C734AD" w:rsidP="00DC2E3C">
      <w:pPr>
        <w:pStyle w:val="NoSpacing"/>
        <w:rPr>
          <w:rFonts w:ascii="Arial" w:hAnsi="Arial" w:cs="Arial"/>
          <w:b/>
        </w:rPr>
      </w:pPr>
    </w:p>
    <w:p w:rsidR="00347809" w:rsidRDefault="00347809" w:rsidP="00347809">
      <w:pPr>
        <w:rPr>
          <w:b/>
          <w:lang w:eastAsia="hr-HR"/>
        </w:rPr>
      </w:pPr>
      <w:r>
        <w:rPr>
          <w:b/>
          <w:lang w:eastAsia="hr-HR"/>
        </w:rPr>
        <w:lastRenderedPageBreak/>
        <w:t>OPĆINSKI NAČELNIK</w:t>
      </w:r>
    </w:p>
    <w:p w:rsidR="00347809" w:rsidRPr="008C2427" w:rsidRDefault="00347809" w:rsidP="00347809">
      <w:pPr>
        <w:rPr>
          <w:b/>
          <w:lang w:eastAsia="hr-HR"/>
        </w:rPr>
      </w:pPr>
      <w:r w:rsidRPr="008C2427">
        <w:rPr>
          <w:b/>
          <w:lang w:eastAsia="hr-HR"/>
        </w:rPr>
        <w:t xml:space="preserve">KLASA:  </w:t>
      </w:r>
      <w:r>
        <w:rPr>
          <w:b/>
          <w:lang w:eastAsia="hr-HR"/>
        </w:rPr>
        <w:t>240-01</w:t>
      </w:r>
      <w:r w:rsidRPr="008C2427">
        <w:rPr>
          <w:b/>
          <w:lang w:eastAsia="hr-HR"/>
        </w:rPr>
        <w:t>- 01/22-01/</w:t>
      </w:r>
      <w:r>
        <w:rPr>
          <w:b/>
          <w:lang w:eastAsia="hr-HR"/>
        </w:rPr>
        <w:t>7</w:t>
      </w:r>
    </w:p>
    <w:p w:rsidR="00347809" w:rsidRPr="008C2427" w:rsidRDefault="00347809" w:rsidP="00347809">
      <w:pPr>
        <w:outlineLvl w:val="0"/>
        <w:rPr>
          <w:b/>
          <w:lang w:eastAsia="hr-HR"/>
        </w:rPr>
      </w:pPr>
      <w:r w:rsidRPr="008C2427">
        <w:rPr>
          <w:b/>
          <w:lang w:eastAsia="hr-HR"/>
        </w:rPr>
        <w:t xml:space="preserve">URBROJ:2198-31-01-22-1                                                                </w:t>
      </w:r>
    </w:p>
    <w:p w:rsidR="00347809" w:rsidRPr="008C2427" w:rsidRDefault="00347809" w:rsidP="00347809">
      <w:pPr>
        <w:outlineLvl w:val="0"/>
        <w:rPr>
          <w:rFonts w:eastAsia="Calibri"/>
          <w:b/>
        </w:rPr>
      </w:pPr>
      <w:r w:rsidRPr="008C2427">
        <w:rPr>
          <w:b/>
          <w:lang w:eastAsia="hr-HR"/>
        </w:rPr>
        <w:t>Gračac, 8. prosinca 2022. godine</w:t>
      </w:r>
    </w:p>
    <w:p w:rsidR="00347809" w:rsidRPr="008C2427" w:rsidRDefault="00347809" w:rsidP="00347809">
      <w:pPr>
        <w:autoSpaceDE w:val="0"/>
        <w:autoSpaceDN w:val="0"/>
        <w:adjustRightInd w:val="0"/>
        <w:jc w:val="both"/>
        <w:rPr>
          <w:rFonts w:eastAsia="Calibri"/>
          <w:color w:val="000000"/>
        </w:rPr>
      </w:pPr>
    </w:p>
    <w:p w:rsidR="00347809" w:rsidRPr="008C2427" w:rsidRDefault="00347809" w:rsidP="00347809">
      <w:pPr>
        <w:autoSpaceDE w:val="0"/>
        <w:autoSpaceDN w:val="0"/>
        <w:adjustRightInd w:val="0"/>
        <w:jc w:val="both"/>
        <w:rPr>
          <w:rFonts w:eastAsia="Calibri"/>
          <w:color w:val="000000"/>
        </w:rPr>
      </w:pPr>
      <w:r w:rsidRPr="008C2427">
        <w:rPr>
          <w:rFonts w:eastAsia="Calibri"/>
          <w:color w:val="000000"/>
        </w:rPr>
        <w:t xml:space="preserve">Temeljem članka 17. stavka 3. podstavka 2. Zakona o sustavu civilne zaštite („Narodne novine“, broj 82/15, 118/18, 31/20) te Pravilnika o vrstama i načinu provođenja vježbi operativnih snaga sustava civilne zaštite (Narodne novine“, broj 49/16), Općinski načelnik Općine Gračac, dana 08. prosinca 2022. godine donosi, </w:t>
      </w:r>
    </w:p>
    <w:p w:rsidR="00347809" w:rsidRPr="008C2427" w:rsidRDefault="00347809" w:rsidP="00347809">
      <w:pPr>
        <w:autoSpaceDE w:val="0"/>
        <w:autoSpaceDN w:val="0"/>
        <w:adjustRightInd w:val="0"/>
        <w:jc w:val="center"/>
        <w:rPr>
          <w:rFonts w:eastAsia="Calibri"/>
          <w:color w:val="000000"/>
        </w:rPr>
      </w:pPr>
    </w:p>
    <w:p w:rsidR="00347809" w:rsidRPr="008C2427" w:rsidRDefault="00347809" w:rsidP="00347809">
      <w:pPr>
        <w:autoSpaceDE w:val="0"/>
        <w:autoSpaceDN w:val="0"/>
        <w:adjustRightInd w:val="0"/>
        <w:jc w:val="center"/>
        <w:rPr>
          <w:rFonts w:eastAsia="Calibri"/>
          <w:color w:val="000000"/>
        </w:rPr>
      </w:pPr>
      <w:r w:rsidRPr="008C2427">
        <w:rPr>
          <w:rFonts w:eastAsia="Calibri"/>
          <w:b/>
          <w:bCs/>
          <w:color w:val="000000"/>
        </w:rPr>
        <w:t>P L A N</w:t>
      </w:r>
    </w:p>
    <w:p w:rsidR="00347809" w:rsidRPr="008C2427" w:rsidRDefault="00347809" w:rsidP="00347809">
      <w:pPr>
        <w:autoSpaceDE w:val="0"/>
        <w:autoSpaceDN w:val="0"/>
        <w:adjustRightInd w:val="0"/>
        <w:jc w:val="center"/>
        <w:rPr>
          <w:rFonts w:eastAsia="Calibri"/>
          <w:b/>
          <w:bCs/>
          <w:color w:val="000000"/>
        </w:rPr>
      </w:pPr>
      <w:r w:rsidRPr="008C2427">
        <w:rPr>
          <w:rFonts w:eastAsia="Calibri"/>
          <w:b/>
          <w:bCs/>
          <w:color w:val="000000"/>
        </w:rPr>
        <w:t>vježbi civilne zaštite u 2023. godini</w:t>
      </w:r>
    </w:p>
    <w:p w:rsidR="00347809" w:rsidRPr="008C2427" w:rsidRDefault="00347809" w:rsidP="00347809">
      <w:pPr>
        <w:autoSpaceDE w:val="0"/>
        <w:autoSpaceDN w:val="0"/>
        <w:adjustRightInd w:val="0"/>
        <w:rPr>
          <w:rFonts w:eastAsia="Calibri"/>
          <w:color w:val="000000"/>
        </w:rPr>
      </w:pPr>
    </w:p>
    <w:p w:rsidR="00347809" w:rsidRPr="008C2427" w:rsidRDefault="00347809" w:rsidP="00347809">
      <w:pPr>
        <w:autoSpaceDE w:val="0"/>
        <w:autoSpaceDN w:val="0"/>
        <w:adjustRightInd w:val="0"/>
        <w:jc w:val="center"/>
        <w:rPr>
          <w:rFonts w:eastAsia="Calibri"/>
          <w:color w:val="000000"/>
        </w:rPr>
      </w:pPr>
      <w:r w:rsidRPr="008C2427">
        <w:rPr>
          <w:rFonts w:eastAsia="Calibri"/>
          <w:color w:val="000000"/>
        </w:rPr>
        <w:t>I.</w:t>
      </w:r>
    </w:p>
    <w:p w:rsidR="00347809" w:rsidRPr="008C2427" w:rsidRDefault="00347809" w:rsidP="00347809">
      <w:pPr>
        <w:autoSpaceDE w:val="0"/>
        <w:autoSpaceDN w:val="0"/>
        <w:adjustRightInd w:val="0"/>
        <w:jc w:val="both"/>
        <w:rPr>
          <w:rFonts w:eastAsia="Calibri"/>
          <w:color w:val="000000"/>
        </w:rPr>
      </w:pPr>
      <w:r w:rsidRPr="008C2427">
        <w:rPr>
          <w:rFonts w:eastAsia="Calibri"/>
          <w:color w:val="000000"/>
        </w:rPr>
        <w:t>Slijedom zadaće donošenja Plana vježbi civilne zaštite utvrđuje se plan vježbi civilne zaštite u 2023. godini kako slijedi:</w:t>
      </w:r>
    </w:p>
    <w:p w:rsidR="00347809" w:rsidRPr="008C2427" w:rsidRDefault="00347809" w:rsidP="00347809">
      <w:pPr>
        <w:autoSpaceDE w:val="0"/>
        <w:autoSpaceDN w:val="0"/>
        <w:adjustRightInd w:val="0"/>
        <w:jc w:val="both"/>
        <w:rPr>
          <w:rFonts w:eastAsia="Calibri"/>
          <w:color w:val="000000"/>
        </w:rPr>
      </w:pPr>
    </w:p>
    <w:tbl>
      <w:tblPr>
        <w:tblStyle w:val="TableGrid"/>
        <w:tblW w:w="960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72"/>
        <w:gridCol w:w="6632"/>
      </w:tblGrid>
      <w:tr w:rsidR="00347809" w:rsidRPr="008C2427" w:rsidTr="00F9379F">
        <w:trPr>
          <w:jc w:val="center"/>
        </w:trPr>
        <w:tc>
          <w:tcPr>
            <w:tcW w:w="2972" w:type="dxa"/>
            <w:vAlign w:val="center"/>
          </w:tcPr>
          <w:p w:rsidR="00347809" w:rsidRPr="008C2427" w:rsidRDefault="00347809" w:rsidP="00F9379F">
            <w:pPr>
              <w:spacing w:line="276" w:lineRule="auto"/>
              <w:rPr>
                <w:rFonts w:eastAsia="Calibri"/>
              </w:rPr>
            </w:pPr>
            <w:r w:rsidRPr="008C2427">
              <w:rPr>
                <w:rFonts w:eastAsia="Calibri"/>
              </w:rPr>
              <w:t>Naziv vježbe</w:t>
            </w:r>
          </w:p>
        </w:tc>
        <w:tc>
          <w:tcPr>
            <w:tcW w:w="6632" w:type="dxa"/>
            <w:vAlign w:val="center"/>
          </w:tcPr>
          <w:p w:rsidR="00347809" w:rsidRPr="008C2427" w:rsidRDefault="00347809" w:rsidP="00F9379F">
            <w:pPr>
              <w:spacing w:line="276" w:lineRule="auto"/>
              <w:rPr>
                <w:rFonts w:eastAsia="Calibri"/>
              </w:rPr>
            </w:pPr>
            <w:r w:rsidRPr="008C2427">
              <w:rPr>
                <w:rFonts w:eastAsia="Calibri"/>
              </w:rPr>
              <w:t>“STOŽER I”</w:t>
            </w:r>
          </w:p>
        </w:tc>
      </w:tr>
      <w:tr w:rsidR="00347809" w:rsidRPr="008C2427" w:rsidTr="00F9379F">
        <w:trPr>
          <w:jc w:val="center"/>
        </w:trPr>
        <w:tc>
          <w:tcPr>
            <w:tcW w:w="2972" w:type="dxa"/>
            <w:vAlign w:val="center"/>
          </w:tcPr>
          <w:p w:rsidR="00347809" w:rsidRPr="008C2427" w:rsidRDefault="00347809" w:rsidP="00F9379F">
            <w:pPr>
              <w:spacing w:line="276" w:lineRule="auto"/>
              <w:rPr>
                <w:rFonts w:eastAsia="Calibri"/>
              </w:rPr>
            </w:pPr>
            <w:r w:rsidRPr="008C2427">
              <w:rPr>
                <w:rFonts w:eastAsia="Calibri"/>
              </w:rPr>
              <w:t>Vrsta vježbe prema razini organiziranja</w:t>
            </w:r>
          </w:p>
        </w:tc>
        <w:tc>
          <w:tcPr>
            <w:tcW w:w="6632" w:type="dxa"/>
            <w:vAlign w:val="center"/>
          </w:tcPr>
          <w:p w:rsidR="00347809" w:rsidRPr="008C2427" w:rsidRDefault="00347809" w:rsidP="00F9379F">
            <w:pPr>
              <w:spacing w:line="276" w:lineRule="auto"/>
              <w:rPr>
                <w:rFonts w:eastAsia="Calibri"/>
              </w:rPr>
            </w:pPr>
            <w:r w:rsidRPr="008C2427">
              <w:rPr>
                <w:rFonts w:eastAsia="Calibri"/>
              </w:rPr>
              <w:t>Vježba jedinice lokalne samouprave.</w:t>
            </w:r>
          </w:p>
        </w:tc>
      </w:tr>
      <w:tr w:rsidR="00347809" w:rsidRPr="008C2427" w:rsidTr="00F9379F">
        <w:trPr>
          <w:jc w:val="center"/>
        </w:trPr>
        <w:tc>
          <w:tcPr>
            <w:tcW w:w="2972" w:type="dxa"/>
            <w:vAlign w:val="center"/>
          </w:tcPr>
          <w:p w:rsidR="00347809" w:rsidRPr="008C2427" w:rsidRDefault="00347809" w:rsidP="00F9379F">
            <w:pPr>
              <w:spacing w:line="276" w:lineRule="auto"/>
              <w:rPr>
                <w:rFonts w:eastAsia="Calibri"/>
              </w:rPr>
            </w:pPr>
            <w:r w:rsidRPr="008C2427">
              <w:rPr>
                <w:rFonts w:eastAsia="Calibri"/>
              </w:rPr>
              <w:t>Vrsta vježbi prema ciljevima i angažiranim sudionicima</w:t>
            </w:r>
          </w:p>
        </w:tc>
        <w:tc>
          <w:tcPr>
            <w:tcW w:w="6632" w:type="dxa"/>
            <w:vAlign w:val="center"/>
          </w:tcPr>
          <w:p w:rsidR="00347809" w:rsidRPr="008C2427" w:rsidRDefault="00347809" w:rsidP="00F9379F">
            <w:pPr>
              <w:spacing w:line="276" w:lineRule="auto"/>
              <w:rPr>
                <w:rFonts w:eastAsia="Calibri"/>
              </w:rPr>
            </w:pPr>
            <w:r w:rsidRPr="008C2427">
              <w:rPr>
                <w:rFonts w:eastAsia="Calibri"/>
              </w:rPr>
              <w:t>Stožerno-zapovjedna</w:t>
            </w:r>
          </w:p>
        </w:tc>
      </w:tr>
      <w:tr w:rsidR="00347809" w:rsidRPr="008C2427" w:rsidTr="00F9379F">
        <w:trPr>
          <w:jc w:val="center"/>
        </w:trPr>
        <w:tc>
          <w:tcPr>
            <w:tcW w:w="2972" w:type="dxa"/>
            <w:vAlign w:val="center"/>
          </w:tcPr>
          <w:p w:rsidR="00347809" w:rsidRPr="008C2427" w:rsidRDefault="00347809" w:rsidP="00F9379F">
            <w:pPr>
              <w:spacing w:line="276" w:lineRule="auto"/>
              <w:rPr>
                <w:rFonts w:eastAsia="Calibri"/>
              </w:rPr>
            </w:pPr>
            <w:r w:rsidRPr="008C2427">
              <w:rPr>
                <w:rFonts w:eastAsia="Calibri"/>
              </w:rPr>
              <w:t>Nositelj vježbe</w:t>
            </w:r>
          </w:p>
        </w:tc>
        <w:tc>
          <w:tcPr>
            <w:tcW w:w="6632" w:type="dxa"/>
            <w:vAlign w:val="center"/>
          </w:tcPr>
          <w:p w:rsidR="00347809" w:rsidRPr="008C2427" w:rsidRDefault="00347809" w:rsidP="00F9379F">
            <w:pPr>
              <w:spacing w:line="276" w:lineRule="auto"/>
              <w:rPr>
                <w:rFonts w:eastAsia="Calibri"/>
              </w:rPr>
            </w:pPr>
            <w:r w:rsidRPr="008C2427">
              <w:rPr>
                <w:rFonts w:eastAsia="Calibri"/>
              </w:rPr>
              <w:t>Općina Gračac</w:t>
            </w:r>
          </w:p>
        </w:tc>
      </w:tr>
      <w:tr w:rsidR="00347809" w:rsidRPr="008C2427" w:rsidTr="00F9379F">
        <w:trPr>
          <w:jc w:val="center"/>
        </w:trPr>
        <w:tc>
          <w:tcPr>
            <w:tcW w:w="2972" w:type="dxa"/>
            <w:vAlign w:val="center"/>
          </w:tcPr>
          <w:p w:rsidR="00347809" w:rsidRPr="008C2427" w:rsidRDefault="00347809" w:rsidP="00F9379F">
            <w:pPr>
              <w:spacing w:line="276" w:lineRule="auto"/>
              <w:rPr>
                <w:rFonts w:eastAsia="Calibri"/>
              </w:rPr>
            </w:pPr>
            <w:r w:rsidRPr="008C2427">
              <w:rPr>
                <w:rFonts w:eastAsia="Calibri"/>
              </w:rPr>
              <w:t>Vrijeme održavanja vježbe</w:t>
            </w:r>
          </w:p>
        </w:tc>
        <w:tc>
          <w:tcPr>
            <w:tcW w:w="6632" w:type="dxa"/>
            <w:vAlign w:val="center"/>
          </w:tcPr>
          <w:p w:rsidR="00347809" w:rsidRPr="008C2427" w:rsidRDefault="00347809" w:rsidP="00F9379F">
            <w:pPr>
              <w:spacing w:line="276" w:lineRule="auto"/>
              <w:rPr>
                <w:rFonts w:eastAsia="Calibri"/>
              </w:rPr>
            </w:pPr>
            <w:r w:rsidRPr="008C2427">
              <w:rPr>
                <w:rFonts w:eastAsia="Calibri"/>
              </w:rPr>
              <w:t>Odredit će se odlukom nositelja vježbi temeljem članka 7. stavka 5. Pravilnika o vrstama i načinu provođenja vježbi operativnih snaga sustava civilne zaštite (druga polovica 2023).</w:t>
            </w:r>
          </w:p>
        </w:tc>
      </w:tr>
      <w:tr w:rsidR="00347809" w:rsidRPr="008C2427" w:rsidTr="00F9379F">
        <w:trPr>
          <w:jc w:val="center"/>
        </w:trPr>
        <w:tc>
          <w:tcPr>
            <w:tcW w:w="2972" w:type="dxa"/>
            <w:vAlign w:val="center"/>
          </w:tcPr>
          <w:p w:rsidR="00347809" w:rsidRPr="008C2427" w:rsidRDefault="00347809" w:rsidP="00F9379F">
            <w:pPr>
              <w:spacing w:line="276" w:lineRule="auto"/>
              <w:rPr>
                <w:rFonts w:eastAsia="Calibri"/>
              </w:rPr>
            </w:pPr>
            <w:r w:rsidRPr="008C2427">
              <w:rPr>
                <w:rFonts w:eastAsia="Calibri"/>
              </w:rPr>
              <w:t>Lokacija održavanja vježbe</w:t>
            </w:r>
          </w:p>
        </w:tc>
        <w:tc>
          <w:tcPr>
            <w:tcW w:w="6632" w:type="dxa"/>
            <w:vAlign w:val="center"/>
          </w:tcPr>
          <w:p w:rsidR="00347809" w:rsidRPr="008C2427" w:rsidRDefault="00347809" w:rsidP="00F9379F">
            <w:pPr>
              <w:spacing w:line="276" w:lineRule="auto"/>
              <w:rPr>
                <w:rFonts w:eastAsia="Calibri"/>
              </w:rPr>
            </w:pPr>
            <w:r w:rsidRPr="008C2427">
              <w:rPr>
                <w:rFonts w:eastAsia="Calibri"/>
              </w:rPr>
              <w:t>Općina Gračac</w:t>
            </w:r>
          </w:p>
        </w:tc>
      </w:tr>
      <w:tr w:rsidR="00347809" w:rsidRPr="008C2427" w:rsidTr="00F9379F">
        <w:trPr>
          <w:jc w:val="center"/>
        </w:trPr>
        <w:tc>
          <w:tcPr>
            <w:tcW w:w="2972" w:type="dxa"/>
            <w:vAlign w:val="center"/>
          </w:tcPr>
          <w:p w:rsidR="00347809" w:rsidRPr="008C2427" w:rsidRDefault="00347809" w:rsidP="00F9379F">
            <w:pPr>
              <w:spacing w:line="276" w:lineRule="auto"/>
              <w:rPr>
                <w:rFonts w:eastAsia="Calibri"/>
              </w:rPr>
            </w:pPr>
            <w:r w:rsidRPr="008C2427">
              <w:rPr>
                <w:rFonts w:eastAsia="Calibri"/>
              </w:rPr>
              <w:t>Sudionici vježbe</w:t>
            </w:r>
          </w:p>
        </w:tc>
        <w:tc>
          <w:tcPr>
            <w:tcW w:w="6632" w:type="dxa"/>
            <w:vAlign w:val="center"/>
          </w:tcPr>
          <w:p w:rsidR="00347809" w:rsidRPr="008C2427" w:rsidRDefault="00347809" w:rsidP="00F9379F">
            <w:pPr>
              <w:spacing w:line="276" w:lineRule="auto"/>
              <w:rPr>
                <w:rFonts w:eastAsia="Calibri"/>
              </w:rPr>
            </w:pPr>
            <w:r w:rsidRPr="008C2427">
              <w:rPr>
                <w:rFonts w:eastAsia="Calibri"/>
              </w:rPr>
              <w:t>Općina Gračac, Stožer,CZ, Postrojba CZ opće namjene , pravne osobe od interesa za sustav civilne zaštite općine Gračac.</w:t>
            </w:r>
          </w:p>
        </w:tc>
      </w:tr>
      <w:tr w:rsidR="00347809" w:rsidRPr="008C2427" w:rsidTr="00F9379F">
        <w:trPr>
          <w:jc w:val="center"/>
        </w:trPr>
        <w:tc>
          <w:tcPr>
            <w:tcW w:w="2972" w:type="dxa"/>
            <w:vAlign w:val="center"/>
          </w:tcPr>
          <w:p w:rsidR="00347809" w:rsidRPr="008C2427" w:rsidRDefault="00347809" w:rsidP="00F9379F">
            <w:pPr>
              <w:spacing w:line="276" w:lineRule="auto"/>
              <w:rPr>
                <w:rFonts w:eastAsia="Calibri"/>
              </w:rPr>
            </w:pPr>
            <w:r w:rsidRPr="008C2427">
              <w:rPr>
                <w:rFonts w:eastAsia="Calibri"/>
              </w:rPr>
              <w:t>Ciljevi vježbe</w:t>
            </w:r>
          </w:p>
        </w:tc>
        <w:tc>
          <w:tcPr>
            <w:tcW w:w="6632" w:type="dxa"/>
            <w:vAlign w:val="center"/>
          </w:tcPr>
          <w:p w:rsidR="00347809" w:rsidRPr="008C2427" w:rsidRDefault="00347809" w:rsidP="00F9379F">
            <w:pPr>
              <w:spacing w:line="276" w:lineRule="auto"/>
              <w:rPr>
                <w:rFonts w:eastAsia="Calibri"/>
              </w:rPr>
            </w:pPr>
            <w:r w:rsidRPr="008C2427">
              <w:rPr>
                <w:rFonts w:eastAsia="Calibri"/>
              </w:rPr>
              <w:t>uvježbavanje i podizanje razine osposobljenosti operativnih snaga sustava civilne zaštite Općine Gračac korištenjem planske dokumentacije (Procjene rizika, Plana djelovanja CZ, te Odluke o određivanju pravnih osoba od interesa za sustav CZ)</w:t>
            </w:r>
          </w:p>
        </w:tc>
      </w:tr>
      <w:tr w:rsidR="00347809" w:rsidRPr="008C2427" w:rsidTr="00F9379F">
        <w:trPr>
          <w:jc w:val="center"/>
        </w:trPr>
        <w:tc>
          <w:tcPr>
            <w:tcW w:w="2972" w:type="dxa"/>
            <w:vAlign w:val="center"/>
          </w:tcPr>
          <w:p w:rsidR="00347809" w:rsidRPr="008C2427" w:rsidRDefault="00347809" w:rsidP="00F9379F">
            <w:pPr>
              <w:spacing w:line="276" w:lineRule="auto"/>
              <w:rPr>
                <w:rFonts w:eastAsia="Calibri"/>
              </w:rPr>
            </w:pPr>
            <w:r w:rsidRPr="008C2427">
              <w:rPr>
                <w:rFonts w:eastAsia="Calibri"/>
              </w:rPr>
              <w:t>Procijenjeni iznos financijskih sredstava za provedbu vježbe</w:t>
            </w:r>
          </w:p>
        </w:tc>
        <w:tc>
          <w:tcPr>
            <w:tcW w:w="6632" w:type="dxa"/>
            <w:vAlign w:val="center"/>
          </w:tcPr>
          <w:p w:rsidR="00347809" w:rsidRPr="008C2427" w:rsidRDefault="00347809" w:rsidP="00F9379F">
            <w:pPr>
              <w:spacing w:line="276" w:lineRule="auto"/>
              <w:rPr>
                <w:rFonts w:eastAsia="Calibri"/>
              </w:rPr>
            </w:pPr>
            <w:r w:rsidRPr="008C2427">
              <w:rPr>
                <w:rFonts w:eastAsia="Calibri"/>
              </w:rPr>
              <w:t>2.000,00 kn</w:t>
            </w:r>
          </w:p>
        </w:tc>
      </w:tr>
      <w:tr w:rsidR="00347809" w:rsidRPr="008C2427" w:rsidTr="00F9379F">
        <w:trPr>
          <w:jc w:val="center"/>
        </w:trPr>
        <w:tc>
          <w:tcPr>
            <w:tcW w:w="2972" w:type="dxa"/>
            <w:vAlign w:val="center"/>
          </w:tcPr>
          <w:p w:rsidR="00347809" w:rsidRPr="008C2427" w:rsidRDefault="00347809" w:rsidP="00F9379F">
            <w:pPr>
              <w:spacing w:line="276" w:lineRule="auto"/>
              <w:rPr>
                <w:rFonts w:eastAsia="Calibri"/>
              </w:rPr>
            </w:pPr>
            <w:r w:rsidRPr="008C2427">
              <w:rPr>
                <w:rFonts w:eastAsia="Calibri"/>
              </w:rPr>
              <w:t>Elaborat vježbe</w:t>
            </w:r>
          </w:p>
        </w:tc>
        <w:tc>
          <w:tcPr>
            <w:tcW w:w="6632" w:type="dxa"/>
            <w:vAlign w:val="center"/>
          </w:tcPr>
          <w:p w:rsidR="00347809" w:rsidRPr="008C2427" w:rsidRDefault="00347809" w:rsidP="00F9379F">
            <w:pPr>
              <w:spacing w:line="276" w:lineRule="auto"/>
              <w:rPr>
                <w:rFonts w:eastAsia="Calibri"/>
              </w:rPr>
            </w:pPr>
            <w:r w:rsidRPr="008C2427">
              <w:rPr>
                <w:rFonts w:eastAsia="Calibri"/>
              </w:rPr>
              <w:t>Izrađuje upravljačka skupina koju imenuje nositelj vježbe temeljem članka 7. stavka 5. Pravilnika o vrstama i načinu provođenja vježbi operativnih snaga sustava civilne zaštite, a rok za izradu elaborata vježbe je najkasnije 15 dana prije planiranog vremena za održavanje vježbe.</w:t>
            </w:r>
          </w:p>
        </w:tc>
      </w:tr>
    </w:tbl>
    <w:p w:rsidR="00347809" w:rsidRPr="008C2427" w:rsidRDefault="00347809" w:rsidP="00347809">
      <w:pPr>
        <w:autoSpaceDE w:val="0"/>
        <w:autoSpaceDN w:val="0"/>
        <w:adjustRightInd w:val="0"/>
        <w:jc w:val="center"/>
        <w:rPr>
          <w:rFonts w:eastAsia="Calibri"/>
          <w:color w:val="000000"/>
        </w:rPr>
      </w:pPr>
      <w:r w:rsidRPr="008C2427">
        <w:rPr>
          <w:rFonts w:eastAsia="Calibri"/>
          <w:color w:val="000000"/>
        </w:rPr>
        <w:t>II.</w:t>
      </w:r>
    </w:p>
    <w:p w:rsidR="00347809" w:rsidRPr="008C2427" w:rsidRDefault="00347809" w:rsidP="00347809">
      <w:pPr>
        <w:autoSpaceDE w:val="0"/>
        <w:autoSpaceDN w:val="0"/>
        <w:adjustRightInd w:val="0"/>
        <w:jc w:val="both"/>
        <w:rPr>
          <w:rFonts w:eastAsia="Calibri"/>
          <w:color w:val="000000"/>
        </w:rPr>
      </w:pPr>
      <w:r w:rsidRPr="008C2427">
        <w:rPr>
          <w:rFonts w:eastAsia="Calibri"/>
          <w:color w:val="000000"/>
        </w:rPr>
        <w:lastRenderedPageBreak/>
        <w:t xml:space="preserve">Nositelj vježbe donijet će odluku o pripremi i provođenju vježbe najranije 90 dana a najkasnije 30 dana prije početka vježbe. </w:t>
      </w:r>
    </w:p>
    <w:p w:rsidR="00347809" w:rsidRPr="008C2427" w:rsidRDefault="00347809" w:rsidP="00347809">
      <w:pPr>
        <w:autoSpaceDE w:val="0"/>
        <w:autoSpaceDN w:val="0"/>
        <w:adjustRightInd w:val="0"/>
        <w:rPr>
          <w:rFonts w:eastAsia="Calibri"/>
          <w:color w:val="000000"/>
        </w:rPr>
      </w:pPr>
    </w:p>
    <w:p w:rsidR="00347809" w:rsidRPr="008C2427" w:rsidRDefault="00347809" w:rsidP="00347809">
      <w:pPr>
        <w:autoSpaceDE w:val="0"/>
        <w:autoSpaceDN w:val="0"/>
        <w:adjustRightInd w:val="0"/>
        <w:jc w:val="center"/>
        <w:rPr>
          <w:rFonts w:eastAsia="Calibri"/>
          <w:color w:val="000000"/>
        </w:rPr>
      </w:pPr>
      <w:r w:rsidRPr="008C2427">
        <w:rPr>
          <w:rFonts w:eastAsia="Calibri"/>
          <w:color w:val="000000"/>
        </w:rPr>
        <w:t>III.</w:t>
      </w:r>
    </w:p>
    <w:p w:rsidR="00347809" w:rsidRPr="008C2427" w:rsidRDefault="00347809" w:rsidP="00347809">
      <w:pPr>
        <w:autoSpaceDE w:val="0"/>
        <w:autoSpaceDN w:val="0"/>
        <w:adjustRightInd w:val="0"/>
        <w:jc w:val="both"/>
        <w:rPr>
          <w:rFonts w:eastAsia="Calibri"/>
          <w:color w:val="000000"/>
        </w:rPr>
      </w:pPr>
      <w:r w:rsidRPr="008C2427">
        <w:rPr>
          <w:rFonts w:eastAsia="Calibri"/>
          <w:color w:val="000000"/>
        </w:rPr>
        <w:t xml:space="preserve">Odluke u smislu ovog Plana, u ime nositelja vježbe, Općine Gračac, donosi Općinski načelnik, kao ovlaštena osoba nositelja vježbe. </w:t>
      </w:r>
    </w:p>
    <w:p w:rsidR="00347809" w:rsidRPr="008C2427" w:rsidRDefault="00347809" w:rsidP="00347809">
      <w:pPr>
        <w:autoSpaceDE w:val="0"/>
        <w:autoSpaceDN w:val="0"/>
        <w:adjustRightInd w:val="0"/>
        <w:rPr>
          <w:rFonts w:eastAsia="Calibri"/>
          <w:color w:val="000000"/>
        </w:rPr>
      </w:pPr>
    </w:p>
    <w:p w:rsidR="00347809" w:rsidRPr="008C2427" w:rsidRDefault="00347809" w:rsidP="00347809">
      <w:pPr>
        <w:autoSpaceDE w:val="0"/>
        <w:autoSpaceDN w:val="0"/>
        <w:adjustRightInd w:val="0"/>
        <w:jc w:val="center"/>
        <w:rPr>
          <w:rFonts w:eastAsia="Calibri"/>
          <w:color w:val="000000"/>
        </w:rPr>
      </w:pPr>
      <w:r w:rsidRPr="008C2427">
        <w:rPr>
          <w:rFonts w:eastAsia="Calibri"/>
          <w:color w:val="000000"/>
        </w:rPr>
        <w:t>IV.</w:t>
      </w:r>
    </w:p>
    <w:p w:rsidR="00347809" w:rsidRPr="008C2427" w:rsidRDefault="00347809" w:rsidP="00347809">
      <w:pPr>
        <w:jc w:val="both"/>
        <w:rPr>
          <w:rFonts w:eastAsia="Calibri"/>
        </w:rPr>
      </w:pPr>
      <w:r w:rsidRPr="008C2427">
        <w:rPr>
          <w:rFonts w:eastAsia="Calibri"/>
        </w:rPr>
        <w:t>Ovaj Plan stupa na snagu danom donošenja, a objavit će se u „Službenom glasniku Općine Gračac“.</w:t>
      </w:r>
    </w:p>
    <w:p w:rsidR="00347809" w:rsidRPr="008C2427" w:rsidRDefault="00347809" w:rsidP="00347809">
      <w:pPr>
        <w:rPr>
          <w:rFonts w:eastAsia="Calibri"/>
          <w:b/>
        </w:rPr>
      </w:pPr>
      <w:r w:rsidRPr="008C2427">
        <w:rPr>
          <w:rFonts w:eastAsia="Calibri"/>
          <w:b/>
        </w:rPr>
        <w:t xml:space="preserve">                                                                 </w:t>
      </w:r>
    </w:p>
    <w:p w:rsidR="00347809" w:rsidRPr="008C2427" w:rsidRDefault="00347809" w:rsidP="00347809">
      <w:pPr>
        <w:rPr>
          <w:rFonts w:eastAsia="Calibri"/>
          <w:b/>
        </w:rPr>
      </w:pPr>
      <w:r w:rsidRPr="008C2427">
        <w:rPr>
          <w:rFonts w:eastAsia="Calibri"/>
          <w:b/>
        </w:rPr>
        <w:t xml:space="preserve">                                                                              OPĆINSKI NAČELNIK:</w:t>
      </w:r>
    </w:p>
    <w:p w:rsidR="00347809" w:rsidRPr="008C2427" w:rsidRDefault="00347809" w:rsidP="00347809">
      <w:pPr>
        <w:rPr>
          <w:rFonts w:eastAsia="Calibri"/>
          <w:b/>
          <w:bCs/>
        </w:rPr>
      </w:pPr>
      <w:r w:rsidRPr="008C2427">
        <w:rPr>
          <w:rFonts w:eastAsia="Calibri"/>
          <w:b/>
          <w:bCs/>
        </w:rPr>
        <w:t xml:space="preserve">                                                                               Robert Juko, ing.</w:t>
      </w:r>
    </w:p>
    <w:p w:rsidR="00347809" w:rsidRPr="008C4233" w:rsidRDefault="00347809" w:rsidP="00347809">
      <w:pPr>
        <w:rPr>
          <w:rFonts w:eastAsia="Calibri"/>
          <w:b/>
          <w:bCs/>
        </w:rPr>
      </w:pPr>
    </w:p>
    <w:p w:rsidR="00C734AD" w:rsidRDefault="00C734AD" w:rsidP="00DC2E3C">
      <w:pPr>
        <w:pStyle w:val="NoSpacing"/>
        <w:rPr>
          <w:rFonts w:ascii="Arial" w:hAnsi="Arial" w:cs="Arial"/>
          <w:b/>
        </w:rPr>
      </w:pPr>
    </w:p>
    <w:p w:rsidR="00C734AD" w:rsidRDefault="00C734AD" w:rsidP="00DC2E3C">
      <w:pPr>
        <w:pStyle w:val="NoSpacing"/>
        <w:rPr>
          <w:rFonts w:ascii="Arial" w:hAnsi="Arial" w:cs="Arial"/>
          <w:b/>
        </w:rPr>
      </w:pPr>
    </w:p>
    <w:p w:rsidR="00C734AD" w:rsidRDefault="00C734AD" w:rsidP="00DC2E3C">
      <w:pPr>
        <w:pStyle w:val="NoSpacing"/>
        <w:rPr>
          <w:rFonts w:ascii="Arial" w:hAnsi="Arial" w:cs="Arial"/>
          <w:b/>
        </w:rPr>
      </w:pPr>
    </w:p>
    <w:p w:rsidR="00C734AD" w:rsidRDefault="00C734AD" w:rsidP="00DC2E3C">
      <w:pPr>
        <w:pStyle w:val="NoSpacing"/>
        <w:rPr>
          <w:rFonts w:ascii="Arial" w:hAnsi="Arial" w:cs="Arial"/>
          <w:b/>
        </w:rPr>
      </w:pPr>
    </w:p>
    <w:p w:rsidR="00C734AD" w:rsidRDefault="00C734AD" w:rsidP="00DC2E3C">
      <w:pPr>
        <w:pStyle w:val="NoSpacing"/>
        <w:rPr>
          <w:rFonts w:ascii="Arial" w:hAnsi="Arial" w:cs="Arial"/>
          <w:b/>
        </w:rPr>
      </w:pPr>
    </w:p>
    <w:p w:rsidR="00C734AD" w:rsidRDefault="00C734AD" w:rsidP="00DC2E3C">
      <w:pPr>
        <w:pStyle w:val="NoSpacing"/>
        <w:rPr>
          <w:rFonts w:ascii="Arial" w:hAnsi="Arial" w:cs="Arial"/>
          <w:b/>
        </w:rPr>
      </w:pPr>
    </w:p>
    <w:p w:rsidR="00F9379F" w:rsidRPr="00F9379F" w:rsidRDefault="00F9379F" w:rsidP="00F9379F">
      <w:pPr>
        <w:rPr>
          <w:rFonts w:eastAsiaTheme="minorEastAsia"/>
          <w:b/>
          <w:lang w:val="en-US" w:eastAsia="en-US"/>
        </w:rPr>
      </w:pPr>
      <w:r w:rsidRPr="00F9379F">
        <w:rPr>
          <w:rFonts w:eastAsiaTheme="minorEastAsia"/>
          <w:b/>
          <w:lang w:val="en-US" w:eastAsia="en-US"/>
        </w:rPr>
        <w:t>OPĆINSKO VIJEĆE</w:t>
      </w:r>
    </w:p>
    <w:p w:rsidR="00F9379F" w:rsidRPr="00F9379F" w:rsidRDefault="00F9379F" w:rsidP="00F9379F">
      <w:pPr>
        <w:rPr>
          <w:rFonts w:eastAsiaTheme="minorEastAsia"/>
          <w:b/>
          <w:lang w:val="en-US" w:eastAsia="en-US"/>
        </w:rPr>
      </w:pPr>
      <w:r w:rsidRPr="00F9379F">
        <w:rPr>
          <w:rFonts w:eastAsiaTheme="minorEastAsia"/>
          <w:b/>
          <w:lang w:val="en-US" w:eastAsia="en-US"/>
        </w:rPr>
        <w:t>KLASA: 240-01/22-01/9</w:t>
      </w:r>
    </w:p>
    <w:p w:rsidR="00F9379F" w:rsidRPr="00F9379F" w:rsidRDefault="00F9379F" w:rsidP="00F9379F">
      <w:pPr>
        <w:rPr>
          <w:rFonts w:eastAsiaTheme="minorEastAsia"/>
          <w:b/>
          <w:lang w:val="en-US" w:eastAsia="en-US"/>
        </w:rPr>
      </w:pPr>
      <w:r w:rsidRPr="00F9379F">
        <w:rPr>
          <w:rFonts w:eastAsiaTheme="minorEastAsia"/>
          <w:b/>
          <w:lang w:val="en-US" w:eastAsia="en-US"/>
        </w:rPr>
        <w:t>URBROJ: 2198-31-02-22-1</w:t>
      </w:r>
    </w:p>
    <w:p w:rsidR="00F9379F" w:rsidRPr="00F9379F" w:rsidRDefault="00F9379F" w:rsidP="00F9379F">
      <w:pPr>
        <w:rPr>
          <w:rFonts w:eastAsiaTheme="minorEastAsia"/>
          <w:b/>
          <w:lang w:val="en-US" w:eastAsia="en-US"/>
        </w:rPr>
      </w:pPr>
      <w:r w:rsidRPr="00F9379F">
        <w:rPr>
          <w:rFonts w:eastAsiaTheme="minorEastAsia"/>
          <w:b/>
          <w:lang w:val="en-US" w:eastAsia="en-US"/>
        </w:rPr>
        <w:t>Gračac, 7. prosinca 2022. godine</w:t>
      </w:r>
    </w:p>
    <w:p w:rsidR="00F9379F" w:rsidRPr="00F9379F" w:rsidRDefault="00F9379F" w:rsidP="00F9379F">
      <w:pPr>
        <w:rPr>
          <w:rFonts w:eastAsiaTheme="minorEastAsia"/>
          <w:b/>
          <w:lang w:val="en-US" w:eastAsia="en-US"/>
        </w:rPr>
      </w:pPr>
    </w:p>
    <w:p w:rsidR="00F9379F" w:rsidRPr="00F9379F" w:rsidRDefault="00F9379F" w:rsidP="00F9379F">
      <w:pPr>
        <w:shd w:val="clear" w:color="auto" w:fill="FFFFFF" w:themeFill="background1"/>
        <w:spacing w:line="276" w:lineRule="auto"/>
        <w:jc w:val="both"/>
        <w:rPr>
          <w:rFonts w:eastAsiaTheme="minorEastAsia"/>
          <w:lang w:eastAsia="en-US"/>
        </w:rPr>
      </w:pPr>
      <w:r w:rsidRPr="00F9379F">
        <w:rPr>
          <w:rFonts w:eastAsiaTheme="minorEastAsia"/>
          <w:lang w:eastAsia="en-US"/>
        </w:rPr>
        <w:t>Na temelju  članka  17. stavka 1. Zakona o uklanjanju i ublažavanju posljedica prirodnih nepogoda (“Narodne novine” broj 16/19 ) i članka 32. Statuta Općine Gračac ("Službeni glasnik Zadarske županije“ 11/13, „Službeni glasnik Općine Gračac 1/18, 1/20, 4/21), Općinsko vijeće Općine Gračac na 13. sjednici održanoj dana 7. prosinca 2022. godine, donosi</w:t>
      </w:r>
    </w:p>
    <w:p w:rsidR="00F9379F" w:rsidRPr="00F9379F" w:rsidRDefault="00F9379F" w:rsidP="00F9379F">
      <w:pPr>
        <w:shd w:val="clear" w:color="auto" w:fill="FFFFFF" w:themeFill="background1"/>
        <w:spacing w:line="276" w:lineRule="auto"/>
        <w:jc w:val="both"/>
        <w:rPr>
          <w:rFonts w:eastAsiaTheme="minorEastAsia"/>
          <w:lang w:eastAsia="en-US"/>
        </w:rPr>
      </w:pPr>
    </w:p>
    <w:p w:rsidR="00F9379F" w:rsidRPr="00F9379F" w:rsidRDefault="00F9379F" w:rsidP="00F9379F">
      <w:pPr>
        <w:shd w:val="clear" w:color="auto" w:fill="FFFFFF" w:themeFill="background1"/>
        <w:spacing w:after="200" w:line="276" w:lineRule="auto"/>
        <w:jc w:val="center"/>
        <w:rPr>
          <w:rFonts w:eastAsiaTheme="minorEastAsia"/>
          <w:b/>
          <w:lang w:eastAsia="en-US"/>
        </w:rPr>
      </w:pPr>
      <w:bookmarkStart w:id="0" w:name="_Hlk118873845"/>
      <w:r w:rsidRPr="00F9379F">
        <w:rPr>
          <w:rFonts w:eastAsiaTheme="minorEastAsia"/>
          <w:b/>
          <w:lang w:eastAsia="en-US"/>
        </w:rPr>
        <w:t>PLAN DJELOVANJA U PODRUČJU PRIRODNIH NEPOGODA ZA PODRUČJE OPĆINE GRAČAC  ZA 2023. GODINU</w:t>
      </w:r>
    </w:p>
    <w:bookmarkEnd w:id="0"/>
    <w:p w:rsidR="00F9379F" w:rsidRPr="00F9379F" w:rsidRDefault="00F9379F" w:rsidP="00F9379F">
      <w:pPr>
        <w:shd w:val="clear" w:color="auto" w:fill="FFFFFF" w:themeFill="background1"/>
        <w:jc w:val="both"/>
        <w:outlineLvl w:val="0"/>
        <w:rPr>
          <w:b/>
          <w:lang w:val="en-US" w:eastAsia="zh-CN"/>
        </w:rPr>
      </w:pPr>
      <w:r w:rsidRPr="00F9379F">
        <w:rPr>
          <w:b/>
          <w:lang w:val="en-US" w:eastAsia="zh-CN"/>
        </w:rPr>
        <w:t>UVOD</w:t>
      </w:r>
    </w:p>
    <w:p w:rsidR="00F9379F" w:rsidRPr="00F9379F" w:rsidRDefault="00F9379F" w:rsidP="00F9379F">
      <w:pPr>
        <w:shd w:val="clear" w:color="auto" w:fill="FFFFFF" w:themeFill="background1"/>
        <w:rPr>
          <w:lang w:val="en-US" w:eastAsia="en-US"/>
        </w:rPr>
      </w:pPr>
    </w:p>
    <w:p w:rsidR="00F9379F" w:rsidRPr="00F9379F" w:rsidRDefault="00F9379F" w:rsidP="00F9379F">
      <w:pPr>
        <w:shd w:val="clear" w:color="auto" w:fill="FFFFFF" w:themeFill="background1"/>
        <w:spacing w:beforeLines="30" w:before="72" w:afterLines="30" w:after="72" w:line="276" w:lineRule="auto"/>
        <w:jc w:val="both"/>
        <w:textAlignment w:val="baseline"/>
        <w:rPr>
          <w:lang w:val="en-US" w:eastAsia="en-US"/>
        </w:rPr>
      </w:pPr>
      <w:r w:rsidRPr="00F9379F">
        <w:rPr>
          <w:lang w:val="en-US" w:eastAsia="en-US"/>
        </w:rPr>
        <w:t>Ovim se Planom uređuju kriteriji i ovlasti za proglašenje prirodne nepogode, procjena štete od prirodne nepogode, dodjela pomoći za ublažavanje i djelomično uklanjanje posljedica prirodnih nepogoda nastalih na području JLS, Registar šteta od prirodnih nepogoda te druga pitanja u vezi s dodjelom pomoći za ublažavanje i djelomično uklanjanje posljedica prirodnih nepogoda.</w:t>
      </w:r>
    </w:p>
    <w:p w:rsidR="00F9379F" w:rsidRPr="00F9379F" w:rsidRDefault="00F9379F" w:rsidP="00F9379F">
      <w:pPr>
        <w:shd w:val="clear" w:color="auto" w:fill="FFFFFF" w:themeFill="background1"/>
        <w:spacing w:beforeLines="30" w:before="72" w:afterLines="30" w:after="72" w:line="276" w:lineRule="auto"/>
        <w:jc w:val="both"/>
        <w:textAlignment w:val="baseline"/>
        <w:rPr>
          <w:lang w:val="en-US" w:eastAsia="en-US"/>
        </w:rPr>
      </w:pPr>
      <w:r w:rsidRPr="00F9379F">
        <w:rPr>
          <w:lang w:val="en-US" w:eastAsia="en-US"/>
        </w:rPr>
        <w:t xml:space="preserve">Predstavničko tijelo jedinice lokalne i područne (regionalne) samouprave do 30. studenog tekuće godine donosi plan djelovanja za sljedeću kalendarsku godinu radi određenja mjera i postupanja djelomične sanacije šteta od prirodnih nepogoda. </w:t>
      </w:r>
    </w:p>
    <w:p w:rsidR="00F9379F" w:rsidRPr="00F9379F" w:rsidRDefault="00F9379F" w:rsidP="00F9379F">
      <w:pPr>
        <w:shd w:val="clear" w:color="auto" w:fill="FFFFFF" w:themeFill="background1"/>
        <w:autoSpaceDE w:val="0"/>
        <w:autoSpaceDN w:val="0"/>
        <w:adjustRightInd w:val="0"/>
        <w:spacing w:line="276" w:lineRule="auto"/>
        <w:rPr>
          <w:rFonts w:eastAsiaTheme="minorEastAsia"/>
          <w:color w:val="000000"/>
          <w:lang w:val="en-US" w:eastAsia="en-US"/>
        </w:rPr>
      </w:pPr>
      <w:r w:rsidRPr="00F9379F">
        <w:rPr>
          <w:rFonts w:eastAsiaTheme="minorEastAsia"/>
          <w:color w:val="000000"/>
          <w:lang w:val="en-US" w:eastAsia="en-US"/>
        </w:rPr>
        <w:t xml:space="preserve">Plan djelovanja sadržava: </w:t>
      </w:r>
    </w:p>
    <w:p w:rsidR="00F9379F" w:rsidRPr="00F9379F" w:rsidRDefault="00F9379F" w:rsidP="00F9379F">
      <w:pPr>
        <w:shd w:val="clear" w:color="auto" w:fill="FFFFFF" w:themeFill="background1"/>
        <w:autoSpaceDE w:val="0"/>
        <w:autoSpaceDN w:val="0"/>
        <w:adjustRightInd w:val="0"/>
        <w:spacing w:line="276" w:lineRule="auto"/>
        <w:jc w:val="both"/>
        <w:rPr>
          <w:rFonts w:eastAsiaTheme="minorEastAsia"/>
          <w:color w:val="000000"/>
          <w:lang w:val="en-US" w:eastAsia="en-US"/>
        </w:rPr>
      </w:pPr>
      <w:r w:rsidRPr="00F9379F">
        <w:rPr>
          <w:rFonts w:eastAsiaTheme="minorEastAsia"/>
          <w:color w:val="000000"/>
          <w:lang w:val="en-US" w:eastAsia="en-US"/>
        </w:rPr>
        <w:t xml:space="preserve">1. popis mjera i nositelja mjera u slučaju nastajanja prirodne nepogode </w:t>
      </w:r>
    </w:p>
    <w:p w:rsidR="00F9379F" w:rsidRPr="00F9379F" w:rsidRDefault="00F9379F" w:rsidP="00F9379F">
      <w:pPr>
        <w:shd w:val="clear" w:color="auto" w:fill="FFFFFF" w:themeFill="background1"/>
        <w:autoSpaceDE w:val="0"/>
        <w:autoSpaceDN w:val="0"/>
        <w:adjustRightInd w:val="0"/>
        <w:spacing w:line="276" w:lineRule="auto"/>
        <w:jc w:val="both"/>
        <w:rPr>
          <w:rFonts w:eastAsiaTheme="minorEastAsia"/>
          <w:color w:val="000000"/>
          <w:lang w:val="en-US" w:eastAsia="en-US"/>
        </w:rPr>
      </w:pPr>
      <w:r w:rsidRPr="00F9379F">
        <w:rPr>
          <w:rFonts w:eastAsiaTheme="minorEastAsia"/>
          <w:color w:val="000000"/>
          <w:lang w:val="en-US" w:eastAsia="en-US"/>
        </w:rPr>
        <w:lastRenderedPageBreak/>
        <w:t xml:space="preserve">2. procjene osiguranja opreme i drugih sredstava za zaštitu i sprječavanje stradanja imovine, gospodarskih funkcija i stradanja stanovništva </w:t>
      </w:r>
    </w:p>
    <w:p w:rsidR="00F9379F" w:rsidRPr="00F9379F" w:rsidRDefault="00F9379F" w:rsidP="00F9379F">
      <w:pPr>
        <w:shd w:val="clear" w:color="auto" w:fill="FFFFFF" w:themeFill="background1"/>
        <w:spacing w:after="200" w:line="276" w:lineRule="auto"/>
        <w:jc w:val="both"/>
        <w:rPr>
          <w:rFonts w:eastAsiaTheme="minorEastAsia"/>
          <w:color w:val="000000"/>
          <w:lang w:val="en-US" w:eastAsia="en-US"/>
        </w:rPr>
      </w:pPr>
      <w:r w:rsidRPr="00F9379F">
        <w:rPr>
          <w:rFonts w:eastAsiaTheme="minorEastAsia"/>
          <w:color w:val="000000"/>
          <w:lang w:val="en-US" w:eastAsia="en-US"/>
        </w:rPr>
        <w:t>3. sve druge mjere koje uključuju suradnju s nadležnim tijelima iz Zakona i/ili drugih tijela, znanstvenih ustanova i stručnjaka za područje prirodnih nepogoda.</w:t>
      </w:r>
    </w:p>
    <w:p w:rsidR="00F9379F" w:rsidRPr="00F9379F" w:rsidRDefault="00F9379F" w:rsidP="00F9379F">
      <w:pPr>
        <w:keepNext/>
        <w:keepLines/>
        <w:shd w:val="clear" w:color="auto" w:fill="FFFFFF" w:themeFill="background1"/>
        <w:spacing w:before="480" w:line="276" w:lineRule="auto"/>
        <w:ind w:left="432" w:hanging="432"/>
        <w:outlineLvl w:val="0"/>
        <w:rPr>
          <w:rFonts w:eastAsiaTheme="majorEastAsia"/>
          <w:b/>
          <w:bCs/>
          <w:lang w:val="en-US" w:eastAsia="en-US"/>
        </w:rPr>
      </w:pPr>
      <w:bookmarkStart w:id="1" w:name="_Toc9404619"/>
      <w:bookmarkStart w:id="2" w:name="_Toc3781185"/>
      <w:r w:rsidRPr="00F9379F">
        <w:rPr>
          <w:rFonts w:eastAsiaTheme="majorEastAsia"/>
          <w:b/>
          <w:bCs/>
          <w:lang w:val="en-US" w:eastAsia="en-US"/>
        </w:rPr>
        <w:t>MOGUĆE UGROZE NA PODRUČJU OPĆINE</w:t>
      </w:r>
      <w:bookmarkEnd w:id="1"/>
    </w:p>
    <w:p w:rsidR="00F9379F" w:rsidRPr="00F9379F" w:rsidRDefault="00F9379F" w:rsidP="00F9379F">
      <w:pPr>
        <w:shd w:val="clear" w:color="auto" w:fill="FFFFFF" w:themeFill="background1"/>
        <w:spacing w:after="200" w:line="276" w:lineRule="auto"/>
        <w:rPr>
          <w:rFonts w:eastAsiaTheme="minorEastAsia"/>
          <w:lang w:val="en-US" w:eastAsia="en-US"/>
        </w:rPr>
      </w:pPr>
    </w:p>
    <w:p w:rsidR="00F9379F" w:rsidRPr="00F9379F" w:rsidRDefault="00F9379F" w:rsidP="00F9379F">
      <w:pPr>
        <w:numPr>
          <w:ilvl w:val="1"/>
          <w:numId w:val="0"/>
        </w:numPr>
        <w:shd w:val="clear" w:color="auto" w:fill="FFFFFF" w:themeFill="background1"/>
        <w:spacing w:after="200" w:line="276" w:lineRule="auto"/>
        <w:ind w:left="576" w:hanging="576"/>
        <w:contextualSpacing/>
        <w:jc w:val="both"/>
        <w:outlineLvl w:val="1"/>
        <w:rPr>
          <w:rFonts w:eastAsiaTheme="minorEastAsia"/>
          <w:b/>
          <w:lang w:val="en-US" w:eastAsia="en-US"/>
        </w:rPr>
      </w:pPr>
      <w:bookmarkStart w:id="3" w:name="_Toc9404620"/>
      <w:bookmarkEnd w:id="2"/>
      <w:r w:rsidRPr="00F9379F">
        <w:rPr>
          <w:rFonts w:eastAsiaTheme="minorEastAsia"/>
          <w:b/>
          <w:lang w:val="en-US" w:eastAsia="en-US"/>
        </w:rPr>
        <w:t>UGROZE DEFINIRANE ZAKONOM</w:t>
      </w:r>
      <w:bookmarkEnd w:id="3"/>
    </w:p>
    <w:p w:rsidR="00F9379F" w:rsidRPr="00F9379F" w:rsidRDefault="00F9379F" w:rsidP="00F9379F">
      <w:pPr>
        <w:shd w:val="clear" w:color="auto" w:fill="FFFFFF" w:themeFill="background1"/>
        <w:spacing w:after="48" w:line="276" w:lineRule="auto"/>
        <w:jc w:val="both"/>
        <w:textAlignment w:val="baseline"/>
        <w:rPr>
          <w:lang w:val="en-US" w:eastAsia="en-US"/>
        </w:rPr>
      </w:pPr>
      <w:r w:rsidRPr="00F9379F">
        <w:rPr>
          <w:lang w:val="en-US" w:eastAsia="en-US"/>
        </w:rPr>
        <w:t>Sukladno članku 3. Zakona prirodnom nepogodom smatraju se iznenadne okolnosti uzrokovane nepovoljnim vremenskim prilikama, seizmičkim uzrocima i drugim prirodnim uzrocima koje prekidaju normalno odvijanje života, uzrokuju žrtve, štetu na imovini ili njezin gubitak te štetu na javnoj infrastrukturi ili u okolišu.</w:t>
      </w:r>
    </w:p>
    <w:p w:rsidR="00F9379F" w:rsidRPr="00F9379F" w:rsidRDefault="00F9379F" w:rsidP="00F9379F">
      <w:pPr>
        <w:shd w:val="clear" w:color="auto" w:fill="FFFFFF" w:themeFill="background1"/>
        <w:spacing w:after="48" w:line="276" w:lineRule="auto"/>
        <w:jc w:val="both"/>
        <w:textAlignment w:val="baseline"/>
        <w:rPr>
          <w:lang w:val="en-US" w:eastAsia="en-US"/>
        </w:rPr>
      </w:pPr>
    </w:p>
    <w:p w:rsidR="00F9379F" w:rsidRPr="00F9379F" w:rsidRDefault="00F9379F" w:rsidP="00F9379F">
      <w:pPr>
        <w:shd w:val="clear" w:color="auto" w:fill="FFFFFF" w:themeFill="background1"/>
        <w:spacing w:after="48" w:line="276" w:lineRule="auto"/>
        <w:jc w:val="both"/>
        <w:textAlignment w:val="baseline"/>
        <w:rPr>
          <w:lang w:val="en-US" w:eastAsia="en-US"/>
        </w:rPr>
      </w:pPr>
      <w:r w:rsidRPr="00F9379F">
        <w:rPr>
          <w:lang w:val="en-US" w:eastAsia="en-US"/>
        </w:rPr>
        <w:t>Prirodnom nepogodom smatraju se:</w:t>
      </w:r>
    </w:p>
    <w:p w:rsidR="00F9379F" w:rsidRPr="00F9379F" w:rsidRDefault="00F9379F" w:rsidP="00F9379F">
      <w:pPr>
        <w:shd w:val="clear" w:color="auto" w:fill="FFFFFF" w:themeFill="background1"/>
        <w:spacing w:after="48" w:line="276" w:lineRule="auto"/>
        <w:ind w:firstLine="408"/>
        <w:jc w:val="both"/>
        <w:textAlignment w:val="baseline"/>
        <w:rPr>
          <w:lang w:val="en-US" w:eastAsia="en-US"/>
        </w:rPr>
      </w:pPr>
      <w:r w:rsidRPr="00F9379F">
        <w:rPr>
          <w:lang w:val="en-US" w:eastAsia="en-US"/>
        </w:rPr>
        <w:t>1. potres</w:t>
      </w:r>
    </w:p>
    <w:p w:rsidR="00F9379F" w:rsidRPr="00F9379F" w:rsidRDefault="00F9379F" w:rsidP="00F9379F">
      <w:pPr>
        <w:shd w:val="clear" w:color="auto" w:fill="FFFFFF" w:themeFill="background1"/>
        <w:spacing w:after="48" w:line="276" w:lineRule="auto"/>
        <w:ind w:firstLine="408"/>
        <w:jc w:val="both"/>
        <w:textAlignment w:val="baseline"/>
        <w:rPr>
          <w:lang w:val="en-US" w:eastAsia="en-US"/>
        </w:rPr>
      </w:pPr>
      <w:r w:rsidRPr="00F9379F">
        <w:rPr>
          <w:lang w:val="en-US" w:eastAsia="en-US"/>
        </w:rPr>
        <w:t>2. olujni i orkanski vjetar</w:t>
      </w:r>
    </w:p>
    <w:p w:rsidR="00F9379F" w:rsidRPr="00F9379F" w:rsidRDefault="00F9379F" w:rsidP="00F9379F">
      <w:pPr>
        <w:shd w:val="clear" w:color="auto" w:fill="FFFFFF" w:themeFill="background1"/>
        <w:spacing w:after="48" w:line="276" w:lineRule="auto"/>
        <w:ind w:firstLine="408"/>
        <w:jc w:val="both"/>
        <w:textAlignment w:val="baseline"/>
        <w:rPr>
          <w:lang w:val="en-US" w:eastAsia="en-US"/>
        </w:rPr>
      </w:pPr>
      <w:r w:rsidRPr="00F9379F">
        <w:rPr>
          <w:lang w:val="en-US" w:eastAsia="en-US"/>
        </w:rPr>
        <w:t>3. požar</w:t>
      </w:r>
    </w:p>
    <w:p w:rsidR="00F9379F" w:rsidRPr="00F9379F" w:rsidRDefault="00F9379F" w:rsidP="00F9379F">
      <w:pPr>
        <w:shd w:val="clear" w:color="auto" w:fill="FFFFFF" w:themeFill="background1"/>
        <w:spacing w:after="48" w:line="276" w:lineRule="auto"/>
        <w:ind w:firstLine="408"/>
        <w:jc w:val="both"/>
        <w:textAlignment w:val="baseline"/>
        <w:rPr>
          <w:lang w:val="en-US" w:eastAsia="en-US"/>
        </w:rPr>
      </w:pPr>
      <w:r w:rsidRPr="00F9379F">
        <w:rPr>
          <w:lang w:val="en-US" w:eastAsia="en-US"/>
        </w:rPr>
        <w:t>4. poplava</w:t>
      </w:r>
    </w:p>
    <w:p w:rsidR="00F9379F" w:rsidRPr="00F9379F" w:rsidRDefault="00F9379F" w:rsidP="00F9379F">
      <w:pPr>
        <w:shd w:val="clear" w:color="auto" w:fill="FFFFFF" w:themeFill="background1"/>
        <w:spacing w:after="48" w:line="276" w:lineRule="auto"/>
        <w:ind w:firstLine="408"/>
        <w:jc w:val="both"/>
        <w:textAlignment w:val="baseline"/>
        <w:rPr>
          <w:lang w:val="en-US" w:eastAsia="en-US"/>
        </w:rPr>
      </w:pPr>
      <w:r w:rsidRPr="00F9379F">
        <w:rPr>
          <w:lang w:val="en-US" w:eastAsia="en-US"/>
        </w:rPr>
        <w:t>5. suša</w:t>
      </w:r>
    </w:p>
    <w:p w:rsidR="00F9379F" w:rsidRPr="00F9379F" w:rsidRDefault="00F9379F" w:rsidP="00F9379F">
      <w:pPr>
        <w:shd w:val="clear" w:color="auto" w:fill="FFFFFF" w:themeFill="background1"/>
        <w:spacing w:after="48" w:line="276" w:lineRule="auto"/>
        <w:ind w:firstLine="408"/>
        <w:jc w:val="both"/>
        <w:textAlignment w:val="baseline"/>
        <w:rPr>
          <w:lang w:val="en-US" w:eastAsia="en-US"/>
        </w:rPr>
      </w:pPr>
      <w:r w:rsidRPr="00F9379F">
        <w:rPr>
          <w:lang w:val="en-US" w:eastAsia="en-US"/>
        </w:rPr>
        <w:t>6. tuča, kiša koja se smrzava u dodiru s podlogom</w:t>
      </w:r>
    </w:p>
    <w:p w:rsidR="00F9379F" w:rsidRPr="00F9379F" w:rsidRDefault="00F9379F" w:rsidP="00F9379F">
      <w:pPr>
        <w:shd w:val="clear" w:color="auto" w:fill="FFFFFF" w:themeFill="background1"/>
        <w:spacing w:after="48" w:line="276" w:lineRule="auto"/>
        <w:ind w:firstLine="408"/>
        <w:jc w:val="both"/>
        <w:textAlignment w:val="baseline"/>
        <w:rPr>
          <w:lang w:val="en-US" w:eastAsia="en-US"/>
        </w:rPr>
      </w:pPr>
      <w:r w:rsidRPr="00F9379F">
        <w:rPr>
          <w:lang w:val="en-US" w:eastAsia="en-US"/>
        </w:rPr>
        <w:t>7. mraz</w:t>
      </w:r>
    </w:p>
    <w:p w:rsidR="00F9379F" w:rsidRPr="00F9379F" w:rsidRDefault="00F9379F" w:rsidP="00F9379F">
      <w:pPr>
        <w:shd w:val="clear" w:color="auto" w:fill="FFFFFF" w:themeFill="background1"/>
        <w:spacing w:after="48" w:line="276" w:lineRule="auto"/>
        <w:ind w:firstLine="408"/>
        <w:jc w:val="both"/>
        <w:textAlignment w:val="baseline"/>
        <w:rPr>
          <w:lang w:val="en-US" w:eastAsia="en-US"/>
        </w:rPr>
      </w:pPr>
      <w:r w:rsidRPr="00F9379F">
        <w:rPr>
          <w:lang w:val="en-US" w:eastAsia="en-US"/>
        </w:rPr>
        <w:t>8. izvanredno velika visina snijega</w:t>
      </w:r>
    </w:p>
    <w:p w:rsidR="00F9379F" w:rsidRPr="00F9379F" w:rsidRDefault="00F9379F" w:rsidP="00F9379F">
      <w:pPr>
        <w:shd w:val="clear" w:color="auto" w:fill="FFFFFF" w:themeFill="background1"/>
        <w:spacing w:after="48" w:line="276" w:lineRule="auto"/>
        <w:ind w:firstLine="408"/>
        <w:jc w:val="both"/>
        <w:textAlignment w:val="baseline"/>
        <w:rPr>
          <w:lang w:val="en-US" w:eastAsia="en-US"/>
        </w:rPr>
      </w:pPr>
      <w:r w:rsidRPr="00F9379F">
        <w:rPr>
          <w:lang w:val="en-US" w:eastAsia="en-US"/>
        </w:rPr>
        <w:t>9. snježni nanos i lavina</w:t>
      </w:r>
    </w:p>
    <w:p w:rsidR="00F9379F" w:rsidRPr="00F9379F" w:rsidRDefault="00F9379F" w:rsidP="00F9379F">
      <w:pPr>
        <w:shd w:val="clear" w:color="auto" w:fill="FFFFFF" w:themeFill="background1"/>
        <w:spacing w:after="48" w:line="276" w:lineRule="auto"/>
        <w:ind w:firstLine="408"/>
        <w:jc w:val="both"/>
        <w:textAlignment w:val="baseline"/>
        <w:rPr>
          <w:lang w:val="en-US" w:eastAsia="en-US"/>
        </w:rPr>
      </w:pPr>
      <w:r w:rsidRPr="00F9379F">
        <w:rPr>
          <w:lang w:val="en-US" w:eastAsia="en-US"/>
        </w:rPr>
        <w:t>10. nagomilavanje leda na vodotocima</w:t>
      </w:r>
    </w:p>
    <w:p w:rsidR="00F9379F" w:rsidRPr="00F9379F" w:rsidRDefault="00F9379F" w:rsidP="00F9379F">
      <w:pPr>
        <w:shd w:val="clear" w:color="auto" w:fill="FFFFFF" w:themeFill="background1"/>
        <w:spacing w:after="48" w:line="276" w:lineRule="auto"/>
        <w:ind w:firstLine="408"/>
        <w:jc w:val="both"/>
        <w:textAlignment w:val="baseline"/>
        <w:rPr>
          <w:lang w:val="en-US" w:eastAsia="en-US"/>
        </w:rPr>
      </w:pPr>
      <w:r w:rsidRPr="00F9379F">
        <w:rPr>
          <w:lang w:val="en-US" w:eastAsia="en-US"/>
        </w:rPr>
        <w:t>11. klizanje, tečenje, odronjavanje i prevrtanje zemljišta</w:t>
      </w:r>
    </w:p>
    <w:p w:rsidR="00F9379F" w:rsidRPr="00F9379F" w:rsidRDefault="00F9379F" w:rsidP="00F9379F">
      <w:pPr>
        <w:shd w:val="clear" w:color="auto" w:fill="FFFFFF" w:themeFill="background1"/>
        <w:spacing w:after="48" w:line="276" w:lineRule="auto"/>
        <w:ind w:firstLine="408"/>
        <w:jc w:val="both"/>
        <w:textAlignment w:val="baseline"/>
        <w:rPr>
          <w:lang w:val="en-US" w:eastAsia="en-US"/>
        </w:rPr>
      </w:pPr>
      <w:r w:rsidRPr="00F9379F">
        <w:rPr>
          <w:lang w:val="en-US" w:eastAsia="en-US"/>
        </w:rPr>
        <w:t>12. druge pojave takva opsega koje, ovisno o mjesnim prilikama, uzrokuju bitne poremećaje u životu ljudi na određenom području.</w:t>
      </w:r>
    </w:p>
    <w:p w:rsidR="00F9379F" w:rsidRPr="00F9379F" w:rsidRDefault="00F9379F" w:rsidP="00F9379F">
      <w:pPr>
        <w:shd w:val="clear" w:color="auto" w:fill="FFFFFF" w:themeFill="background1"/>
        <w:jc w:val="center"/>
        <w:rPr>
          <w:rFonts w:eastAsiaTheme="minorEastAsia"/>
          <w:bCs/>
          <w:i/>
          <w:lang w:val="en-US" w:eastAsia="en-US"/>
        </w:rPr>
      </w:pPr>
    </w:p>
    <w:p w:rsidR="00F9379F" w:rsidRPr="00F9379F" w:rsidRDefault="00F9379F" w:rsidP="00F9379F">
      <w:pPr>
        <w:shd w:val="clear" w:color="auto" w:fill="FFFFFF" w:themeFill="background1"/>
        <w:autoSpaceDE w:val="0"/>
        <w:autoSpaceDN w:val="0"/>
        <w:adjustRightInd w:val="0"/>
        <w:spacing w:line="276" w:lineRule="auto"/>
        <w:jc w:val="both"/>
        <w:rPr>
          <w:rFonts w:eastAsiaTheme="minorEastAsia"/>
          <w:color w:val="000000"/>
          <w:lang w:val="en-US" w:eastAsia="en-US"/>
        </w:rPr>
      </w:pPr>
      <w:r w:rsidRPr="00F9379F">
        <w:rPr>
          <w:rFonts w:eastAsiaTheme="minorEastAsia"/>
          <w:color w:val="000000"/>
          <w:lang w:val="en-US" w:eastAsia="en-US"/>
        </w:rPr>
        <w:t xml:space="preserve">U smislu ovog Zakona, štetama od prirodnih nepogoda ne smatraju se one štete koje su namjerno izazvane na vlastitoj imovini te štete koje su nastale zbog nemara i/ili zbog nepoduzimanja propisanih mjera zaštite. </w:t>
      </w:r>
    </w:p>
    <w:p w:rsidR="00F9379F" w:rsidRPr="00F9379F" w:rsidRDefault="00F9379F" w:rsidP="00F9379F">
      <w:pPr>
        <w:shd w:val="clear" w:color="auto" w:fill="FFFFFF" w:themeFill="background1"/>
        <w:autoSpaceDE w:val="0"/>
        <w:autoSpaceDN w:val="0"/>
        <w:adjustRightInd w:val="0"/>
        <w:spacing w:line="276" w:lineRule="auto"/>
        <w:jc w:val="both"/>
        <w:rPr>
          <w:rFonts w:eastAsiaTheme="minorEastAsia"/>
          <w:color w:val="000000"/>
          <w:lang w:val="en-US" w:eastAsia="en-US"/>
        </w:rPr>
      </w:pPr>
      <w:r w:rsidRPr="00F9379F">
        <w:rPr>
          <w:rFonts w:eastAsiaTheme="minorEastAsia"/>
          <w:color w:val="000000"/>
          <w:lang w:val="en-US" w:eastAsia="en-US"/>
        </w:rPr>
        <w:t xml:space="preserve">Prirodna nepogoda može se proglasiti ako je vrijednost ukupne izravne štete najmanje 20% vrijednosti izvornih prihoda jedinice lokalne samouprave za prethodnu godinu ili ako je prirod (rod) umanjen najmanje 30% prethodnog trogodišnjeg prosjeka na području jedinice lokalne samouprave ili ako je nepogoda umanjila vrijednost imovine na području jedinice lokalne samouprave najmanje 30%. </w:t>
      </w:r>
    </w:p>
    <w:p w:rsidR="00F9379F" w:rsidRPr="00F9379F" w:rsidRDefault="00F9379F" w:rsidP="00F9379F">
      <w:pPr>
        <w:shd w:val="clear" w:color="auto" w:fill="FFFFFF" w:themeFill="background1"/>
        <w:spacing w:after="200" w:line="276" w:lineRule="auto"/>
        <w:jc w:val="both"/>
        <w:rPr>
          <w:rFonts w:eastAsiaTheme="minorEastAsia"/>
          <w:color w:val="000000"/>
          <w:lang w:val="en-US" w:eastAsia="en-US"/>
        </w:rPr>
      </w:pPr>
      <w:r w:rsidRPr="00F9379F">
        <w:rPr>
          <w:rFonts w:eastAsiaTheme="minorEastAsia"/>
          <w:color w:val="000000"/>
          <w:lang w:val="en-US" w:eastAsia="en-US"/>
        </w:rPr>
        <w:t>Ispunjenje uvjeta iz gornjeg stavka utvrđuje povjerenstvo Općine Gračac.</w:t>
      </w:r>
    </w:p>
    <w:p w:rsidR="00F9379F" w:rsidRPr="00F9379F" w:rsidRDefault="00F9379F" w:rsidP="00F9379F">
      <w:pPr>
        <w:numPr>
          <w:ilvl w:val="1"/>
          <w:numId w:val="0"/>
        </w:numPr>
        <w:shd w:val="clear" w:color="auto" w:fill="FFFFFF" w:themeFill="background1"/>
        <w:spacing w:after="200" w:line="276" w:lineRule="auto"/>
        <w:ind w:left="576" w:hanging="576"/>
        <w:contextualSpacing/>
        <w:jc w:val="both"/>
        <w:outlineLvl w:val="1"/>
        <w:rPr>
          <w:rFonts w:eastAsiaTheme="minorEastAsia"/>
          <w:b/>
          <w:lang w:val="en-US" w:eastAsia="en-US"/>
        </w:rPr>
      </w:pPr>
      <w:bookmarkStart w:id="4" w:name="_Toc9404621"/>
      <w:r w:rsidRPr="00F9379F">
        <w:rPr>
          <w:rFonts w:eastAsiaTheme="minorEastAsia"/>
          <w:b/>
          <w:lang w:val="en-US" w:eastAsia="en-US"/>
        </w:rPr>
        <w:t>MOGUĆE UGROZE NA PODRUČJU OPĆINE GRAČAC</w:t>
      </w:r>
      <w:bookmarkEnd w:id="4"/>
    </w:p>
    <w:p w:rsidR="00F9379F" w:rsidRPr="00F9379F" w:rsidRDefault="00F9379F" w:rsidP="00F9379F">
      <w:pPr>
        <w:shd w:val="clear" w:color="auto" w:fill="FFFFFF" w:themeFill="background1"/>
        <w:spacing w:after="200" w:line="276" w:lineRule="auto"/>
        <w:jc w:val="both"/>
        <w:rPr>
          <w:rFonts w:eastAsiaTheme="minorEastAsia"/>
          <w:lang w:val="en-US" w:eastAsia="en-US"/>
        </w:rPr>
      </w:pPr>
      <w:r w:rsidRPr="00F9379F">
        <w:rPr>
          <w:rFonts w:eastAsiaTheme="minorEastAsia"/>
          <w:lang w:val="en-US" w:eastAsia="en-US"/>
        </w:rPr>
        <w:lastRenderedPageBreak/>
        <w:t xml:space="preserve">Temeljem Procjene ugroženosti stanovništva, materijalnih i kulturnih dobara te okoliša od katastrofa i velikih nesreća za područje Općine Gračac izrađene 2014. godine kao i Procjene rizika od velikih nesreća za Općinu Gračac izrađene 2019. godine, u nastavku je dan popis navedenih prirodnih katastrofa i velikih nesreća u tim  dokumentima. </w:t>
      </w:r>
    </w:p>
    <w:p w:rsidR="00F9379F" w:rsidRPr="00F9379F" w:rsidRDefault="00F9379F" w:rsidP="00F9379F">
      <w:pPr>
        <w:shd w:val="clear" w:color="auto" w:fill="FFFFFF" w:themeFill="background1"/>
        <w:spacing w:after="200" w:line="276" w:lineRule="auto"/>
        <w:jc w:val="both"/>
        <w:rPr>
          <w:rFonts w:eastAsiaTheme="minorEastAsia"/>
          <w:lang w:val="en-US" w:eastAsia="en-US"/>
        </w:rPr>
      </w:pPr>
      <w:r w:rsidRPr="00F9379F">
        <w:rPr>
          <w:rFonts w:eastAsiaTheme="minorEastAsia"/>
          <w:lang w:val="en-US" w:eastAsia="en-US"/>
        </w:rPr>
        <w:t>Prirodne katastrofe i velike nesreće su:</w:t>
      </w:r>
    </w:p>
    <w:p w:rsidR="00F9379F" w:rsidRPr="00F9379F" w:rsidRDefault="00F9379F" w:rsidP="00F9379F">
      <w:pPr>
        <w:shd w:val="clear" w:color="auto" w:fill="FFFFFF" w:themeFill="background1"/>
        <w:spacing w:line="276" w:lineRule="auto"/>
        <w:jc w:val="both"/>
        <w:rPr>
          <w:rFonts w:eastAsiaTheme="minorEastAsia"/>
          <w:lang w:val="en-US" w:eastAsia="en-US"/>
        </w:rPr>
      </w:pPr>
      <w:r w:rsidRPr="00F9379F">
        <w:rPr>
          <w:rFonts w:eastAsiaTheme="minorEastAsia"/>
          <w:lang w:val="en-US" w:eastAsia="en-US"/>
        </w:rPr>
        <w:t>- potres</w:t>
      </w:r>
    </w:p>
    <w:p w:rsidR="00F9379F" w:rsidRPr="00F9379F" w:rsidRDefault="00F9379F" w:rsidP="00F9379F">
      <w:pPr>
        <w:shd w:val="clear" w:color="auto" w:fill="FFFFFF" w:themeFill="background1"/>
        <w:spacing w:line="276" w:lineRule="auto"/>
        <w:jc w:val="both"/>
        <w:rPr>
          <w:rFonts w:eastAsiaTheme="minorEastAsia"/>
          <w:lang w:val="en-US" w:eastAsia="en-US"/>
        </w:rPr>
      </w:pPr>
      <w:r w:rsidRPr="00F9379F">
        <w:rPr>
          <w:rFonts w:eastAsiaTheme="minorEastAsia"/>
          <w:lang w:val="en-US" w:eastAsia="en-US"/>
        </w:rPr>
        <w:t>- poplava</w:t>
      </w:r>
    </w:p>
    <w:p w:rsidR="00F9379F" w:rsidRPr="00F9379F" w:rsidRDefault="00F9379F" w:rsidP="00F9379F">
      <w:pPr>
        <w:shd w:val="clear" w:color="auto" w:fill="FFFFFF" w:themeFill="background1"/>
        <w:spacing w:line="276" w:lineRule="auto"/>
        <w:jc w:val="both"/>
        <w:rPr>
          <w:rFonts w:eastAsiaTheme="minorEastAsia"/>
          <w:lang w:val="en-US" w:eastAsia="en-US"/>
        </w:rPr>
      </w:pPr>
      <w:r w:rsidRPr="00F9379F">
        <w:rPr>
          <w:rFonts w:eastAsiaTheme="minorEastAsia"/>
          <w:lang w:val="en-US" w:eastAsia="en-US"/>
        </w:rPr>
        <w:t>- suša</w:t>
      </w:r>
    </w:p>
    <w:p w:rsidR="00F9379F" w:rsidRPr="00F9379F" w:rsidRDefault="00F9379F" w:rsidP="00F9379F">
      <w:pPr>
        <w:shd w:val="clear" w:color="auto" w:fill="FFFFFF" w:themeFill="background1"/>
        <w:spacing w:line="276" w:lineRule="auto"/>
        <w:jc w:val="both"/>
        <w:rPr>
          <w:rFonts w:eastAsiaTheme="minorEastAsia"/>
          <w:lang w:val="en-US" w:eastAsia="en-US"/>
        </w:rPr>
      </w:pPr>
      <w:r w:rsidRPr="00F9379F">
        <w:rPr>
          <w:rFonts w:eastAsiaTheme="minorEastAsia"/>
          <w:lang w:val="en-US" w:eastAsia="en-US"/>
        </w:rPr>
        <w:t>- toplinski val</w:t>
      </w:r>
    </w:p>
    <w:p w:rsidR="00F9379F" w:rsidRPr="00F9379F" w:rsidRDefault="00F9379F" w:rsidP="00F9379F">
      <w:pPr>
        <w:shd w:val="clear" w:color="auto" w:fill="FFFFFF" w:themeFill="background1"/>
        <w:spacing w:line="276" w:lineRule="auto"/>
        <w:jc w:val="both"/>
        <w:rPr>
          <w:rFonts w:eastAsiaTheme="minorEastAsia"/>
          <w:lang w:val="en-US" w:eastAsia="en-US"/>
        </w:rPr>
      </w:pPr>
      <w:r w:rsidRPr="00F9379F">
        <w:rPr>
          <w:rFonts w:eastAsiaTheme="minorEastAsia"/>
          <w:lang w:val="en-US" w:eastAsia="en-US"/>
        </w:rPr>
        <w:t>- olujno ili orkansko nevrijeme i jak vjetar</w:t>
      </w:r>
    </w:p>
    <w:p w:rsidR="00F9379F" w:rsidRPr="00F9379F" w:rsidRDefault="00F9379F" w:rsidP="00F9379F">
      <w:pPr>
        <w:shd w:val="clear" w:color="auto" w:fill="FFFFFF" w:themeFill="background1"/>
        <w:spacing w:line="276" w:lineRule="auto"/>
        <w:jc w:val="both"/>
        <w:rPr>
          <w:rFonts w:eastAsiaTheme="minorEastAsia"/>
          <w:lang w:val="en-US" w:eastAsia="en-US"/>
        </w:rPr>
      </w:pPr>
      <w:r w:rsidRPr="00F9379F">
        <w:rPr>
          <w:rFonts w:eastAsiaTheme="minorEastAsia"/>
          <w:lang w:val="en-US" w:eastAsia="en-US"/>
        </w:rPr>
        <w:t>- snijeg i led</w:t>
      </w:r>
    </w:p>
    <w:p w:rsidR="00F9379F" w:rsidRPr="00F9379F" w:rsidRDefault="00F9379F" w:rsidP="00F9379F">
      <w:pPr>
        <w:shd w:val="clear" w:color="auto" w:fill="FFFFFF" w:themeFill="background1"/>
        <w:spacing w:line="276" w:lineRule="auto"/>
        <w:jc w:val="both"/>
        <w:rPr>
          <w:rFonts w:eastAsiaTheme="minorEastAsia"/>
          <w:lang w:val="en-US" w:eastAsia="en-US"/>
        </w:rPr>
      </w:pPr>
      <w:r w:rsidRPr="00F9379F">
        <w:rPr>
          <w:rFonts w:eastAsiaTheme="minorEastAsia"/>
          <w:lang w:val="en-US" w:eastAsia="en-US"/>
        </w:rPr>
        <w:t>- tuča</w:t>
      </w:r>
    </w:p>
    <w:p w:rsidR="00F9379F" w:rsidRPr="00F9379F" w:rsidRDefault="00F9379F" w:rsidP="00F9379F">
      <w:pPr>
        <w:shd w:val="clear" w:color="auto" w:fill="FFFFFF" w:themeFill="background1"/>
        <w:spacing w:line="276" w:lineRule="auto"/>
        <w:jc w:val="both"/>
        <w:rPr>
          <w:rFonts w:eastAsiaTheme="minorEastAsia"/>
          <w:lang w:val="en-US" w:eastAsia="en-US"/>
        </w:rPr>
      </w:pPr>
      <w:r w:rsidRPr="00F9379F">
        <w:rPr>
          <w:rFonts w:eastAsiaTheme="minorEastAsia"/>
          <w:lang w:val="en-US" w:eastAsia="en-US"/>
        </w:rPr>
        <w:t>- požar otvorenog tipa</w:t>
      </w:r>
    </w:p>
    <w:p w:rsidR="00F9379F" w:rsidRPr="00F9379F" w:rsidRDefault="00F9379F" w:rsidP="00F9379F">
      <w:pPr>
        <w:shd w:val="clear" w:color="auto" w:fill="FFFFFF" w:themeFill="background1"/>
        <w:spacing w:line="276" w:lineRule="auto"/>
        <w:jc w:val="both"/>
        <w:rPr>
          <w:rFonts w:eastAsiaTheme="minorEastAsia"/>
          <w:lang w:val="en-US" w:eastAsia="en-US"/>
        </w:rPr>
      </w:pPr>
      <w:r w:rsidRPr="00F9379F">
        <w:rPr>
          <w:rFonts w:eastAsiaTheme="minorEastAsia"/>
          <w:lang w:val="en-US" w:eastAsia="en-US"/>
        </w:rPr>
        <w:t>- klizište</w:t>
      </w:r>
    </w:p>
    <w:p w:rsidR="00F9379F" w:rsidRPr="00F9379F" w:rsidRDefault="00F9379F" w:rsidP="00F9379F">
      <w:pPr>
        <w:shd w:val="clear" w:color="auto" w:fill="FFFFFF" w:themeFill="background1"/>
        <w:spacing w:line="276" w:lineRule="auto"/>
        <w:jc w:val="both"/>
        <w:rPr>
          <w:rFonts w:eastAsiaTheme="minorEastAsia"/>
          <w:lang w:val="en-US" w:eastAsia="en-US"/>
        </w:rPr>
      </w:pPr>
      <w:r w:rsidRPr="00F9379F">
        <w:rPr>
          <w:rFonts w:eastAsiaTheme="minorEastAsia"/>
          <w:lang w:val="en-US" w:eastAsia="en-US"/>
        </w:rPr>
        <w:t>- epidemije, sanitarne opasnosti i nesreće na odlagalištima otpada</w:t>
      </w:r>
    </w:p>
    <w:p w:rsidR="00F9379F" w:rsidRPr="00F9379F" w:rsidRDefault="00F9379F" w:rsidP="00F9379F">
      <w:pPr>
        <w:shd w:val="clear" w:color="auto" w:fill="FFFFFF" w:themeFill="background1"/>
        <w:spacing w:line="276" w:lineRule="auto"/>
        <w:jc w:val="both"/>
        <w:rPr>
          <w:rFonts w:eastAsiaTheme="minorEastAsia"/>
          <w:lang w:val="en-US" w:eastAsia="en-US"/>
        </w:rPr>
      </w:pPr>
      <w:r w:rsidRPr="00F9379F">
        <w:rPr>
          <w:rFonts w:eastAsiaTheme="minorEastAsia"/>
          <w:lang w:val="en-US" w:eastAsia="en-US"/>
        </w:rPr>
        <w:t xml:space="preserve">- tehničko – tehnološke katastrofe i velike nesreće </w:t>
      </w:r>
    </w:p>
    <w:p w:rsidR="00F9379F" w:rsidRPr="00F9379F" w:rsidRDefault="00F9379F" w:rsidP="00F9379F">
      <w:pPr>
        <w:shd w:val="clear" w:color="auto" w:fill="FFFFFF" w:themeFill="background1"/>
        <w:spacing w:line="276" w:lineRule="auto"/>
        <w:jc w:val="both"/>
        <w:rPr>
          <w:rFonts w:eastAsiaTheme="minorEastAsia"/>
          <w:lang w:val="en-US" w:eastAsia="en-US"/>
        </w:rPr>
      </w:pPr>
      <w:r w:rsidRPr="00F9379F">
        <w:rPr>
          <w:rFonts w:eastAsiaTheme="minorEastAsia"/>
          <w:lang w:val="en-US" w:eastAsia="en-US"/>
        </w:rPr>
        <w:t>- prolomi hidroakumulacijskih brana</w:t>
      </w:r>
    </w:p>
    <w:p w:rsidR="00F9379F" w:rsidRPr="00F9379F" w:rsidRDefault="00F9379F" w:rsidP="00F9379F">
      <w:pPr>
        <w:shd w:val="clear" w:color="auto" w:fill="FFFFFF" w:themeFill="background1"/>
        <w:spacing w:line="276" w:lineRule="auto"/>
        <w:jc w:val="both"/>
        <w:rPr>
          <w:rFonts w:eastAsiaTheme="minorEastAsia"/>
          <w:lang w:val="en-US" w:eastAsia="en-US"/>
        </w:rPr>
      </w:pPr>
      <w:r w:rsidRPr="00F9379F">
        <w:rPr>
          <w:rFonts w:eastAsiaTheme="minorEastAsia"/>
          <w:lang w:val="en-US" w:eastAsia="en-US"/>
        </w:rPr>
        <w:t>- nuklearne i radiološke nesreće</w:t>
      </w:r>
    </w:p>
    <w:p w:rsidR="00F9379F" w:rsidRPr="00F9379F" w:rsidRDefault="00F9379F" w:rsidP="00F9379F">
      <w:pPr>
        <w:shd w:val="clear" w:color="auto" w:fill="FFFFFF" w:themeFill="background1"/>
        <w:autoSpaceDE w:val="0"/>
        <w:autoSpaceDN w:val="0"/>
        <w:adjustRightInd w:val="0"/>
        <w:jc w:val="both"/>
        <w:rPr>
          <w:rFonts w:eastAsiaTheme="minorEastAsia"/>
          <w:color w:val="000000"/>
          <w:lang w:val="en-US" w:eastAsia="en-US"/>
        </w:rPr>
      </w:pPr>
    </w:p>
    <w:p w:rsidR="00F9379F" w:rsidRPr="00F9379F" w:rsidRDefault="00F9379F" w:rsidP="00F9379F">
      <w:pPr>
        <w:shd w:val="clear" w:color="auto" w:fill="FFFFFF" w:themeFill="background1"/>
        <w:spacing w:after="200" w:line="276" w:lineRule="auto"/>
        <w:jc w:val="both"/>
        <w:rPr>
          <w:rFonts w:eastAsiaTheme="minorEastAsia"/>
          <w:lang w:val="en-US" w:eastAsia="en-US"/>
        </w:rPr>
      </w:pPr>
      <w:r w:rsidRPr="00F9379F">
        <w:rPr>
          <w:rFonts w:eastAsiaTheme="minorEastAsia"/>
          <w:lang w:val="en-US" w:eastAsia="en-US"/>
        </w:rPr>
        <w:t>Uzimajući u obzir popis prirodnih nepogoda definiranih u Zakonu te prirodnih nepogoda obrađenih u prethodno navedenim Procjenama, ovim dokumentom će se za područje Općine Gračac obrađivati mjere i postupci u slučaju pojave sljedećih prirodnih nepogoda:</w:t>
      </w:r>
    </w:p>
    <w:p w:rsidR="00F9379F" w:rsidRPr="00F9379F" w:rsidRDefault="00F9379F" w:rsidP="00F9379F">
      <w:pPr>
        <w:shd w:val="clear" w:color="auto" w:fill="FFFFFF" w:themeFill="background1"/>
        <w:spacing w:line="276" w:lineRule="auto"/>
        <w:jc w:val="both"/>
        <w:rPr>
          <w:rFonts w:eastAsiaTheme="minorEastAsia"/>
          <w:lang w:val="en-US" w:eastAsia="en-US"/>
        </w:rPr>
      </w:pPr>
      <w:r w:rsidRPr="00F9379F">
        <w:rPr>
          <w:rFonts w:eastAsiaTheme="minorEastAsia"/>
          <w:lang w:val="en-US" w:eastAsia="en-US"/>
        </w:rPr>
        <w:t>- potres</w:t>
      </w:r>
    </w:p>
    <w:p w:rsidR="00F9379F" w:rsidRPr="00F9379F" w:rsidRDefault="00F9379F" w:rsidP="00F9379F">
      <w:pPr>
        <w:shd w:val="clear" w:color="auto" w:fill="FFFFFF" w:themeFill="background1"/>
        <w:spacing w:line="276" w:lineRule="auto"/>
        <w:jc w:val="both"/>
        <w:rPr>
          <w:rFonts w:eastAsiaTheme="minorEastAsia"/>
          <w:lang w:val="en-US" w:eastAsia="en-US"/>
        </w:rPr>
      </w:pPr>
      <w:r w:rsidRPr="00F9379F">
        <w:rPr>
          <w:rFonts w:eastAsiaTheme="minorEastAsia"/>
          <w:lang w:val="en-US" w:eastAsia="en-US"/>
        </w:rPr>
        <w:t>- poplava</w:t>
      </w:r>
    </w:p>
    <w:p w:rsidR="00F9379F" w:rsidRPr="00F9379F" w:rsidRDefault="00F9379F" w:rsidP="00F9379F">
      <w:pPr>
        <w:shd w:val="clear" w:color="auto" w:fill="FFFFFF" w:themeFill="background1"/>
        <w:spacing w:line="276" w:lineRule="auto"/>
        <w:jc w:val="both"/>
        <w:rPr>
          <w:rFonts w:eastAsiaTheme="minorEastAsia"/>
          <w:lang w:val="en-US" w:eastAsia="en-US"/>
        </w:rPr>
      </w:pPr>
      <w:r w:rsidRPr="00F9379F">
        <w:rPr>
          <w:rFonts w:eastAsiaTheme="minorEastAsia"/>
          <w:lang w:val="en-US" w:eastAsia="en-US"/>
        </w:rPr>
        <w:t>- suša</w:t>
      </w:r>
    </w:p>
    <w:p w:rsidR="00F9379F" w:rsidRPr="00F9379F" w:rsidRDefault="00F9379F" w:rsidP="00F9379F">
      <w:pPr>
        <w:shd w:val="clear" w:color="auto" w:fill="FFFFFF" w:themeFill="background1"/>
        <w:spacing w:line="276" w:lineRule="auto"/>
        <w:jc w:val="both"/>
        <w:rPr>
          <w:rFonts w:eastAsiaTheme="minorEastAsia"/>
          <w:lang w:val="en-US" w:eastAsia="en-US"/>
        </w:rPr>
      </w:pPr>
      <w:r w:rsidRPr="00F9379F">
        <w:rPr>
          <w:rFonts w:eastAsiaTheme="minorEastAsia"/>
          <w:lang w:val="en-US" w:eastAsia="en-US"/>
        </w:rPr>
        <w:t>- ekstremne temperature (toplinski val)</w:t>
      </w:r>
    </w:p>
    <w:p w:rsidR="00F9379F" w:rsidRPr="00F9379F" w:rsidRDefault="00F9379F" w:rsidP="00F9379F">
      <w:pPr>
        <w:shd w:val="clear" w:color="auto" w:fill="FFFFFF" w:themeFill="background1"/>
        <w:spacing w:line="276" w:lineRule="auto"/>
        <w:jc w:val="both"/>
        <w:rPr>
          <w:rFonts w:eastAsiaTheme="minorEastAsia"/>
          <w:lang w:val="en-US" w:eastAsia="en-US"/>
        </w:rPr>
      </w:pPr>
      <w:r w:rsidRPr="00F9379F">
        <w:rPr>
          <w:rFonts w:eastAsiaTheme="minorEastAsia"/>
          <w:lang w:val="en-US" w:eastAsia="en-US"/>
        </w:rPr>
        <w:t>- olujno ili orkansko nevrijeme i jak vjetar</w:t>
      </w:r>
    </w:p>
    <w:p w:rsidR="00F9379F" w:rsidRPr="00F9379F" w:rsidRDefault="00F9379F" w:rsidP="00F9379F">
      <w:pPr>
        <w:shd w:val="clear" w:color="auto" w:fill="FFFFFF" w:themeFill="background1"/>
        <w:spacing w:line="276" w:lineRule="auto"/>
        <w:jc w:val="both"/>
        <w:rPr>
          <w:rFonts w:eastAsiaTheme="minorEastAsia"/>
          <w:lang w:val="en-US" w:eastAsia="en-US"/>
        </w:rPr>
      </w:pPr>
      <w:r w:rsidRPr="00F9379F">
        <w:rPr>
          <w:rFonts w:eastAsiaTheme="minorEastAsia"/>
          <w:lang w:val="en-US" w:eastAsia="en-US"/>
        </w:rPr>
        <w:t>- tuča</w:t>
      </w:r>
    </w:p>
    <w:p w:rsidR="00F9379F" w:rsidRPr="00F9379F" w:rsidRDefault="00F9379F" w:rsidP="00F9379F">
      <w:pPr>
        <w:shd w:val="clear" w:color="auto" w:fill="FFFFFF" w:themeFill="background1"/>
        <w:spacing w:line="276" w:lineRule="auto"/>
        <w:jc w:val="both"/>
        <w:rPr>
          <w:rFonts w:eastAsiaTheme="minorEastAsia"/>
          <w:lang w:val="en-US" w:eastAsia="en-US"/>
        </w:rPr>
      </w:pPr>
      <w:r w:rsidRPr="00F9379F">
        <w:rPr>
          <w:rFonts w:eastAsiaTheme="minorEastAsia"/>
          <w:lang w:val="en-US" w:eastAsia="en-US"/>
        </w:rPr>
        <w:t>- snijeg i led</w:t>
      </w:r>
    </w:p>
    <w:p w:rsidR="00F9379F" w:rsidRPr="00F9379F" w:rsidRDefault="00F9379F" w:rsidP="00F9379F">
      <w:pPr>
        <w:shd w:val="clear" w:color="auto" w:fill="FFFFFF" w:themeFill="background1"/>
        <w:spacing w:line="276" w:lineRule="auto"/>
        <w:jc w:val="both"/>
        <w:rPr>
          <w:rFonts w:eastAsiaTheme="minorEastAsia"/>
          <w:lang w:val="en-US" w:eastAsia="en-US"/>
        </w:rPr>
      </w:pPr>
      <w:r w:rsidRPr="00F9379F">
        <w:rPr>
          <w:rFonts w:eastAsiaTheme="minorEastAsia"/>
          <w:lang w:val="en-US" w:eastAsia="en-US"/>
        </w:rPr>
        <w:t>- požar otvorenog tipa</w:t>
      </w:r>
    </w:p>
    <w:p w:rsidR="00F9379F" w:rsidRPr="00F9379F" w:rsidRDefault="00F9379F" w:rsidP="00F9379F">
      <w:pPr>
        <w:shd w:val="clear" w:color="auto" w:fill="FFFFFF" w:themeFill="background1"/>
        <w:spacing w:line="276" w:lineRule="auto"/>
        <w:jc w:val="both"/>
        <w:rPr>
          <w:rFonts w:eastAsiaTheme="minorEastAsia"/>
          <w:lang w:val="en-US" w:eastAsia="en-US"/>
        </w:rPr>
      </w:pPr>
      <w:r w:rsidRPr="00F9379F">
        <w:rPr>
          <w:rFonts w:eastAsiaTheme="minorEastAsia"/>
          <w:lang w:val="en-US" w:eastAsia="en-US"/>
        </w:rPr>
        <w:t>- prolom hidrakumulacijskih brana</w:t>
      </w:r>
    </w:p>
    <w:p w:rsidR="00F9379F" w:rsidRPr="00F9379F" w:rsidRDefault="00F9379F" w:rsidP="00F9379F">
      <w:pPr>
        <w:shd w:val="clear" w:color="auto" w:fill="FFFFFF" w:themeFill="background1"/>
        <w:spacing w:line="276" w:lineRule="auto"/>
        <w:jc w:val="both"/>
        <w:rPr>
          <w:rFonts w:eastAsiaTheme="minorEastAsia"/>
          <w:lang w:val="en-US" w:eastAsia="en-US"/>
        </w:rPr>
      </w:pPr>
      <w:r w:rsidRPr="00F9379F">
        <w:rPr>
          <w:rFonts w:eastAsiaTheme="minorEastAsia"/>
          <w:lang w:val="en-US" w:eastAsia="en-US"/>
        </w:rPr>
        <w:t>- mraz</w:t>
      </w:r>
    </w:p>
    <w:p w:rsidR="00F9379F" w:rsidRPr="00F9379F" w:rsidRDefault="00F9379F" w:rsidP="00F9379F">
      <w:pPr>
        <w:keepNext/>
        <w:keepLines/>
        <w:shd w:val="clear" w:color="auto" w:fill="FFFFFF" w:themeFill="background1"/>
        <w:spacing w:before="480" w:line="276" w:lineRule="auto"/>
        <w:ind w:left="432" w:hanging="432"/>
        <w:jc w:val="both"/>
        <w:outlineLvl w:val="0"/>
        <w:rPr>
          <w:rFonts w:eastAsiaTheme="majorEastAsia"/>
          <w:b/>
          <w:bCs/>
          <w:lang w:val="en-US" w:eastAsia="zh-CN"/>
        </w:rPr>
      </w:pPr>
      <w:bookmarkStart w:id="5" w:name="_Toc9404622"/>
      <w:bookmarkStart w:id="6" w:name="_Toc1675980"/>
      <w:bookmarkStart w:id="7" w:name="_Hlk536124009"/>
      <w:r w:rsidRPr="00F9379F">
        <w:rPr>
          <w:rFonts w:eastAsiaTheme="majorEastAsia"/>
          <w:b/>
          <w:bCs/>
          <w:lang w:val="en-US" w:eastAsia="zh-CN"/>
        </w:rPr>
        <w:t>PROGLAŠENJE PRIRODNE NEPOGODE, PROCJENA ŠTETE I POSTUPANJE NADLEŽNIH TIJELA</w:t>
      </w:r>
      <w:bookmarkEnd w:id="5"/>
    </w:p>
    <w:p w:rsidR="00F9379F" w:rsidRPr="00F9379F" w:rsidRDefault="00F9379F" w:rsidP="00F9379F">
      <w:pPr>
        <w:shd w:val="clear" w:color="auto" w:fill="FFFFFF" w:themeFill="background1"/>
        <w:spacing w:after="200" w:line="276" w:lineRule="auto"/>
        <w:rPr>
          <w:rFonts w:eastAsiaTheme="minorEastAsia"/>
          <w:lang w:val="en-US" w:eastAsia="zh-CN"/>
        </w:rPr>
      </w:pPr>
    </w:p>
    <w:p w:rsidR="00F9379F" w:rsidRPr="00F9379F" w:rsidRDefault="00F9379F" w:rsidP="00F9379F">
      <w:pPr>
        <w:numPr>
          <w:ilvl w:val="1"/>
          <w:numId w:val="0"/>
        </w:numPr>
        <w:shd w:val="clear" w:color="auto" w:fill="FFFFFF" w:themeFill="background1"/>
        <w:spacing w:after="200" w:line="276" w:lineRule="auto"/>
        <w:ind w:left="576" w:hanging="576"/>
        <w:contextualSpacing/>
        <w:jc w:val="both"/>
        <w:outlineLvl w:val="1"/>
        <w:rPr>
          <w:rFonts w:eastAsiaTheme="minorEastAsia"/>
          <w:b/>
          <w:lang w:val="en-US" w:eastAsia="en-US"/>
        </w:rPr>
      </w:pPr>
      <w:bookmarkStart w:id="8" w:name="_Toc3781191"/>
      <w:bookmarkStart w:id="9" w:name="_Toc9404623"/>
      <w:r w:rsidRPr="00F9379F">
        <w:rPr>
          <w:rFonts w:eastAsiaTheme="minorEastAsia"/>
          <w:b/>
          <w:lang w:val="en-US" w:eastAsia="en-US"/>
        </w:rPr>
        <w:t>Proglašenje prirodne nepogode</w:t>
      </w:r>
      <w:bookmarkEnd w:id="8"/>
      <w:bookmarkEnd w:id="9"/>
      <w:r w:rsidRPr="00F9379F">
        <w:rPr>
          <w:rFonts w:eastAsiaTheme="minorEastAsia"/>
          <w:b/>
          <w:lang w:val="en-US" w:eastAsia="en-US"/>
        </w:rPr>
        <w:t xml:space="preserve"> </w:t>
      </w:r>
    </w:p>
    <w:p w:rsidR="00F9379F" w:rsidRPr="00F9379F" w:rsidRDefault="00F9379F" w:rsidP="00F9379F">
      <w:pPr>
        <w:shd w:val="clear" w:color="auto" w:fill="FFFFFF" w:themeFill="background1"/>
        <w:spacing w:beforeLines="30" w:before="72" w:afterLines="30" w:after="72" w:line="276" w:lineRule="auto"/>
        <w:jc w:val="both"/>
        <w:textAlignment w:val="baseline"/>
        <w:rPr>
          <w:lang w:val="en-US" w:eastAsia="en-US"/>
        </w:rPr>
      </w:pPr>
      <w:r w:rsidRPr="00F9379F">
        <w:rPr>
          <w:lang w:val="en-US" w:eastAsia="en-US"/>
        </w:rPr>
        <w:t xml:space="preserve">Odluku o proglašenju prirodne nepogode za Općinu Gračac donosi župan Zadarske županije na prijedlog načelnika Općine Gračac u slučaju da je vrijednost ukupne izravne štete najmanje </w:t>
      </w:r>
      <w:r w:rsidRPr="00F9379F">
        <w:rPr>
          <w:lang w:val="en-US" w:eastAsia="en-US"/>
        </w:rPr>
        <w:lastRenderedPageBreak/>
        <w:t>20 % vrijednosti izvornih prihoda Općine za prethodnu godinu ili ako je prirod (rod) umanjen najmanje 30 % prethodnog trogodišnjeg prosjeka na području Općine ili ako je nepogoda umanjila vrijednost imovine na području Općine najmanje 30 %. Ispunjenje ovih uvjeta utvrđuje općinsko povjerenstvo.</w:t>
      </w:r>
    </w:p>
    <w:p w:rsidR="00F9379F" w:rsidRPr="00F9379F" w:rsidRDefault="00F9379F" w:rsidP="00F9379F">
      <w:pPr>
        <w:shd w:val="clear" w:color="auto" w:fill="FFFFFF" w:themeFill="background1"/>
        <w:spacing w:beforeLines="30" w:before="72" w:afterLines="30" w:after="72" w:line="276" w:lineRule="auto"/>
        <w:jc w:val="both"/>
        <w:textAlignment w:val="baseline"/>
        <w:rPr>
          <w:lang w:val="en-US" w:eastAsia="en-US"/>
        </w:rPr>
      </w:pPr>
    </w:p>
    <w:p w:rsidR="00F9379F" w:rsidRPr="00F9379F" w:rsidRDefault="00F9379F" w:rsidP="00F9379F">
      <w:pPr>
        <w:numPr>
          <w:ilvl w:val="1"/>
          <w:numId w:val="0"/>
        </w:numPr>
        <w:shd w:val="clear" w:color="auto" w:fill="FFFFFF" w:themeFill="background1"/>
        <w:spacing w:after="200" w:line="276" w:lineRule="auto"/>
        <w:ind w:left="576" w:hanging="576"/>
        <w:contextualSpacing/>
        <w:jc w:val="both"/>
        <w:outlineLvl w:val="1"/>
        <w:rPr>
          <w:rFonts w:eastAsiaTheme="minorEastAsia"/>
          <w:b/>
          <w:lang w:val="en-US" w:eastAsia="en-US"/>
        </w:rPr>
      </w:pPr>
      <w:bookmarkStart w:id="10" w:name="_Toc3781192"/>
      <w:bookmarkStart w:id="11" w:name="_Toc9404624"/>
      <w:r w:rsidRPr="00F9379F">
        <w:rPr>
          <w:rFonts w:eastAsiaTheme="minorEastAsia"/>
          <w:b/>
          <w:lang w:val="en-US" w:eastAsia="en-US"/>
        </w:rPr>
        <w:t>Registar šteta, prva procjena štete te sadržaj prijave prve procjene štete</w:t>
      </w:r>
      <w:bookmarkEnd w:id="10"/>
      <w:bookmarkEnd w:id="11"/>
    </w:p>
    <w:p w:rsidR="00F9379F" w:rsidRPr="00F9379F" w:rsidRDefault="00F9379F" w:rsidP="00F9379F">
      <w:pPr>
        <w:shd w:val="clear" w:color="auto" w:fill="FFFFFF" w:themeFill="background1"/>
        <w:spacing w:after="200"/>
        <w:jc w:val="both"/>
        <w:rPr>
          <w:rFonts w:eastAsiaTheme="minorEastAsia"/>
          <w:color w:val="000000"/>
          <w:shd w:val="clear" w:color="auto" w:fill="FFFFFF"/>
          <w:lang w:val="en-US" w:eastAsia="en-US"/>
        </w:rPr>
      </w:pPr>
      <w:r w:rsidRPr="00F9379F">
        <w:rPr>
          <w:rFonts w:eastAsiaTheme="minorEastAsia"/>
          <w:color w:val="000000"/>
          <w:shd w:val="clear" w:color="auto" w:fill="FFFFFF"/>
          <w:lang w:val="en-US" w:eastAsia="en-US"/>
        </w:rPr>
        <w:t xml:space="preserve">Svrha procjene šteta jest utvrđivanje vrste i veličine šteta na sredstvima i drugim dobrima, po vremenu i uzrocima nastanka, te po vlasnicima i korisnicima dobara, kao i stradanja i gubici stanovništva. </w:t>
      </w:r>
      <w:r w:rsidRPr="00F9379F">
        <w:rPr>
          <w:rFonts w:eastAsiaTheme="minorEastAsia"/>
          <w:color w:val="000000"/>
          <w:lang w:val="en-US" w:eastAsia="en-US"/>
        </w:rPr>
        <w:t xml:space="preserve">Kao šteta od elementarne nepogode, za koju se može dati pomoć, smatra se izravna (direktna) šteta. </w:t>
      </w:r>
      <w:r w:rsidRPr="00F9379F">
        <w:rPr>
          <w:rFonts w:eastAsiaTheme="minorEastAsia"/>
          <w:color w:val="000000"/>
          <w:shd w:val="clear" w:color="auto" w:fill="FFFFFF"/>
          <w:lang w:val="en-US" w:eastAsia="en-US"/>
        </w:rPr>
        <w:t>Šteta se procjenjuje na području na kojem se dogodila. Šteta se utvrđuje za sljedeće skupine dobara:</w:t>
      </w:r>
    </w:p>
    <w:p w:rsidR="00F9379F" w:rsidRPr="00F9379F" w:rsidRDefault="00F9379F" w:rsidP="00A526D2">
      <w:pPr>
        <w:numPr>
          <w:ilvl w:val="0"/>
          <w:numId w:val="29"/>
        </w:numPr>
        <w:shd w:val="clear" w:color="auto" w:fill="FFFFFF" w:themeFill="background1"/>
        <w:spacing w:after="200" w:line="276" w:lineRule="auto"/>
        <w:ind w:left="284" w:hanging="284"/>
        <w:jc w:val="both"/>
        <w:textAlignment w:val="baseline"/>
        <w:rPr>
          <w:color w:val="000000"/>
          <w:lang w:val="en-US" w:eastAsia="en-US"/>
        </w:rPr>
      </w:pPr>
      <w:r w:rsidRPr="00F9379F">
        <w:rPr>
          <w:color w:val="000000"/>
          <w:lang w:val="en-US" w:eastAsia="en-US"/>
        </w:rPr>
        <w:t xml:space="preserve">Građevine </w:t>
      </w:r>
    </w:p>
    <w:p w:rsidR="00F9379F" w:rsidRPr="00F9379F" w:rsidRDefault="00F9379F" w:rsidP="00A526D2">
      <w:pPr>
        <w:numPr>
          <w:ilvl w:val="0"/>
          <w:numId w:val="29"/>
        </w:numPr>
        <w:shd w:val="clear" w:color="auto" w:fill="FFFFFF" w:themeFill="background1"/>
        <w:spacing w:after="200" w:line="276" w:lineRule="auto"/>
        <w:ind w:left="284" w:hanging="284"/>
        <w:jc w:val="both"/>
        <w:textAlignment w:val="baseline"/>
        <w:rPr>
          <w:color w:val="000000"/>
          <w:lang w:val="en-US" w:eastAsia="en-US"/>
        </w:rPr>
      </w:pPr>
      <w:r w:rsidRPr="00F9379F">
        <w:rPr>
          <w:color w:val="000000"/>
          <w:lang w:val="en-US" w:eastAsia="en-US"/>
        </w:rPr>
        <w:t xml:space="preserve">Opremu </w:t>
      </w:r>
    </w:p>
    <w:p w:rsidR="00F9379F" w:rsidRPr="00F9379F" w:rsidRDefault="00F9379F" w:rsidP="00A526D2">
      <w:pPr>
        <w:numPr>
          <w:ilvl w:val="0"/>
          <w:numId w:val="29"/>
        </w:numPr>
        <w:shd w:val="clear" w:color="auto" w:fill="FFFFFF" w:themeFill="background1"/>
        <w:spacing w:after="200" w:line="276" w:lineRule="auto"/>
        <w:ind w:left="284" w:hanging="284"/>
        <w:jc w:val="both"/>
        <w:textAlignment w:val="baseline"/>
        <w:rPr>
          <w:color w:val="000000"/>
          <w:lang w:val="en-US" w:eastAsia="en-US"/>
        </w:rPr>
      </w:pPr>
      <w:r w:rsidRPr="00F9379F">
        <w:rPr>
          <w:color w:val="000000"/>
          <w:lang w:val="en-US" w:eastAsia="en-US"/>
        </w:rPr>
        <w:t xml:space="preserve">Zemljišta </w:t>
      </w:r>
    </w:p>
    <w:p w:rsidR="00F9379F" w:rsidRPr="00F9379F" w:rsidRDefault="00F9379F" w:rsidP="00A526D2">
      <w:pPr>
        <w:numPr>
          <w:ilvl w:val="0"/>
          <w:numId w:val="29"/>
        </w:numPr>
        <w:shd w:val="clear" w:color="auto" w:fill="FFFFFF" w:themeFill="background1"/>
        <w:spacing w:after="200" w:line="276" w:lineRule="auto"/>
        <w:ind w:left="284" w:hanging="284"/>
        <w:jc w:val="both"/>
        <w:textAlignment w:val="baseline"/>
        <w:rPr>
          <w:color w:val="000000"/>
          <w:lang w:val="en-US" w:eastAsia="en-US"/>
        </w:rPr>
      </w:pPr>
      <w:r w:rsidRPr="00F9379F">
        <w:rPr>
          <w:color w:val="000000"/>
          <w:lang w:val="en-US" w:eastAsia="en-US"/>
        </w:rPr>
        <w:t xml:space="preserve">Dugogodišnje nasade </w:t>
      </w:r>
    </w:p>
    <w:p w:rsidR="00F9379F" w:rsidRPr="00F9379F" w:rsidRDefault="00F9379F" w:rsidP="00A526D2">
      <w:pPr>
        <w:numPr>
          <w:ilvl w:val="0"/>
          <w:numId w:val="29"/>
        </w:numPr>
        <w:shd w:val="clear" w:color="auto" w:fill="FFFFFF" w:themeFill="background1"/>
        <w:spacing w:after="200" w:line="276" w:lineRule="auto"/>
        <w:ind w:left="284" w:hanging="284"/>
        <w:jc w:val="both"/>
        <w:textAlignment w:val="baseline"/>
        <w:rPr>
          <w:color w:val="000000"/>
          <w:lang w:val="en-US" w:eastAsia="en-US"/>
        </w:rPr>
      </w:pPr>
      <w:r w:rsidRPr="00F9379F">
        <w:rPr>
          <w:color w:val="000000"/>
          <w:lang w:val="en-US" w:eastAsia="en-US"/>
        </w:rPr>
        <w:t xml:space="preserve">Šume </w:t>
      </w:r>
    </w:p>
    <w:p w:rsidR="00F9379F" w:rsidRPr="00F9379F" w:rsidRDefault="00F9379F" w:rsidP="00A526D2">
      <w:pPr>
        <w:numPr>
          <w:ilvl w:val="0"/>
          <w:numId w:val="29"/>
        </w:numPr>
        <w:shd w:val="clear" w:color="auto" w:fill="FFFFFF" w:themeFill="background1"/>
        <w:spacing w:after="200" w:line="276" w:lineRule="auto"/>
        <w:ind w:left="284" w:hanging="284"/>
        <w:jc w:val="both"/>
        <w:textAlignment w:val="baseline"/>
        <w:rPr>
          <w:color w:val="000000"/>
          <w:lang w:val="en-US" w:eastAsia="en-US"/>
        </w:rPr>
      </w:pPr>
      <w:r w:rsidRPr="00F9379F">
        <w:rPr>
          <w:color w:val="000000"/>
          <w:lang w:val="en-US" w:eastAsia="en-US"/>
        </w:rPr>
        <w:t xml:space="preserve">Stoku </w:t>
      </w:r>
    </w:p>
    <w:p w:rsidR="00F9379F" w:rsidRPr="00F9379F" w:rsidRDefault="00F9379F" w:rsidP="00A526D2">
      <w:pPr>
        <w:numPr>
          <w:ilvl w:val="0"/>
          <w:numId w:val="29"/>
        </w:numPr>
        <w:shd w:val="clear" w:color="auto" w:fill="FFFFFF" w:themeFill="background1"/>
        <w:spacing w:after="200" w:line="276" w:lineRule="auto"/>
        <w:ind w:left="284" w:hanging="284"/>
        <w:jc w:val="both"/>
        <w:textAlignment w:val="baseline"/>
        <w:rPr>
          <w:color w:val="000000"/>
          <w:lang w:val="en-US" w:eastAsia="en-US"/>
        </w:rPr>
      </w:pPr>
      <w:r w:rsidRPr="00F9379F">
        <w:rPr>
          <w:color w:val="000000"/>
          <w:lang w:val="en-US" w:eastAsia="en-US"/>
        </w:rPr>
        <w:t xml:space="preserve">Obrtna sredstva </w:t>
      </w:r>
    </w:p>
    <w:p w:rsidR="00F9379F" w:rsidRPr="00F9379F" w:rsidRDefault="00F9379F" w:rsidP="00A526D2">
      <w:pPr>
        <w:numPr>
          <w:ilvl w:val="0"/>
          <w:numId w:val="29"/>
        </w:numPr>
        <w:shd w:val="clear" w:color="auto" w:fill="FFFFFF" w:themeFill="background1"/>
        <w:spacing w:after="200" w:line="276" w:lineRule="auto"/>
        <w:ind w:left="284" w:hanging="284"/>
        <w:jc w:val="both"/>
        <w:textAlignment w:val="baseline"/>
        <w:rPr>
          <w:color w:val="000000"/>
          <w:lang w:val="en-US" w:eastAsia="en-US"/>
        </w:rPr>
      </w:pPr>
      <w:r w:rsidRPr="00F9379F">
        <w:rPr>
          <w:color w:val="000000"/>
          <w:lang w:val="en-US" w:eastAsia="en-US"/>
        </w:rPr>
        <w:t>Ostala sredstva i dobra.</w:t>
      </w:r>
    </w:p>
    <w:p w:rsidR="00F9379F" w:rsidRPr="00F9379F" w:rsidRDefault="00F9379F" w:rsidP="00F9379F">
      <w:pPr>
        <w:shd w:val="clear" w:color="auto" w:fill="FFFFFF" w:themeFill="background1"/>
        <w:spacing w:before="100" w:beforeAutospacing="1" w:after="225" w:afterAutospacing="1" w:line="276" w:lineRule="auto"/>
        <w:jc w:val="both"/>
        <w:textAlignment w:val="baseline"/>
        <w:rPr>
          <w:color w:val="000000"/>
          <w:lang w:val="en-US" w:eastAsia="en-US"/>
        </w:rPr>
      </w:pPr>
      <w:r w:rsidRPr="00F9379F">
        <w:rPr>
          <w:color w:val="000000"/>
          <w:lang w:val="en-US" w:eastAsia="en-US"/>
        </w:rPr>
        <w:t>Nakon proglašenja prirodne nepogode, u cilju dodjele novčanih sredstava za djelomičnu sanaciju šteta od prirodnih nepogoda, nadležna tijela iz članka 5. Zakona provode sljedeće radnje:</w:t>
      </w:r>
    </w:p>
    <w:p w:rsidR="00F9379F" w:rsidRPr="00F9379F" w:rsidRDefault="00F9379F" w:rsidP="00F9379F">
      <w:pPr>
        <w:shd w:val="clear" w:color="auto" w:fill="FFFFFF" w:themeFill="background1"/>
        <w:spacing w:line="276" w:lineRule="auto"/>
        <w:jc w:val="both"/>
        <w:textAlignment w:val="baseline"/>
        <w:rPr>
          <w:color w:val="000000"/>
          <w:lang w:val="en-US" w:eastAsia="en-US"/>
        </w:rPr>
      </w:pPr>
      <w:r w:rsidRPr="00F9379F">
        <w:rPr>
          <w:color w:val="000000"/>
          <w:lang w:val="en-US" w:eastAsia="en-US"/>
        </w:rPr>
        <w:t xml:space="preserve">1. Prijavu prve procjene štete u Registar šteta </w:t>
      </w:r>
    </w:p>
    <w:p w:rsidR="00F9379F" w:rsidRPr="00F9379F" w:rsidRDefault="00F9379F" w:rsidP="00F9379F">
      <w:pPr>
        <w:shd w:val="clear" w:color="auto" w:fill="FFFFFF" w:themeFill="background1"/>
        <w:spacing w:line="276" w:lineRule="auto"/>
        <w:jc w:val="both"/>
        <w:textAlignment w:val="baseline"/>
        <w:rPr>
          <w:color w:val="000000"/>
          <w:lang w:val="en-US" w:eastAsia="en-US"/>
        </w:rPr>
      </w:pPr>
      <w:r w:rsidRPr="00F9379F">
        <w:rPr>
          <w:color w:val="000000"/>
          <w:lang w:val="en-US" w:eastAsia="en-US"/>
        </w:rPr>
        <w:t xml:space="preserve">2. Prijavu konačne procjene štete u Registar šteta </w:t>
      </w:r>
    </w:p>
    <w:p w:rsidR="00F9379F" w:rsidRPr="00F9379F" w:rsidRDefault="00F9379F" w:rsidP="00F9379F">
      <w:pPr>
        <w:shd w:val="clear" w:color="auto" w:fill="FFFFFF" w:themeFill="background1"/>
        <w:spacing w:line="276" w:lineRule="auto"/>
        <w:jc w:val="both"/>
        <w:textAlignment w:val="baseline"/>
        <w:rPr>
          <w:color w:val="000000"/>
          <w:lang w:val="en-US" w:eastAsia="en-US"/>
        </w:rPr>
      </w:pPr>
      <w:r w:rsidRPr="00F9379F">
        <w:rPr>
          <w:color w:val="000000"/>
          <w:lang w:val="en-US" w:eastAsia="en-US"/>
        </w:rPr>
        <w:t xml:space="preserve">3. Potvrdu konačne procjene štete u Registar šteta </w:t>
      </w:r>
    </w:p>
    <w:p w:rsidR="00F9379F" w:rsidRPr="00F9379F" w:rsidRDefault="00F9379F" w:rsidP="00F9379F">
      <w:pPr>
        <w:shd w:val="clear" w:color="auto" w:fill="FFFFFF" w:themeFill="background1"/>
        <w:spacing w:line="276" w:lineRule="auto"/>
        <w:jc w:val="both"/>
        <w:textAlignment w:val="baseline"/>
        <w:rPr>
          <w:color w:val="000000"/>
          <w:lang w:val="en-US" w:eastAsia="en-US"/>
        </w:rPr>
      </w:pPr>
    </w:p>
    <w:p w:rsidR="00F9379F" w:rsidRPr="00F9379F" w:rsidRDefault="00F9379F" w:rsidP="00F9379F">
      <w:pPr>
        <w:shd w:val="clear" w:color="auto" w:fill="FFFFFF" w:themeFill="background1"/>
        <w:spacing w:after="225" w:line="276" w:lineRule="auto"/>
        <w:jc w:val="both"/>
        <w:textAlignment w:val="baseline"/>
        <w:rPr>
          <w:color w:val="000000"/>
          <w:lang w:val="en-US" w:eastAsia="en-US"/>
        </w:rPr>
      </w:pPr>
      <w:r w:rsidRPr="00F9379F">
        <w:rPr>
          <w:color w:val="000000"/>
          <w:lang w:val="en-US" w:eastAsia="en-US"/>
        </w:rPr>
        <w:t>Registar šteta je jedinstvena digitalna baza podataka o svim štetama nastalim zbog prirodnih nepogoda na području Republike Hrvatske. Sukladno članku 41. Zakona, obveznik unosa podataka u Registar šteta na razini Općine Gračac je općinsko povjerenstvo. Općinsko povjerenstvo u Registar šteta unosi prijave prvih procjena šteta i prijave konačnih procjena šteta, jedinstvene cijene te izvješća o utrošku dodijeljenih sredstava pomoći u skladu s obrascima i elektroničkim sučeljem. Podaci iz Registra šteta koriste se kao osnova za određenje sredstava pomoći za djelomičnu sanaciju šteta nastalih zbog prirodnih nepogoda te za izradu izvješća o radu Državnog povjerenstva.</w:t>
      </w:r>
    </w:p>
    <w:p w:rsidR="00F9379F" w:rsidRPr="00F9379F" w:rsidRDefault="00F9379F" w:rsidP="00F9379F">
      <w:pPr>
        <w:shd w:val="clear" w:color="auto" w:fill="FFFFFF" w:themeFill="background1"/>
        <w:spacing w:after="225" w:line="276" w:lineRule="auto"/>
        <w:jc w:val="both"/>
        <w:textAlignment w:val="baseline"/>
        <w:rPr>
          <w:color w:val="000000"/>
          <w:lang w:val="en-US" w:eastAsia="en-US"/>
        </w:rPr>
      </w:pPr>
      <w:r w:rsidRPr="00F9379F">
        <w:rPr>
          <w:color w:val="000000"/>
          <w:lang w:val="en-US" w:eastAsia="en-US"/>
        </w:rPr>
        <w:lastRenderedPageBreak/>
        <w:t>Sukladno članku 25. Zakona, oštećenik nakon nastanka prirodne nepogode prijavljuje štetu na imovini općinskom povjerenstvu u pisanom obliku, na propisanom obrascu, najkasnije u roku od 8 dana od dana donošenja Odluke o proglašenju prirodne nepogode. Nakon isteka roka od 8 dana općinsko povjerenstvo unosi sve zaprimljene prve procjene štete u Registar šteta najkasnije u roku od 15 dana od dana donošenja Odluke o proglašenju prirodne nepogode. Iznimno, oštećenik može podnijeti prijavu prvih procjena šteta i nakon isteka roka od 8 dana od dana donošenja Odluke o proglašenju prirodne nepogode u slučaju postojanja objektivnih razloga na koje nije mogao utjecati, a najkasnije u roku od 12 dana od donošenja Odluke o proglašenju prirodne nepogode. Također, iznimno, rok za unos podataka u Registar šteta od strane općinskog povjerenstva može se, u slučaju postojanja objektivnih razloga na koje oštećenik nije mogao utjecati, a zbog kojih je onemogućen elektronički unos podataka u Registar šteta, produljiti za 8 dana. O produljenju navedenog roka odlučuje županijsko povjerenstvo na temelju zahtjeva općinskog povjerenstva.</w:t>
      </w:r>
    </w:p>
    <w:p w:rsidR="00F9379F" w:rsidRPr="00F9379F" w:rsidRDefault="00F9379F" w:rsidP="00F9379F">
      <w:pPr>
        <w:shd w:val="clear" w:color="auto" w:fill="FFFFFF" w:themeFill="background1"/>
        <w:spacing w:beforeLines="30" w:before="72" w:afterLines="30" w:after="72"/>
        <w:ind w:left="284" w:hanging="284"/>
        <w:textAlignment w:val="baseline"/>
        <w:rPr>
          <w:color w:val="231F20"/>
          <w:lang w:val="en-US" w:eastAsia="en-US"/>
        </w:rPr>
      </w:pPr>
      <w:r w:rsidRPr="00F9379F">
        <w:rPr>
          <w:color w:val="231F20"/>
          <w:lang w:val="en-US" w:eastAsia="en-US"/>
        </w:rPr>
        <w:t>Prijava prve procjene štete sadržava:</w:t>
      </w:r>
    </w:p>
    <w:p w:rsidR="00F9379F" w:rsidRPr="00F9379F" w:rsidRDefault="00F9379F" w:rsidP="00A526D2">
      <w:pPr>
        <w:numPr>
          <w:ilvl w:val="0"/>
          <w:numId w:val="30"/>
        </w:numPr>
        <w:shd w:val="clear" w:color="auto" w:fill="FFFFFF" w:themeFill="background1"/>
        <w:spacing w:beforeLines="30" w:before="72" w:afterLines="30" w:after="72" w:line="276" w:lineRule="auto"/>
        <w:textAlignment w:val="baseline"/>
        <w:rPr>
          <w:color w:val="231F20"/>
          <w:lang w:val="en-US" w:eastAsia="en-US"/>
        </w:rPr>
      </w:pPr>
      <w:r w:rsidRPr="00F9379F">
        <w:rPr>
          <w:color w:val="231F20"/>
          <w:lang w:val="en-US" w:eastAsia="en-US"/>
        </w:rPr>
        <w:t>datum donošenja Odluke o proglašenju prirodne nepogode i njezin broj</w:t>
      </w:r>
    </w:p>
    <w:p w:rsidR="00F9379F" w:rsidRPr="00F9379F" w:rsidRDefault="00F9379F" w:rsidP="00A526D2">
      <w:pPr>
        <w:numPr>
          <w:ilvl w:val="0"/>
          <w:numId w:val="30"/>
        </w:numPr>
        <w:shd w:val="clear" w:color="auto" w:fill="FFFFFF" w:themeFill="background1"/>
        <w:spacing w:beforeLines="30" w:before="72" w:afterLines="30" w:after="72" w:line="276" w:lineRule="auto"/>
        <w:textAlignment w:val="baseline"/>
        <w:rPr>
          <w:color w:val="231F20"/>
          <w:lang w:val="en-US" w:eastAsia="en-US"/>
        </w:rPr>
      </w:pPr>
      <w:r w:rsidRPr="00F9379F">
        <w:rPr>
          <w:color w:val="231F20"/>
          <w:lang w:val="en-US" w:eastAsia="en-US"/>
        </w:rPr>
        <w:t>podatke o vrsti prirodne nepogode</w:t>
      </w:r>
    </w:p>
    <w:p w:rsidR="00F9379F" w:rsidRPr="00F9379F" w:rsidRDefault="00F9379F" w:rsidP="00A526D2">
      <w:pPr>
        <w:numPr>
          <w:ilvl w:val="0"/>
          <w:numId w:val="30"/>
        </w:numPr>
        <w:shd w:val="clear" w:color="auto" w:fill="FFFFFF" w:themeFill="background1"/>
        <w:spacing w:beforeLines="30" w:before="72" w:afterLines="30" w:after="72" w:line="276" w:lineRule="auto"/>
        <w:textAlignment w:val="baseline"/>
        <w:rPr>
          <w:color w:val="231F20"/>
          <w:lang w:val="en-US" w:eastAsia="en-US"/>
        </w:rPr>
      </w:pPr>
      <w:r w:rsidRPr="00F9379F">
        <w:rPr>
          <w:color w:val="231F20"/>
          <w:lang w:val="en-US" w:eastAsia="en-US"/>
        </w:rPr>
        <w:t>podatke o trajanju prirodne nepogode</w:t>
      </w:r>
    </w:p>
    <w:p w:rsidR="00F9379F" w:rsidRPr="00F9379F" w:rsidRDefault="00F9379F" w:rsidP="00A526D2">
      <w:pPr>
        <w:numPr>
          <w:ilvl w:val="0"/>
          <w:numId w:val="30"/>
        </w:numPr>
        <w:shd w:val="clear" w:color="auto" w:fill="FFFFFF" w:themeFill="background1"/>
        <w:spacing w:beforeLines="30" w:before="72" w:afterLines="30" w:after="72" w:line="276" w:lineRule="auto"/>
        <w:textAlignment w:val="baseline"/>
        <w:rPr>
          <w:color w:val="231F20"/>
          <w:lang w:val="en-US" w:eastAsia="en-US"/>
        </w:rPr>
      </w:pPr>
      <w:r w:rsidRPr="00F9379F">
        <w:rPr>
          <w:color w:val="231F20"/>
          <w:lang w:val="en-US" w:eastAsia="en-US"/>
        </w:rPr>
        <w:t>podatke o području zahvaćenom prirodnom nepogodom</w:t>
      </w:r>
    </w:p>
    <w:p w:rsidR="00F9379F" w:rsidRPr="00F9379F" w:rsidRDefault="00F9379F" w:rsidP="00A526D2">
      <w:pPr>
        <w:numPr>
          <w:ilvl w:val="0"/>
          <w:numId w:val="30"/>
        </w:numPr>
        <w:shd w:val="clear" w:color="auto" w:fill="FFFFFF" w:themeFill="background1"/>
        <w:spacing w:beforeLines="30" w:before="72" w:afterLines="30" w:after="72" w:line="276" w:lineRule="auto"/>
        <w:textAlignment w:val="baseline"/>
        <w:rPr>
          <w:color w:val="231F20"/>
          <w:lang w:val="en-US" w:eastAsia="en-US"/>
        </w:rPr>
      </w:pPr>
      <w:r w:rsidRPr="00F9379F">
        <w:rPr>
          <w:color w:val="231F20"/>
          <w:lang w:val="en-US" w:eastAsia="en-US"/>
        </w:rPr>
        <w:t>podatke o vrsti, opisu te vrijednosti oštećene imovine</w:t>
      </w:r>
    </w:p>
    <w:p w:rsidR="00F9379F" w:rsidRPr="00F9379F" w:rsidRDefault="00F9379F" w:rsidP="00A526D2">
      <w:pPr>
        <w:numPr>
          <w:ilvl w:val="0"/>
          <w:numId w:val="30"/>
        </w:numPr>
        <w:shd w:val="clear" w:color="auto" w:fill="FFFFFF" w:themeFill="background1"/>
        <w:spacing w:beforeLines="30" w:before="72" w:afterLines="30" w:after="72" w:line="276" w:lineRule="auto"/>
        <w:textAlignment w:val="baseline"/>
        <w:rPr>
          <w:color w:val="231F20"/>
          <w:lang w:val="en-US" w:eastAsia="en-US"/>
        </w:rPr>
      </w:pPr>
      <w:r w:rsidRPr="00F9379F">
        <w:rPr>
          <w:color w:val="231F20"/>
          <w:lang w:val="en-US" w:eastAsia="en-US"/>
        </w:rPr>
        <w:t>podatke o ukupnom iznosu prijavljene štete (članaka 25. i 26. Zakona),</w:t>
      </w:r>
    </w:p>
    <w:p w:rsidR="00F9379F" w:rsidRPr="00F9379F" w:rsidRDefault="00F9379F" w:rsidP="00A526D2">
      <w:pPr>
        <w:numPr>
          <w:ilvl w:val="0"/>
          <w:numId w:val="30"/>
        </w:numPr>
        <w:shd w:val="clear" w:color="auto" w:fill="FFFFFF" w:themeFill="background1"/>
        <w:spacing w:beforeLines="30" w:before="72" w:afterLines="30" w:after="72" w:line="276" w:lineRule="auto"/>
        <w:jc w:val="both"/>
        <w:textAlignment w:val="baseline"/>
        <w:rPr>
          <w:color w:val="231F20"/>
          <w:lang w:val="en-US" w:eastAsia="en-US"/>
        </w:rPr>
      </w:pPr>
      <w:r w:rsidRPr="00F9379F">
        <w:rPr>
          <w:color w:val="231F20"/>
          <w:lang w:val="en-US" w:eastAsia="en-US"/>
        </w:rPr>
        <w:t>podatke i informacije o potrebi žurnog djelovanja i dodjeli pomoći za sanaciju i djelomično uklanjanje posljedica prirodne nepogode te ostale podatke o prijavi štete sukladno Zakonu.</w:t>
      </w:r>
    </w:p>
    <w:p w:rsidR="00F9379F" w:rsidRPr="00F9379F" w:rsidRDefault="00F9379F" w:rsidP="00F9379F">
      <w:pPr>
        <w:shd w:val="clear" w:color="auto" w:fill="FFFFFF" w:themeFill="background1"/>
        <w:spacing w:beforeLines="30" w:before="72" w:afterLines="30" w:after="72"/>
        <w:ind w:left="360"/>
        <w:jc w:val="both"/>
        <w:textAlignment w:val="baseline"/>
        <w:rPr>
          <w:color w:val="231F20"/>
          <w:lang w:val="en-US" w:eastAsia="en-US"/>
        </w:rPr>
      </w:pPr>
    </w:p>
    <w:p w:rsidR="00F9379F" w:rsidRPr="00F9379F" w:rsidRDefault="00F9379F" w:rsidP="00F9379F">
      <w:pPr>
        <w:shd w:val="clear" w:color="auto" w:fill="FFFFFF" w:themeFill="background1"/>
        <w:spacing w:beforeLines="30" w:before="72" w:afterLines="30" w:after="72"/>
        <w:ind w:left="360"/>
        <w:jc w:val="both"/>
        <w:textAlignment w:val="baseline"/>
        <w:rPr>
          <w:color w:val="231F20"/>
          <w:lang w:val="en-US" w:eastAsia="en-US"/>
        </w:rPr>
      </w:pPr>
    </w:p>
    <w:p w:rsidR="00F9379F" w:rsidRPr="00F9379F" w:rsidRDefault="00F9379F" w:rsidP="00F9379F">
      <w:pPr>
        <w:shd w:val="clear" w:color="auto" w:fill="FFFFFF" w:themeFill="background1"/>
        <w:spacing w:beforeLines="30" w:before="72" w:afterLines="30" w:after="72"/>
        <w:ind w:left="360"/>
        <w:jc w:val="both"/>
        <w:textAlignment w:val="baseline"/>
        <w:rPr>
          <w:color w:val="231F20"/>
          <w:lang w:val="en-US" w:eastAsia="en-US"/>
        </w:rPr>
      </w:pPr>
    </w:p>
    <w:p w:rsidR="00F9379F" w:rsidRPr="00F9379F" w:rsidRDefault="00F9379F" w:rsidP="00F9379F">
      <w:pPr>
        <w:shd w:val="clear" w:color="auto" w:fill="FFFFFF" w:themeFill="background1"/>
        <w:spacing w:beforeLines="30" w:before="72" w:afterLines="30" w:after="72"/>
        <w:ind w:left="360"/>
        <w:jc w:val="both"/>
        <w:textAlignment w:val="baseline"/>
        <w:rPr>
          <w:color w:val="231F20"/>
          <w:lang w:val="en-US" w:eastAsia="en-US"/>
        </w:rPr>
      </w:pPr>
    </w:p>
    <w:p w:rsidR="00F9379F" w:rsidRPr="00F9379F" w:rsidRDefault="00F9379F" w:rsidP="00F9379F">
      <w:pPr>
        <w:numPr>
          <w:ilvl w:val="1"/>
          <w:numId w:val="0"/>
        </w:numPr>
        <w:shd w:val="clear" w:color="auto" w:fill="FFFFFF" w:themeFill="background1"/>
        <w:spacing w:after="200" w:line="276" w:lineRule="auto"/>
        <w:ind w:left="576" w:hanging="576"/>
        <w:contextualSpacing/>
        <w:jc w:val="both"/>
        <w:outlineLvl w:val="1"/>
        <w:rPr>
          <w:rFonts w:eastAsiaTheme="minorEastAsia"/>
          <w:b/>
          <w:lang w:val="en-US" w:eastAsia="en-US"/>
        </w:rPr>
      </w:pPr>
      <w:bookmarkStart w:id="12" w:name="_Toc3781193"/>
      <w:bookmarkStart w:id="13" w:name="_Toc9404625"/>
      <w:r w:rsidRPr="00F9379F">
        <w:rPr>
          <w:rFonts w:eastAsiaTheme="minorEastAsia"/>
          <w:b/>
          <w:lang w:val="en-US" w:eastAsia="en-US"/>
        </w:rPr>
        <w:t>Konačna procjena štete</w:t>
      </w:r>
      <w:bookmarkEnd w:id="12"/>
      <w:bookmarkEnd w:id="13"/>
    </w:p>
    <w:p w:rsidR="00F9379F" w:rsidRPr="00F9379F" w:rsidRDefault="00F9379F" w:rsidP="00F9379F">
      <w:pPr>
        <w:shd w:val="clear" w:color="auto" w:fill="FFFFFF" w:themeFill="background1"/>
        <w:spacing w:beforeLines="30" w:before="72" w:afterLines="30" w:after="72" w:line="276" w:lineRule="auto"/>
        <w:jc w:val="both"/>
        <w:textAlignment w:val="baseline"/>
        <w:rPr>
          <w:color w:val="231F20"/>
          <w:lang w:val="en-US" w:eastAsia="en-US"/>
        </w:rPr>
      </w:pPr>
      <w:r w:rsidRPr="00F9379F">
        <w:rPr>
          <w:lang w:val="en-US" w:eastAsia="en-US"/>
        </w:rPr>
        <w:t xml:space="preserve">Konačna procjena štete predstavlja procijenjenu vrijednost nastale štete uzrokovane prirodnom nepogodom na imovini oštećenika izražene u novčanoj vrijednosti na temelju prijave i procjene štete. </w:t>
      </w:r>
      <w:r w:rsidRPr="00F9379F">
        <w:rPr>
          <w:color w:val="231F20"/>
          <w:lang w:val="en-US" w:eastAsia="en-US"/>
        </w:rPr>
        <w:t>Konačnu procjenu štete utvrđuje općinsko povjerenstvo na temelju izvršenog uvida u nastalu štetu na temelju prijave oštećenika. Tijekom procjene i utvrđivanja konačne procjene štete od prirodnih nepogoda posebno se utvrđuju:</w:t>
      </w:r>
    </w:p>
    <w:p w:rsidR="00F9379F" w:rsidRPr="00F9379F" w:rsidRDefault="00F9379F" w:rsidP="00A526D2">
      <w:pPr>
        <w:numPr>
          <w:ilvl w:val="0"/>
          <w:numId w:val="31"/>
        </w:numPr>
        <w:shd w:val="clear" w:color="auto" w:fill="FFFFFF" w:themeFill="background1"/>
        <w:spacing w:beforeLines="30" w:before="72" w:afterLines="30" w:after="72" w:line="276" w:lineRule="auto"/>
        <w:jc w:val="both"/>
        <w:textAlignment w:val="baseline"/>
        <w:rPr>
          <w:color w:val="231F20"/>
          <w:lang w:val="en-US" w:eastAsia="en-US"/>
        </w:rPr>
      </w:pPr>
      <w:r w:rsidRPr="00F9379F">
        <w:rPr>
          <w:color w:val="231F20"/>
          <w:lang w:val="en-US" w:eastAsia="en-US"/>
        </w:rPr>
        <w:t>stradanja stanovništva</w:t>
      </w:r>
    </w:p>
    <w:p w:rsidR="00F9379F" w:rsidRPr="00F9379F" w:rsidRDefault="00F9379F" w:rsidP="00A526D2">
      <w:pPr>
        <w:numPr>
          <w:ilvl w:val="0"/>
          <w:numId w:val="31"/>
        </w:numPr>
        <w:shd w:val="clear" w:color="auto" w:fill="FFFFFF" w:themeFill="background1"/>
        <w:spacing w:beforeLines="30" w:before="72" w:afterLines="30" w:after="72" w:line="276" w:lineRule="auto"/>
        <w:jc w:val="both"/>
        <w:textAlignment w:val="baseline"/>
        <w:rPr>
          <w:color w:val="231F20"/>
          <w:lang w:val="en-US" w:eastAsia="en-US"/>
        </w:rPr>
      </w:pPr>
      <w:r w:rsidRPr="00F9379F">
        <w:rPr>
          <w:color w:val="231F20"/>
          <w:lang w:val="en-US" w:eastAsia="en-US"/>
        </w:rPr>
        <w:t>opseg štete na imovini</w:t>
      </w:r>
    </w:p>
    <w:p w:rsidR="00F9379F" w:rsidRPr="00F9379F" w:rsidRDefault="00F9379F" w:rsidP="00A526D2">
      <w:pPr>
        <w:numPr>
          <w:ilvl w:val="0"/>
          <w:numId w:val="31"/>
        </w:numPr>
        <w:shd w:val="clear" w:color="auto" w:fill="FFFFFF" w:themeFill="background1"/>
        <w:spacing w:beforeLines="30" w:before="72" w:afterLines="30" w:after="72" w:line="276" w:lineRule="auto"/>
        <w:jc w:val="both"/>
        <w:textAlignment w:val="baseline"/>
        <w:rPr>
          <w:color w:val="231F20"/>
          <w:lang w:val="en-US" w:eastAsia="en-US"/>
        </w:rPr>
      </w:pPr>
      <w:r w:rsidRPr="00F9379F">
        <w:rPr>
          <w:color w:val="231F20"/>
          <w:lang w:val="en-US" w:eastAsia="en-US"/>
        </w:rPr>
        <w:t>opseg štete koja je nastala zbog prekida proizvodnje, prekida rada ili poremećaja u neproizvodnim djelatnostima ili umanjenog prinosa u poljoprivredi, šumarstvu ili ribarstvu</w:t>
      </w:r>
    </w:p>
    <w:p w:rsidR="00F9379F" w:rsidRPr="00F9379F" w:rsidRDefault="00F9379F" w:rsidP="00A526D2">
      <w:pPr>
        <w:numPr>
          <w:ilvl w:val="0"/>
          <w:numId w:val="31"/>
        </w:numPr>
        <w:shd w:val="clear" w:color="auto" w:fill="FFFFFF" w:themeFill="background1"/>
        <w:spacing w:beforeLines="30" w:before="72" w:afterLines="30" w:after="72" w:line="276" w:lineRule="auto"/>
        <w:jc w:val="both"/>
        <w:textAlignment w:val="baseline"/>
        <w:rPr>
          <w:color w:val="231F20"/>
          <w:lang w:val="en-US" w:eastAsia="en-US"/>
        </w:rPr>
      </w:pPr>
      <w:r w:rsidRPr="00F9379F">
        <w:rPr>
          <w:color w:val="231F20"/>
          <w:lang w:val="en-US" w:eastAsia="en-US"/>
        </w:rPr>
        <w:lastRenderedPageBreak/>
        <w:t>iznos troškova za ublažavanje i djelomično uklanjanje izravnih posljedica prirodnih nepogoda</w:t>
      </w:r>
    </w:p>
    <w:p w:rsidR="00F9379F" w:rsidRPr="00F9379F" w:rsidRDefault="00F9379F" w:rsidP="00A526D2">
      <w:pPr>
        <w:numPr>
          <w:ilvl w:val="0"/>
          <w:numId w:val="31"/>
        </w:numPr>
        <w:shd w:val="clear" w:color="auto" w:fill="FFFFFF" w:themeFill="background1"/>
        <w:spacing w:beforeLines="30" w:before="72" w:afterLines="30" w:after="72" w:line="276" w:lineRule="auto"/>
        <w:jc w:val="both"/>
        <w:textAlignment w:val="baseline"/>
        <w:rPr>
          <w:color w:val="231F20"/>
          <w:lang w:val="en-US" w:eastAsia="en-US"/>
        </w:rPr>
      </w:pPr>
      <w:r w:rsidRPr="00F9379F">
        <w:rPr>
          <w:color w:val="231F20"/>
          <w:lang w:val="en-US" w:eastAsia="en-US"/>
        </w:rPr>
        <w:t>opseg osiguranja imovine i života kod osiguravatelja</w:t>
      </w:r>
    </w:p>
    <w:p w:rsidR="00F9379F" w:rsidRPr="00F9379F" w:rsidRDefault="00F9379F" w:rsidP="00A526D2">
      <w:pPr>
        <w:numPr>
          <w:ilvl w:val="0"/>
          <w:numId w:val="31"/>
        </w:numPr>
        <w:shd w:val="clear" w:color="auto" w:fill="FFFFFF" w:themeFill="background1"/>
        <w:spacing w:beforeLines="30" w:before="72" w:afterLines="30" w:after="72" w:line="276" w:lineRule="auto"/>
        <w:jc w:val="both"/>
        <w:textAlignment w:val="baseline"/>
        <w:rPr>
          <w:color w:val="231F20"/>
          <w:lang w:val="en-US" w:eastAsia="en-US"/>
        </w:rPr>
      </w:pPr>
      <w:r w:rsidRPr="00F9379F">
        <w:rPr>
          <w:color w:val="231F20"/>
          <w:lang w:val="en-US" w:eastAsia="en-US"/>
        </w:rPr>
        <w:t>vlastite mogućnosti oštećenika glede uklanjanja posljedica štete</w:t>
      </w:r>
    </w:p>
    <w:p w:rsidR="00F9379F" w:rsidRPr="00F9379F" w:rsidRDefault="00F9379F" w:rsidP="00F9379F">
      <w:pPr>
        <w:shd w:val="clear" w:color="auto" w:fill="FFFFFF" w:themeFill="background1"/>
        <w:spacing w:beforeLines="30" w:before="72" w:afterLines="30" w:after="72" w:line="276" w:lineRule="auto"/>
        <w:ind w:left="720"/>
        <w:jc w:val="both"/>
        <w:textAlignment w:val="baseline"/>
        <w:rPr>
          <w:color w:val="231F20"/>
          <w:lang w:val="en-US" w:eastAsia="en-US"/>
        </w:rPr>
      </w:pPr>
    </w:p>
    <w:p w:rsidR="00F9379F" w:rsidRPr="00F9379F" w:rsidRDefault="00F9379F" w:rsidP="00F9379F">
      <w:pPr>
        <w:shd w:val="clear" w:color="auto" w:fill="FFFFFF" w:themeFill="background1"/>
        <w:spacing w:beforeLines="30" w:before="72" w:afterLines="30" w:after="72"/>
        <w:ind w:left="284" w:hanging="284"/>
        <w:textAlignment w:val="baseline"/>
        <w:rPr>
          <w:color w:val="231F20"/>
          <w:lang w:val="en-US" w:eastAsia="en-US"/>
        </w:rPr>
      </w:pPr>
      <w:r w:rsidRPr="00F9379F">
        <w:rPr>
          <w:color w:val="231F20"/>
          <w:lang w:val="en-US" w:eastAsia="en-US"/>
        </w:rPr>
        <w:t>Prijava konačne procjene štete sadržava:</w:t>
      </w:r>
    </w:p>
    <w:p w:rsidR="00F9379F" w:rsidRPr="00F9379F" w:rsidRDefault="00F9379F" w:rsidP="00A526D2">
      <w:pPr>
        <w:numPr>
          <w:ilvl w:val="0"/>
          <w:numId w:val="32"/>
        </w:numPr>
        <w:shd w:val="clear" w:color="auto" w:fill="FFFFFF" w:themeFill="background1"/>
        <w:spacing w:beforeLines="30" w:before="72" w:afterLines="30" w:after="72" w:line="276" w:lineRule="auto"/>
        <w:textAlignment w:val="baseline"/>
        <w:rPr>
          <w:color w:val="231F20"/>
          <w:lang w:val="en-US" w:eastAsia="en-US"/>
        </w:rPr>
      </w:pPr>
      <w:r w:rsidRPr="00F9379F">
        <w:rPr>
          <w:color w:val="231F20"/>
          <w:lang w:val="en-US" w:eastAsia="en-US"/>
        </w:rPr>
        <w:t>odluku o proglašenju prirodne nepogode s obrazloženjem,</w:t>
      </w:r>
    </w:p>
    <w:p w:rsidR="00F9379F" w:rsidRPr="00F9379F" w:rsidRDefault="00F9379F" w:rsidP="00A526D2">
      <w:pPr>
        <w:numPr>
          <w:ilvl w:val="0"/>
          <w:numId w:val="32"/>
        </w:numPr>
        <w:shd w:val="clear" w:color="auto" w:fill="FFFFFF" w:themeFill="background1"/>
        <w:spacing w:beforeLines="30" w:before="72" w:afterLines="30" w:after="72" w:line="276" w:lineRule="auto"/>
        <w:textAlignment w:val="baseline"/>
        <w:rPr>
          <w:color w:val="231F20"/>
          <w:lang w:val="en-US" w:eastAsia="en-US"/>
        </w:rPr>
      </w:pPr>
      <w:r w:rsidRPr="00F9379F">
        <w:rPr>
          <w:color w:val="231F20"/>
          <w:lang w:val="en-US" w:eastAsia="en-US"/>
        </w:rPr>
        <w:t xml:space="preserve">podatke o dokumentaciji vlasništva imovine i njihovoj vrsti, </w:t>
      </w:r>
    </w:p>
    <w:p w:rsidR="00F9379F" w:rsidRPr="00F9379F" w:rsidRDefault="00F9379F" w:rsidP="00A526D2">
      <w:pPr>
        <w:numPr>
          <w:ilvl w:val="0"/>
          <w:numId w:val="32"/>
        </w:numPr>
        <w:shd w:val="clear" w:color="auto" w:fill="FFFFFF" w:themeFill="background1"/>
        <w:spacing w:beforeLines="30" w:before="72" w:afterLines="30" w:after="72" w:line="276" w:lineRule="auto"/>
        <w:textAlignment w:val="baseline"/>
        <w:rPr>
          <w:color w:val="231F20"/>
          <w:lang w:val="en-US" w:eastAsia="en-US"/>
        </w:rPr>
      </w:pPr>
      <w:r w:rsidRPr="00F9379F">
        <w:rPr>
          <w:color w:val="231F20"/>
          <w:lang w:val="en-US" w:eastAsia="en-US"/>
        </w:rPr>
        <w:t>podatke o vremenu i području nastanka prirodne nepogode,</w:t>
      </w:r>
    </w:p>
    <w:p w:rsidR="00F9379F" w:rsidRPr="00F9379F" w:rsidRDefault="00F9379F" w:rsidP="00A526D2">
      <w:pPr>
        <w:numPr>
          <w:ilvl w:val="0"/>
          <w:numId w:val="32"/>
        </w:numPr>
        <w:shd w:val="clear" w:color="auto" w:fill="FFFFFF" w:themeFill="background1"/>
        <w:spacing w:beforeLines="30" w:before="72" w:afterLines="30" w:after="72" w:line="276" w:lineRule="auto"/>
        <w:textAlignment w:val="baseline"/>
        <w:rPr>
          <w:color w:val="231F20"/>
          <w:lang w:val="en-US" w:eastAsia="en-US"/>
        </w:rPr>
      </w:pPr>
      <w:r w:rsidRPr="00F9379F">
        <w:rPr>
          <w:color w:val="231F20"/>
          <w:lang w:val="en-US" w:eastAsia="en-US"/>
        </w:rPr>
        <w:t>podatke o uzroku i opsegu štete</w:t>
      </w:r>
    </w:p>
    <w:p w:rsidR="00F9379F" w:rsidRPr="00F9379F" w:rsidRDefault="00F9379F" w:rsidP="00A526D2">
      <w:pPr>
        <w:numPr>
          <w:ilvl w:val="0"/>
          <w:numId w:val="32"/>
        </w:numPr>
        <w:shd w:val="clear" w:color="auto" w:fill="FFFFFF" w:themeFill="background1"/>
        <w:spacing w:beforeLines="30" w:before="72" w:afterLines="30" w:after="72" w:line="276" w:lineRule="auto"/>
        <w:textAlignment w:val="baseline"/>
        <w:rPr>
          <w:color w:val="231F20"/>
          <w:lang w:val="en-US" w:eastAsia="en-US"/>
        </w:rPr>
      </w:pPr>
      <w:r w:rsidRPr="00F9379F">
        <w:rPr>
          <w:color w:val="231F20"/>
          <w:lang w:val="en-US" w:eastAsia="en-US"/>
        </w:rPr>
        <w:t>podatke o posljedicama prirodne nepogode za javni i gospodarski život  Općine Gračac,</w:t>
      </w:r>
    </w:p>
    <w:p w:rsidR="00F9379F" w:rsidRPr="00F9379F" w:rsidRDefault="00F9379F" w:rsidP="00A526D2">
      <w:pPr>
        <w:numPr>
          <w:ilvl w:val="0"/>
          <w:numId w:val="32"/>
        </w:numPr>
        <w:shd w:val="clear" w:color="auto" w:fill="FFFFFF" w:themeFill="background1"/>
        <w:spacing w:beforeLines="30" w:before="72" w:afterLines="30" w:after="72" w:line="276" w:lineRule="auto"/>
        <w:textAlignment w:val="baseline"/>
        <w:rPr>
          <w:color w:val="231F20"/>
          <w:lang w:val="en-US" w:eastAsia="en-US"/>
        </w:rPr>
      </w:pPr>
      <w:r w:rsidRPr="00F9379F">
        <w:rPr>
          <w:color w:val="231F20"/>
          <w:lang w:val="en-US" w:eastAsia="en-US"/>
        </w:rPr>
        <w:t xml:space="preserve">ostale statističke i vrijednosne podatke. </w:t>
      </w:r>
    </w:p>
    <w:p w:rsidR="00F9379F" w:rsidRPr="00F9379F" w:rsidRDefault="00F9379F" w:rsidP="00F9379F">
      <w:pPr>
        <w:shd w:val="clear" w:color="auto" w:fill="FFFFFF" w:themeFill="background1"/>
        <w:spacing w:beforeLines="30" w:before="72" w:afterLines="30" w:after="72" w:line="276" w:lineRule="auto"/>
        <w:jc w:val="both"/>
        <w:textAlignment w:val="baseline"/>
        <w:rPr>
          <w:color w:val="000000"/>
          <w:lang w:val="en-US" w:eastAsia="en-US"/>
        </w:rPr>
      </w:pPr>
      <w:r w:rsidRPr="00F9379F">
        <w:rPr>
          <w:iCs/>
          <w:lang w:val="en-US" w:eastAsia="en-US"/>
        </w:rPr>
        <w:t xml:space="preserve">Način izračuna konačne procjene štete definiran je </w:t>
      </w:r>
      <w:r w:rsidRPr="00F9379F">
        <w:rPr>
          <w:lang w:val="en-US" w:eastAsia="en-US"/>
        </w:rPr>
        <w:t xml:space="preserve">člankom 29. </w:t>
      </w:r>
      <w:r w:rsidRPr="00F9379F">
        <w:rPr>
          <w:color w:val="000000"/>
          <w:lang w:val="en-US" w:eastAsia="en-US"/>
        </w:rPr>
        <w:t>Zakona.</w:t>
      </w:r>
    </w:p>
    <w:p w:rsidR="00F9379F" w:rsidRPr="00F9379F" w:rsidRDefault="00F9379F" w:rsidP="00F9379F">
      <w:pPr>
        <w:shd w:val="clear" w:color="auto" w:fill="FFFFFF" w:themeFill="background1"/>
        <w:spacing w:beforeLines="30" w:before="72" w:afterLines="30" w:after="72" w:line="276" w:lineRule="auto"/>
        <w:jc w:val="both"/>
        <w:textAlignment w:val="baseline"/>
        <w:rPr>
          <w:iCs/>
          <w:lang w:val="en-US" w:eastAsia="en-US"/>
        </w:rPr>
      </w:pPr>
    </w:p>
    <w:p w:rsidR="00F9379F" w:rsidRPr="00F9379F" w:rsidRDefault="00F9379F" w:rsidP="00F9379F">
      <w:pPr>
        <w:numPr>
          <w:ilvl w:val="1"/>
          <w:numId w:val="0"/>
        </w:numPr>
        <w:shd w:val="clear" w:color="auto" w:fill="FFFFFF" w:themeFill="background1"/>
        <w:spacing w:after="200" w:line="276" w:lineRule="auto"/>
        <w:ind w:left="576" w:hanging="576"/>
        <w:contextualSpacing/>
        <w:jc w:val="both"/>
        <w:outlineLvl w:val="1"/>
        <w:rPr>
          <w:rFonts w:eastAsiaTheme="minorEastAsia"/>
          <w:b/>
          <w:lang w:val="en-US" w:eastAsia="en-US"/>
        </w:rPr>
      </w:pPr>
      <w:bookmarkStart w:id="14" w:name="_Toc3781194"/>
      <w:bookmarkStart w:id="15" w:name="_Toc9404626"/>
      <w:r w:rsidRPr="00F9379F">
        <w:rPr>
          <w:rFonts w:eastAsiaTheme="minorEastAsia"/>
          <w:b/>
          <w:lang w:val="en-US" w:eastAsia="en-US"/>
        </w:rPr>
        <w:t>Žurna pomoć</w:t>
      </w:r>
      <w:bookmarkEnd w:id="14"/>
      <w:r w:rsidRPr="00F9379F">
        <w:rPr>
          <w:rFonts w:eastAsiaTheme="minorEastAsia"/>
          <w:b/>
          <w:lang w:val="en-US" w:eastAsia="en-US"/>
        </w:rPr>
        <w:t xml:space="preserve"> te izvori sredstava pomoći za ublažavanje i djelomično uklanjanje posljedica prirodnih nepogoda</w:t>
      </w:r>
      <w:bookmarkEnd w:id="15"/>
    </w:p>
    <w:p w:rsidR="00F9379F" w:rsidRPr="00F9379F" w:rsidRDefault="00F9379F" w:rsidP="00F9379F">
      <w:pPr>
        <w:shd w:val="clear" w:color="auto" w:fill="FFFFFF" w:themeFill="background1"/>
        <w:spacing w:beforeLines="30" w:before="72" w:afterLines="30" w:after="72" w:line="276" w:lineRule="auto"/>
        <w:jc w:val="both"/>
        <w:textAlignment w:val="baseline"/>
        <w:rPr>
          <w:color w:val="231F20"/>
          <w:lang w:val="en-US" w:eastAsia="en-US"/>
        </w:rPr>
      </w:pPr>
      <w:r w:rsidRPr="00F9379F">
        <w:rPr>
          <w:color w:val="231F20"/>
          <w:lang w:val="en-US" w:eastAsia="en-US"/>
        </w:rPr>
        <w:t>Žurna pomoć dodjeljuje se u svrhu djelomične sanacije štete od prirodnih nepogoda u tekućoj kalendarskoj godini:</w:t>
      </w:r>
    </w:p>
    <w:p w:rsidR="00F9379F" w:rsidRPr="00F9379F" w:rsidRDefault="00F9379F" w:rsidP="00F9379F">
      <w:pPr>
        <w:shd w:val="clear" w:color="auto" w:fill="FFFFFF" w:themeFill="background1"/>
        <w:spacing w:beforeLines="30" w:before="72" w:afterLines="30" w:after="72" w:line="276" w:lineRule="auto"/>
        <w:jc w:val="both"/>
        <w:textAlignment w:val="baseline"/>
        <w:rPr>
          <w:color w:val="231F20"/>
          <w:lang w:val="en-US" w:eastAsia="en-US"/>
        </w:rPr>
      </w:pPr>
      <w:r w:rsidRPr="00F9379F">
        <w:rPr>
          <w:color w:val="231F20"/>
          <w:lang w:val="en-US" w:eastAsia="en-US"/>
        </w:rPr>
        <w:t>-  jedinicama lokalne i područne (regionalne) samouprave za pokriće troškova sanacije šteta na javnoj infrastrukturi, troškova nabave opreme za saniranje posljedica prirodne nepogode, za pokriće drugih troškova koji su usmjereni saniranju šteta od prirodne nepogode za koje ne postoje dostatni financijski izvori usmjereni na sprječavanje daljnjih šteta koje mogu ugroziti gospodarsko funkcioniranje i štetno djelovati na život i zdravlje stanovništva te onečišćenje prirodnog okoliša,</w:t>
      </w:r>
    </w:p>
    <w:p w:rsidR="00F9379F" w:rsidRPr="00F9379F" w:rsidRDefault="00F9379F" w:rsidP="00F9379F">
      <w:pPr>
        <w:shd w:val="clear" w:color="auto" w:fill="FFFFFF" w:themeFill="background1"/>
        <w:spacing w:beforeLines="30" w:before="72" w:afterLines="30" w:after="72" w:line="276" w:lineRule="auto"/>
        <w:jc w:val="both"/>
        <w:textAlignment w:val="baseline"/>
        <w:rPr>
          <w:color w:val="231F20"/>
          <w:lang w:val="en-US" w:eastAsia="en-US"/>
        </w:rPr>
      </w:pPr>
      <w:r w:rsidRPr="00F9379F">
        <w:rPr>
          <w:color w:val="231F20"/>
          <w:lang w:val="en-US" w:eastAsia="en-US"/>
        </w:rPr>
        <w:t xml:space="preserve">- oštećenicima fizičkim osobama koje nisu poduzetnici u smislu </w:t>
      </w:r>
      <w:r w:rsidRPr="00F9379F">
        <w:rPr>
          <w:color w:val="000000"/>
          <w:lang w:val="en-US" w:eastAsia="en-US"/>
        </w:rPr>
        <w:t xml:space="preserve">Zakona, </w:t>
      </w:r>
      <w:r w:rsidRPr="00F9379F">
        <w:rPr>
          <w:color w:val="231F20"/>
          <w:lang w:val="en-US" w:eastAsia="en-US"/>
        </w:rPr>
        <w:t>a koje su pretrpjele štete na imovini, posebice ugroženim skupinama, starijima i bolesnima i ostalima kojima prijeti ugroza zdravlja i života na području zahvaćenom prirodnom nepogodom.</w:t>
      </w:r>
    </w:p>
    <w:p w:rsidR="00F9379F" w:rsidRPr="00F9379F" w:rsidRDefault="00F9379F" w:rsidP="00F9379F">
      <w:pPr>
        <w:shd w:val="clear" w:color="auto" w:fill="FFFFFF" w:themeFill="background1"/>
        <w:spacing w:after="200" w:line="276" w:lineRule="auto"/>
        <w:jc w:val="both"/>
        <w:rPr>
          <w:rFonts w:eastAsiaTheme="minorEastAsia"/>
          <w:lang w:val="en-US" w:eastAsia="en-US"/>
        </w:rPr>
      </w:pPr>
      <w:r w:rsidRPr="00F9379F">
        <w:rPr>
          <w:rFonts w:eastAsiaTheme="minorEastAsia"/>
          <w:lang w:val="en-US" w:eastAsia="en-US"/>
        </w:rPr>
        <w:t>Vlada Republike Hrvatske također donosi odluku o dodjeli žurne pomoći te ju može donijeti i na temelju prijedloga Državnog povjerenstva i/ili jedinica lokalne i područne (regionalne) samouprave. Izvješće o utrošku dodijeljenih sredstava žurne pomoći, Općina Gračac dužna je dostaviti Vladi RH u roku navedenom u zaprimljenoj Odluci.</w:t>
      </w:r>
    </w:p>
    <w:p w:rsidR="00F9379F" w:rsidRPr="00F9379F" w:rsidRDefault="00F9379F" w:rsidP="00F9379F">
      <w:pPr>
        <w:shd w:val="clear" w:color="auto" w:fill="FFFFFF" w:themeFill="background1"/>
        <w:spacing w:after="48" w:line="276" w:lineRule="auto"/>
        <w:jc w:val="both"/>
        <w:textAlignment w:val="baseline"/>
        <w:rPr>
          <w:lang w:val="en-US" w:eastAsia="en-US"/>
        </w:rPr>
      </w:pPr>
      <w:r w:rsidRPr="00F9379F">
        <w:rPr>
          <w:lang w:val="en-US" w:eastAsia="en-US"/>
        </w:rPr>
        <w:t>Novčana sredstva i druge vrste pomoći za djelomičnu sanaciju šteta od prirodnih nepogoda na imovini oštećenika osiguravaju se iz:</w:t>
      </w:r>
    </w:p>
    <w:p w:rsidR="00F9379F" w:rsidRPr="00F9379F" w:rsidRDefault="00F9379F" w:rsidP="00A526D2">
      <w:pPr>
        <w:numPr>
          <w:ilvl w:val="0"/>
          <w:numId w:val="53"/>
        </w:numPr>
        <w:shd w:val="clear" w:color="auto" w:fill="FFFFFF" w:themeFill="background1"/>
        <w:spacing w:after="48" w:line="276" w:lineRule="auto"/>
        <w:contextualSpacing/>
        <w:jc w:val="both"/>
        <w:textAlignment w:val="baseline"/>
        <w:rPr>
          <w:lang w:val="en-US" w:eastAsia="en-US"/>
        </w:rPr>
      </w:pPr>
      <w:r w:rsidRPr="00F9379F">
        <w:rPr>
          <w:lang w:val="en-US" w:eastAsia="en-US"/>
        </w:rPr>
        <w:t xml:space="preserve">državnog proračuna </w:t>
      </w:r>
    </w:p>
    <w:p w:rsidR="00F9379F" w:rsidRPr="00F9379F" w:rsidRDefault="00F9379F" w:rsidP="00A526D2">
      <w:pPr>
        <w:numPr>
          <w:ilvl w:val="0"/>
          <w:numId w:val="53"/>
        </w:numPr>
        <w:shd w:val="clear" w:color="auto" w:fill="FFFFFF" w:themeFill="background1"/>
        <w:spacing w:after="48" w:line="276" w:lineRule="auto"/>
        <w:contextualSpacing/>
        <w:jc w:val="both"/>
        <w:textAlignment w:val="baseline"/>
        <w:rPr>
          <w:lang w:val="en-US" w:eastAsia="en-US"/>
        </w:rPr>
      </w:pPr>
      <w:r w:rsidRPr="00F9379F">
        <w:rPr>
          <w:lang w:val="en-US" w:eastAsia="en-US"/>
        </w:rPr>
        <w:t xml:space="preserve">fondova Europske unije </w:t>
      </w:r>
    </w:p>
    <w:p w:rsidR="00F9379F" w:rsidRPr="00F9379F" w:rsidRDefault="00F9379F" w:rsidP="00A526D2">
      <w:pPr>
        <w:numPr>
          <w:ilvl w:val="0"/>
          <w:numId w:val="53"/>
        </w:numPr>
        <w:shd w:val="clear" w:color="auto" w:fill="FFFFFF" w:themeFill="background1"/>
        <w:spacing w:after="48" w:line="276" w:lineRule="auto"/>
        <w:contextualSpacing/>
        <w:jc w:val="both"/>
        <w:textAlignment w:val="baseline"/>
        <w:rPr>
          <w:lang w:val="en-US" w:eastAsia="en-US"/>
        </w:rPr>
      </w:pPr>
      <w:r w:rsidRPr="00F9379F">
        <w:rPr>
          <w:lang w:val="en-US" w:eastAsia="en-US"/>
        </w:rPr>
        <w:t>donacija.</w:t>
      </w:r>
    </w:p>
    <w:p w:rsidR="00F9379F" w:rsidRPr="00F9379F" w:rsidRDefault="00F9379F" w:rsidP="00F9379F">
      <w:pPr>
        <w:shd w:val="clear" w:color="auto" w:fill="FFFFFF" w:themeFill="background1"/>
        <w:spacing w:line="276" w:lineRule="auto"/>
        <w:jc w:val="both"/>
        <w:rPr>
          <w:rFonts w:eastAsiaTheme="minorEastAsia"/>
          <w:lang w:val="en-US" w:eastAsia="en-US"/>
        </w:rPr>
      </w:pPr>
    </w:p>
    <w:p w:rsidR="00F9379F" w:rsidRPr="00F9379F" w:rsidRDefault="00F9379F" w:rsidP="00F9379F">
      <w:pPr>
        <w:shd w:val="clear" w:color="auto" w:fill="FFFFFF" w:themeFill="background1"/>
        <w:spacing w:after="200" w:line="276" w:lineRule="auto"/>
        <w:jc w:val="both"/>
        <w:rPr>
          <w:rFonts w:eastAsiaTheme="minorEastAsia"/>
          <w:lang w:val="en-US" w:eastAsia="en-US"/>
        </w:rPr>
      </w:pPr>
      <w:r w:rsidRPr="00F9379F">
        <w:rPr>
          <w:rFonts w:eastAsiaTheme="minorEastAsia"/>
          <w:lang w:val="en-US" w:eastAsia="en-US"/>
        </w:rPr>
        <w:t>U članku 20. Zakona navedeni su slučajevi kad se sredstva pomoći za ublažavanje i djelomično uklanjanje posljedica prirodnih nepogoda ne dodjeljuju.</w:t>
      </w:r>
    </w:p>
    <w:p w:rsidR="00F9379F" w:rsidRPr="00F9379F" w:rsidRDefault="00F9379F" w:rsidP="00F9379F">
      <w:pPr>
        <w:shd w:val="clear" w:color="auto" w:fill="FFFFFF" w:themeFill="background1"/>
        <w:spacing w:after="48" w:line="276" w:lineRule="auto"/>
        <w:jc w:val="both"/>
        <w:textAlignment w:val="baseline"/>
        <w:rPr>
          <w:lang w:val="en-US" w:eastAsia="en-US"/>
        </w:rPr>
      </w:pPr>
      <w:r w:rsidRPr="00F9379F">
        <w:rPr>
          <w:lang w:val="en-US" w:eastAsia="en-US"/>
        </w:rPr>
        <w:t xml:space="preserve">Općinsko povjerenstvo putem Registra šteta podnosi županijskom povjerenstvu Izvješće o utrošku sredstava za ublažavanje i djelomično uklanjanje posljedica prirodnih nepogoda dodijeljenih iz državnog proračuna Republike Hrvatske. </w:t>
      </w:r>
    </w:p>
    <w:p w:rsidR="00F9379F" w:rsidRPr="00F9379F" w:rsidRDefault="00F9379F" w:rsidP="00F9379F">
      <w:pPr>
        <w:shd w:val="clear" w:color="auto" w:fill="FFFFFF" w:themeFill="background1"/>
        <w:spacing w:after="48" w:line="276" w:lineRule="auto"/>
        <w:jc w:val="both"/>
        <w:textAlignment w:val="baseline"/>
        <w:rPr>
          <w:lang w:val="en-US" w:eastAsia="en-US"/>
        </w:rPr>
      </w:pPr>
      <w:r w:rsidRPr="00F9379F">
        <w:rPr>
          <w:lang w:val="en-US" w:eastAsia="en-US"/>
        </w:rPr>
        <w:t xml:space="preserve">Županijsko povjerenstvo na temelju prikupljenih podataka i izvješća podnosi Državnom izvješće o utrošku dodijeljenih sredstava za ublažavanje i djelomično uklanjanje posljedica prirodnih nepogoda sa stavke za prirodne nepogode u državnom proračunu Republike Hrvatske, putem Registra šteta i pisanim putem. </w:t>
      </w:r>
    </w:p>
    <w:p w:rsidR="00F9379F" w:rsidRPr="00F9379F" w:rsidRDefault="00F9379F" w:rsidP="00F9379F">
      <w:pPr>
        <w:shd w:val="clear" w:color="auto" w:fill="FFFFFF" w:themeFill="background1"/>
        <w:spacing w:after="48" w:line="276" w:lineRule="auto"/>
        <w:jc w:val="both"/>
        <w:textAlignment w:val="baseline"/>
        <w:rPr>
          <w:lang w:val="en-US" w:eastAsia="en-US"/>
        </w:rPr>
      </w:pPr>
      <w:r w:rsidRPr="00F9379F">
        <w:rPr>
          <w:lang w:val="en-US" w:eastAsia="en-US"/>
        </w:rPr>
        <w:t>Na temelju tih izvješća Državno povjerenstvo izrađuje skupno izvješće o utrošku dodijeljenih sredstava sa stavke za prirodne nepogode u državnom proračunu Republike Hrvatske, koji dostavlja Vladi Republike Hrvatske.</w:t>
      </w:r>
    </w:p>
    <w:p w:rsidR="00F9379F" w:rsidRPr="00F9379F" w:rsidRDefault="00F9379F" w:rsidP="00F9379F">
      <w:pPr>
        <w:shd w:val="clear" w:color="auto" w:fill="FFFFFF" w:themeFill="background1"/>
        <w:spacing w:after="48" w:line="276" w:lineRule="auto"/>
        <w:jc w:val="both"/>
        <w:textAlignment w:val="baseline"/>
        <w:rPr>
          <w:lang w:val="en-US" w:eastAsia="en-US"/>
        </w:rPr>
      </w:pPr>
    </w:p>
    <w:p w:rsidR="00F9379F" w:rsidRPr="00F9379F" w:rsidRDefault="00F9379F" w:rsidP="00F9379F">
      <w:pPr>
        <w:numPr>
          <w:ilvl w:val="1"/>
          <w:numId w:val="0"/>
        </w:numPr>
        <w:shd w:val="clear" w:color="auto" w:fill="FFFFFF" w:themeFill="background1"/>
        <w:spacing w:after="200" w:line="276" w:lineRule="auto"/>
        <w:ind w:left="576" w:hanging="576"/>
        <w:contextualSpacing/>
        <w:jc w:val="both"/>
        <w:outlineLvl w:val="1"/>
        <w:rPr>
          <w:rFonts w:eastAsiaTheme="minorEastAsia"/>
          <w:b/>
          <w:lang w:val="en-US" w:eastAsia="en-US"/>
        </w:rPr>
      </w:pPr>
      <w:bookmarkStart w:id="16" w:name="_Toc3781195"/>
      <w:bookmarkStart w:id="17" w:name="_Toc9404627"/>
      <w:r w:rsidRPr="00F9379F">
        <w:rPr>
          <w:rFonts w:eastAsiaTheme="minorEastAsia"/>
          <w:b/>
          <w:lang w:val="en-US" w:eastAsia="en-US"/>
        </w:rPr>
        <w:t>Općinsko i stručno povjerenstvo</w:t>
      </w:r>
      <w:bookmarkEnd w:id="16"/>
      <w:bookmarkEnd w:id="17"/>
      <w:r w:rsidRPr="00F9379F">
        <w:rPr>
          <w:rFonts w:eastAsiaTheme="minorEastAsia"/>
          <w:b/>
          <w:lang w:val="en-US" w:eastAsia="en-US"/>
        </w:rPr>
        <w:t xml:space="preserve"> </w:t>
      </w:r>
    </w:p>
    <w:p w:rsidR="00F9379F" w:rsidRPr="00F9379F" w:rsidRDefault="00F9379F" w:rsidP="00F9379F">
      <w:pPr>
        <w:shd w:val="clear" w:color="auto" w:fill="FFFFFF" w:themeFill="background1"/>
        <w:spacing w:beforeLines="30" w:before="72" w:afterLines="30" w:after="72" w:line="276" w:lineRule="auto"/>
        <w:jc w:val="both"/>
        <w:textAlignment w:val="baseline"/>
        <w:rPr>
          <w:rFonts w:eastAsiaTheme="minorEastAsia"/>
          <w:lang w:val="en-US" w:eastAsia="en-US"/>
        </w:rPr>
      </w:pPr>
      <w:r w:rsidRPr="00F9379F">
        <w:rPr>
          <w:color w:val="000000"/>
          <w:lang w:val="en-US" w:eastAsia="en-US"/>
        </w:rPr>
        <w:t xml:space="preserve">Predstavnička tijela županija i općina dužna su imenovati povjerenstva za procjenu štete. Odluka o imenovanju </w:t>
      </w:r>
      <w:r w:rsidRPr="00F9379F">
        <w:rPr>
          <w:lang w:val="en-US" w:eastAsia="en-US"/>
        </w:rPr>
        <w:t>imenovanju općinskog povjerenstva dostavlja se županijskom povjerenstvu.</w:t>
      </w:r>
    </w:p>
    <w:p w:rsidR="00F9379F" w:rsidRPr="00F9379F" w:rsidRDefault="00F9379F" w:rsidP="00F9379F">
      <w:pPr>
        <w:shd w:val="clear" w:color="auto" w:fill="FFFFFF" w:themeFill="background1"/>
        <w:spacing w:beforeLines="30" w:before="72" w:afterLines="30" w:after="72"/>
        <w:textAlignment w:val="baseline"/>
        <w:rPr>
          <w:lang w:val="en-US" w:eastAsia="en-US"/>
        </w:rPr>
      </w:pPr>
      <w:r w:rsidRPr="00F9379F">
        <w:rPr>
          <w:lang w:val="en-US" w:eastAsia="en-US"/>
        </w:rPr>
        <w:t>Općinska povjerenstva obavljaju sljedeće poslove:</w:t>
      </w:r>
    </w:p>
    <w:p w:rsidR="00F9379F" w:rsidRPr="00F9379F" w:rsidRDefault="00F9379F" w:rsidP="00A526D2">
      <w:pPr>
        <w:numPr>
          <w:ilvl w:val="0"/>
          <w:numId w:val="33"/>
        </w:numPr>
        <w:shd w:val="clear" w:color="auto" w:fill="FFFFFF" w:themeFill="background1"/>
        <w:spacing w:beforeLines="30" w:before="72" w:afterLines="30" w:after="72" w:line="276" w:lineRule="auto"/>
        <w:jc w:val="both"/>
        <w:textAlignment w:val="baseline"/>
        <w:rPr>
          <w:lang w:val="en-US" w:eastAsia="en-US"/>
        </w:rPr>
      </w:pPr>
      <w:r w:rsidRPr="00F9379F">
        <w:rPr>
          <w:lang w:val="en-US" w:eastAsia="en-US"/>
        </w:rPr>
        <w:t>utvrđuju i provjeravaju visinu štete od prirodne nepogode za područje općine,</w:t>
      </w:r>
    </w:p>
    <w:p w:rsidR="00F9379F" w:rsidRPr="00F9379F" w:rsidRDefault="00F9379F" w:rsidP="00A526D2">
      <w:pPr>
        <w:numPr>
          <w:ilvl w:val="0"/>
          <w:numId w:val="33"/>
        </w:numPr>
        <w:shd w:val="clear" w:color="auto" w:fill="FFFFFF" w:themeFill="background1"/>
        <w:spacing w:beforeLines="30" w:before="72" w:afterLines="30" w:after="72" w:line="276" w:lineRule="auto"/>
        <w:jc w:val="both"/>
        <w:textAlignment w:val="baseline"/>
        <w:rPr>
          <w:lang w:val="en-US" w:eastAsia="en-US"/>
        </w:rPr>
      </w:pPr>
      <w:r w:rsidRPr="00F9379F">
        <w:rPr>
          <w:lang w:val="en-US" w:eastAsia="en-US"/>
        </w:rPr>
        <w:t>unose podatke o prvim procjenama šteta u Registar šteta,</w:t>
      </w:r>
    </w:p>
    <w:p w:rsidR="00F9379F" w:rsidRPr="00F9379F" w:rsidRDefault="00F9379F" w:rsidP="00A526D2">
      <w:pPr>
        <w:numPr>
          <w:ilvl w:val="0"/>
          <w:numId w:val="33"/>
        </w:numPr>
        <w:shd w:val="clear" w:color="auto" w:fill="FFFFFF" w:themeFill="background1"/>
        <w:spacing w:beforeLines="30" w:before="72" w:afterLines="30" w:after="72" w:line="276" w:lineRule="auto"/>
        <w:jc w:val="both"/>
        <w:textAlignment w:val="baseline"/>
        <w:rPr>
          <w:lang w:val="en-US" w:eastAsia="en-US"/>
        </w:rPr>
      </w:pPr>
      <w:r w:rsidRPr="00F9379F">
        <w:rPr>
          <w:lang w:val="en-US" w:eastAsia="en-US"/>
        </w:rPr>
        <w:t>unose i prosljeđuju putem Registra šteta konačne procjene šteta županijskom povjerenstvu,</w:t>
      </w:r>
    </w:p>
    <w:p w:rsidR="00F9379F" w:rsidRPr="00F9379F" w:rsidRDefault="00F9379F" w:rsidP="00A526D2">
      <w:pPr>
        <w:numPr>
          <w:ilvl w:val="0"/>
          <w:numId w:val="33"/>
        </w:numPr>
        <w:shd w:val="clear" w:color="auto" w:fill="FFFFFF" w:themeFill="background1"/>
        <w:spacing w:beforeLines="30" w:before="72" w:afterLines="30" w:after="72" w:line="276" w:lineRule="auto"/>
        <w:jc w:val="both"/>
        <w:textAlignment w:val="baseline"/>
        <w:rPr>
          <w:lang w:val="en-US" w:eastAsia="en-US"/>
        </w:rPr>
      </w:pPr>
      <w:r w:rsidRPr="00F9379F">
        <w:rPr>
          <w:lang w:val="en-US" w:eastAsia="en-US"/>
        </w:rPr>
        <w:t>raspoređuju dodijeljena sredstva pomoći za ublažavanje i djelomično uklanjanje posljedica prirodnih nepogoda oštećenicima,</w:t>
      </w:r>
    </w:p>
    <w:p w:rsidR="00F9379F" w:rsidRPr="00F9379F" w:rsidRDefault="00F9379F" w:rsidP="00A526D2">
      <w:pPr>
        <w:numPr>
          <w:ilvl w:val="0"/>
          <w:numId w:val="33"/>
        </w:numPr>
        <w:shd w:val="clear" w:color="auto" w:fill="FFFFFF" w:themeFill="background1"/>
        <w:spacing w:beforeLines="30" w:before="72" w:afterLines="30" w:after="72" w:line="276" w:lineRule="auto"/>
        <w:jc w:val="both"/>
        <w:textAlignment w:val="baseline"/>
        <w:rPr>
          <w:lang w:val="en-US" w:eastAsia="en-US"/>
        </w:rPr>
      </w:pPr>
      <w:r w:rsidRPr="00F9379F">
        <w:rPr>
          <w:lang w:val="en-US" w:eastAsia="en-US"/>
        </w:rPr>
        <w:t>prate i nadziru namjensko korištenje odobrenih sredstava pomoći za djelomičnu sanaciju šteta od prirodnih nepogoda prema Zakonu,</w:t>
      </w:r>
    </w:p>
    <w:p w:rsidR="00F9379F" w:rsidRPr="00F9379F" w:rsidRDefault="00F9379F" w:rsidP="00A526D2">
      <w:pPr>
        <w:numPr>
          <w:ilvl w:val="0"/>
          <w:numId w:val="33"/>
        </w:numPr>
        <w:shd w:val="clear" w:color="auto" w:fill="FFFFFF" w:themeFill="background1"/>
        <w:spacing w:beforeLines="30" w:before="72" w:afterLines="30" w:after="72" w:line="276" w:lineRule="auto"/>
        <w:jc w:val="both"/>
        <w:textAlignment w:val="baseline"/>
        <w:rPr>
          <w:lang w:val="en-US" w:eastAsia="en-US"/>
        </w:rPr>
      </w:pPr>
      <w:r w:rsidRPr="00F9379F">
        <w:rPr>
          <w:lang w:val="en-US" w:eastAsia="en-US"/>
        </w:rPr>
        <w:t>izrađuju izvješća o utrošku dodijeljenih sredstava žurne pomoći i sredstava pomoći za ublažavanje i djelomično uklanjanje posljedica prirodnih nepogoda i dostavljaju ih županijskom povjerenstvu putem Registra šteta,</w:t>
      </w:r>
    </w:p>
    <w:p w:rsidR="00F9379F" w:rsidRPr="00F9379F" w:rsidRDefault="00F9379F" w:rsidP="00A526D2">
      <w:pPr>
        <w:numPr>
          <w:ilvl w:val="0"/>
          <w:numId w:val="33"/>
        </w:numPr>
        <w:shd w:val="clear" w:color="auto" w:fill="FFFFFF" w:themeFill="background1"/>
        <w:spacing w:beforeLines="30" w:before="72" w:afterLines="30" w:after="72" w:line="276" w:lineRule="auto"/>
        <w:jc w:val="both"/>
        <w:textAlignment w:val="baseline"/>
        <w:rPr>
          <w:lang w:val="en-US" w:eastAsia="en-US"/>
        </w:rPr>
      </w:pPr>
      <w:r w:rsidRPr="00F9379F">
        <w:rPr>
          <w:lang w:val="en-US" w:eastAsia="en-US"/>
        </w:rPr>
        <w:t>surađuju sa županijskim povjerenstvom u provedbi Zakona,</w:t>
      </w:r>
    </w:p>
    <w:p w:rsidR="00F9379F" w:rsidRPr="00F9379F" w:rsidRDefault="00F9379F" w:rsidP="00A526D2">
      <w:pPr>
        <w:numPr>
          <w:ilvl w:val="0"/>
          <w:numId w:val="33"/>
        </w:numPr>
        <w:shd w:val="clear" w:color="auto" w:fill="FFFFFF" w:themeFill="background1"/>
        <w:spacing w:beforeLines="30" w:before="72" w:afterLines="30" w:after="72" w:line="276" w:lineRule="auto"/>
        <w:jc w:val="both"/>
        <w:textAlignment w:val="baseline"/>
        <w:rPr>
          <w:lang w:val="en-US" w:eastAsia="en-US"/>
        </w:rPr>
      </w:pPr>
      <w:r w:rsidRPr="00F9379F">
        <w:rPr>
          <w:lang w:val="en-US" w:eastAsia="en-US"/>
        </w:rPr>
        <w:t>donose plan djelovanja u području prirodnih nepogoda iz svoje nadležnosti,</w:t>
      </w:r>
    </w:p>
    <w:p w:rsidR="00F9379F" w:rsidRPr="00F9379F" w:rsidRDefault="00F9379F" w:rsidP="00A526D2">
      <w:pPr>
        <w:numPr>
          <w:ilvl w:val="0"/>
          <w:numId w:val="33"/>
        </w:numPr>
        <w:shd w:val="clear" w:color="auto" w:fill="FFFFFF" w:themeFill="background1"/>
        <w:spacing w:beforeLines="30" w:before="72" w:afterLines="30" w:after="72" w:line="276" w:lineRule="auto"/>
        <w:jc w:val="both"/>
        <w:textAlignment w:val="baseline"/>
        <w:rPr>
          <w:lang w:val="en-US" w:eastAsia="en-US"/>
        </w:rPr>
      </w:pPr>
      <w:r w:rsidRPr="00F9379F">
        <w:rPr>
          <w:lang w:val="en-US" w:eastAsia="en-US"/>
        </w:rPr>
        <w:t>obavljaju druge poslove i aktivnosti iz svojeg djelokruga u suradnji sa županijskim povjerenstvima.</w:t>
      </w:r>
    </w:p>
    <w:p w:rsidR="00F9379F" w:rsidRPr="00F9379F" w:rsidRDefault="00F9379F" w:rsidP="00F9379F">
      <w:pPr>
        <w:shd w:val="clear" w:color="auto" w:fill="FFFFFF" w:themeFill="background1"/>
        <w:spacing w:beforeLines="30" w:before="72" w:afterLines="30" w:after="72" w:line="276" w:lineRule="auto"/>
        <w:jc w:val="both"/>
        <w:textAlignment w:val="baseline"/>
        <w:rPr>
          <w:lang w:val="en-US" w:eastAsia="en-US"/>
        </w:rPr>
      </w:pPr>
      <w:r w:rsidRPr="00F9379F">
        <w:rPr>
          <w:lang w:val="en-US" w:eastAsia="en-US"/>
        </w:rPr>
        <w:t xml:space="preserve">Sukladno članku 15. Zakona, kada općinsko povjerenstvo nije u mogućnosti, zbog nedostatka specifičnih stručnih znanja, procijeniti štetu od prirodnih nepogoda, može zatražiti od županijskog povjerenstva imenovanje stručnog povjerenstva na području u kojem je </w:t>
      </w:r>
      <w:r w:rsidRPr="00F9379F">
        <w:rPr>
          <w:lang w:val="en-US" w:eastAsia="en-US"/>
        </w:rPr>
        <w:lastRenderedPageBreak/>
        <w:t>proglašena prirodna nepogoda. Stručna povjerenstva pružaju stručnu pomoć općini u roku u kojem su imenovana i surađuju s općinskim povjerenstvom i županijskim povjerenstvom.</w:t>
      </w:r>
    </w:p>
    <w:p w:rsidR="00F9379F" w:rsidRPr="00F9379F" w:rsidRDefault="00F9379F" w:rsidP="00F9379F">
      <w:pPr>
        <w:shd w:val="clear" w:color="auto" w:fill="FFFFFF" w:themeFill="background1"/>
        <w:spacing w:line="276" w:lineRule="auto"/>
        <w:jc w:val="both"/>
        <w:rPr>
          <w:rFonts w:eastAsiaTheme="minorEastAsia"/>
          <w:lang w:val="en-US" w:eastAsia="en-US"/>
        </w:rPr>
      </w:pPr>
    </w:p>
    <w:p w:rsidR="00F9379F" w:rsidRPr="00F9379F" w:rsidRDefault="00F9379F" w:rsidP="00F9379F">
      <w:pPr>
        <w:keepNext/>
        <w:keepLines/>
        <w:shd w:val="clear" w:color="auto" w:fill="FFFFFF" w:themeFill="background1"/>
        <w:spacing w:line="276" w:lineRule="auto"/>
        <w:ind w:left="432" w:hanging="432"/>
        <w:jc w:val="both"/>
        <w:outlineLvl w:val="0"/>
        <w:rPr>
          <w:rFonts w:eastAsiaTheme="majorEastAsia"/>
          <w:b/>
          <w:bCs/>
          <w:lang w:val="en-US" w:eastAsia="en-US"/>
        </w:rPr>
      </w:pPr>
      <w:bookmarkStart w:id="18" w:name="_Toc9404628"/>
      <w:r w:rsidRPr="00F9379F">
        <w:rPr>
          <w:rFonts w:eastAsiaTheme="majorEastAsia"/>
          <w:b/>
          <w:bCs/>
          <w:lang w:val="en-US" w:eastAsia="en-US"/>
        </w:rPr>
        <w:t>POPIS MJERA I NOSITELJA MJERA U SLUČAJU NASTAJANJA PRIRODNE NEPOGODE</w:t>
      </w:r>
      <w:bookmarkEnd w:id="18"/>
    </w:p>
    <w:p w:rsidR="00F9379F" w:rsidRPr="00F9379F" w:rsidRDefault="00F9379F" w:rsidP="00F9379F">
      <w:pPr>
        <w:shd w:val="clear" w:color="auto" w:fill="FFFFFF" w:themeFill="background1"/>
        <w:spacing w:line="276" w:lineRule="auto"/>
        <w:rPr>
          <w:rFonts w:eastAsiaTheme="minorEastAsia"/>
          <w:lang w:val="en-US" w:eastAsia="en-US"/>
        </w:rPr>
      </w:pPr>
    </w:p>
    <w:p w:rsidR="00F9379F" w:rsidRPr="00F9379F" w:rsidRDefault="00F9379F" w:rsidP="00F9379F">
      <w:pPr>
        <w:shd w:val="clear" w:color="auto" w:fill="FFFFFF" w:themeFill="background1"/>
        <w:spacing w:after="200" w:line="276" w:lineRule="auto"/>
        <w:jc w:val="both"/>
        <w:rPr>
          <w:rFonts w:eastAsiaTheme="minorEastAsia"/>
          <w:lang w:val="en-US" w:eastAsia="en-US"/>
        </w:rPr>
      </w:pPr>
      <w:r w:rsidRPr="00F9379F">
        <w:rPr>
          <w:rFonts w:eastAsiaTheme="minorEastAsia"/>
          <w:lang w:val="en-US" w:eastAsia="en-US"/>
        </w:rPr>
        <w:t xml:space="preserve">Pod mjerama se smatraju sva djelovanja od strane JLS vezana uz sanaciju nastalih šteta, ovisno o naravi, odnosno vrsti prirodne nepogode koja je izgledna za određeno područje, odnosno o posljedicama istih. </w:t>
      </w:r>
    </w:p>
    <w:p w:rsidR="00F9379F" w:rsidRPr="00F9379F" w:rsidRDefault="00F9379F" w:rsidP="00F9379F">
      <w:pPr>
        <w:shd w:val="clear" w:color="auto" w:fill="FFFFFF" w:themeFill="background1"/>
        <w:spacing w:after="200" w:line="276" w:lineRule="auto"/>
        <w:jc w:val="both"/>
        <w:rPr>
          <w:rFonts w:eastAsiaTheme="minorEastAsia"/>
          <w:lang w:val="en-US" w:eastAsia="en-US"/>
        </w:rPr>
      </w:pPr>
      <w:r w:rsidRPr="00F9379F">
        <w:rPr>
          <w:rFonts w:eastAsiaTheme="minorEastAsia"/>
          <w:lang w:val="en-US" w:eastAsia="en-US"/>
        </w:rPr>
        <w:t xml:space="preserve">Mjere mogu biti: </w:t>
      </w:r>
    </w:p>
    <w:p w:rsidR="00F9379F" w:rsidRPr="00F9379F" w:rsidRDefault="00F9379F" w:rsidP="00A526D2">
      <w:pPr>
        <w:numPr>
          <w:ilvl w:val="0"/>
          <w:numId w:val="66"/>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 xml:space="preserve">preventivne, u cilju umanjenja posljedica prirodne nepogode, te </w:t>
      </w:r>
    </w:p>
    <w:p w:rsidR="00F9379F" w:rsidRPr="00F9379F" w:rsidRDefault="00F9379F" w:rsidP="00A526D2">
      <w:pPr>
        <w:numPr>
          <w:ilvl w:val="0"/>
          <w:numId w:val="66"/>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 xml:space="preserve">mjere u cilju ublažavanja i otklanjanja izravnih posljedica prirodne nepogode. </w:t>
      </w:r>
    </w:p>
    <w:p w:rsidR="00F9379F" w:rsidRPr="00F9379F" w:rsidRDefault="00F9379F" w:rsidP="00F9379F">
      <w:pPr>
        <w:shd w:val="clear" w:color="auto" w:fill="FFFFFF" w:themeFill="background1"/>
        <w:spacing w:after="200" w:line="276" w:lineRule="auto"/>
        <w:jc w:val="both"/>
        <w:rPr>
          <w:rFonts w:eastAsiaTheme="minorEastAsia"/>
          <w:lang w:val="en-US" w:eastAsia="en-US"/>
        </w:rPr>
      </w:pPr>
      <w:r w:rsidRPr="00F9379F">
        <w:rPr>
          <w:rFonts w:eastAsiaTheme="minorEastAsia"/>
          <w:lang w:val="en-US" w:eastAsia="en-US"/>
        </w:rPr>
        <w:t>Opće mjere za ublažavanje i uklanjanje izravnih posljedica prirodnih nepogoda jesu:</w:t>
      </w:r>
    </w:p>
    <w:p w:rsidR="00F9379F" w:rsidRPr="00F9379F" w:rsidRDefault="00F9379F" w:rsidP="00F9379F">
      <w:pPr>
        <w:shd w:val="clear" w:color="auto" w:fill="FFFFFF" w:themeFill="background1"/>
        <w:spacing w:after="200" w:line="276" w:lineRule="auto"/>
        <w:rPr>
          <w:rFonts w:eastAsiaTheme="minorEastAsia"/>
          <w:lang w:val="en-US" w:eastAsia="en-US"/>
        </w:rPr>
      </w:pPr>
      <w:r w:rsidRPr="00F9379F">
        <w:rPr>
          <w:rFonts w:eastAsiaTheme="minorEastAsia"/>
          <w:lang w:val="en-US" w:eastAsia="en-US"/>
        </w:rPr>
        <w:t>- procjena štete i posljedica,</w:t>
      </w:r>
    </w:p>
    <w:p w:rsidR="00F9379F" w:rsidRPr="00F9379F" w:rsidRDefault="00F9379F" w:rsidP="00F9379F">
      <w:pPr>
        <w:shd w:val="clear" w:color="auto" w:fill="FFFFFF" w:themeFill="background1"/>
        <w:spacing w:after="200" w:line="276" w:lineRule="auto"/>
        <w:rPr>
          <w:rFonts w:eastAsiaTheme="minorEastAsia"/>
          <w:lang w:val="en-US" w:eastAsia="en-US"/>
        </w:rPr>
      </w:pPr>
      <w:r w:rsidRPr="00F9379F">
        <w:rPr>
          <w:rFonts w:eastAsiaTheme="minorEastAsia"/>
          <w:lang w:val="en-US" w:eastAsia="en-US"/>
        </w:rPr>
        <w:t>- sanacija područja zahvaćenog nepogodom,</w:t>
      </w:r>
    </w:p>
    <w:p w:rsidR="00F9379F" w:rsidRPr="00F9379F" w:rsidRDefault="00F9379F" w:rsidP="00F9379F">
      <w:pPr>
        <w:shd w:val="clear" w:color="auto" w:fill="FFFFFF" w:themeFill="background1"/>
        <w:spacing w:after="200" w:line="276" w:lineRule="auto"/>
        <w:rPr>
          <w:rFonts w:eastAsiaTheme="minorEastAsia"/>
          <w:lang w:val="en-US" w:eastAsia="en-US"/>
        </w:rPr>
      </w:pPr>
      <w:r w:rsidRPr="00F9379F">
        <w:rPr>
          <w:rFonts w:eastAsiaTheme="minorEastAsia"/>
          <w:lang w:val="en-US" w:eastAsia="en-US"/>
        </w:rPr>
        <w:t>- prikupljanje i raspodjela pomoći stradalom i ugroženom stanovništvu,</w:t>
      </w:r>
    </w:p>
    <w:p w:rsidR="00F9379F" w:rsidRPr="00F9379F" w:rsidRDefault="00F9379F" w:rsidP="00F9379F">
      <w:pPr>
        <w:shd w:val="clear" w:color="auto" w:fill="FFFFFF" w:themeFill="background1"/>
        <w:spacing w:after="200" w:line="276" w:lineRule="auto"/>
        <w:rPr>
          <w:rFonts w:eastAsiaTheme="minorEastAsia"/>
          <w:lang w:val="en-US" w:eastAsia="en-US"/>
        </w:rPr>
      </w:pPr>
      <w:r w:rsidRPr="00F9379F">
        <w:rPr>
          <w:rFonts w:eastAsiaTheme="minorEastAsia"/>
          <w:lang w:val="en-US" w:eastAsia="en-US"/>
        </w:rPr>
        <w:t>- provedba zdravstvenih i higijensko – epidemioloških mjera,</w:t>
      </w:r>
    </w:p>
    <w:p w:rsidR="00F9379F" w:rsidRPr="00F9379F" w:rsidRDefault="00F9379F" w:rsidP="00F9379F">
      <w:pPr>
        <w:shd w:val="clear" w:color="auto" w:fill="FFFFFF" w:themeFill="background1"/>
        <w:spacing w:after="200" w:line="276" w:lineRule="auto"/>
        <w:rPr>
          <w:rFonts w:eastAsiaTheme="minorEastAsia"/>
          <w:lang w:val="en-US" w:eastAsia="en-US"/>
        </w:rPr>
      </w:pPr>
      <w:r w:rsidRPr="00F9379F">
        <w:rPr>
          <w:rFonts w:eastAsiaTheme="minorEastAsia"/>
          <w:lang w:val="en-US" w:eastAsia="en-US"/>
        </w:rPr>
        <w:t>- provedba veterinarskih mjera,</w:t>
      </w:r>
    </w:p>
    <w:p w:rsidR="00F9379F" w:rsidRPr="00F9379F" w:rsidRDefault="00F9379F" w:rsidP="00F9379F">
      <w:pPr>
        <w:shd w:val="clear" w:color="auto" w:fill="FFFFFF" w:themeFill="background1"/>
        <w:spacing w:after="200" w:line="276" w:lineRule="auto"/>
        <w:rPr>
          <w:rFonts w:eastAsiaTheme="minorEastAsia"/>
          <w:lang w:val="en-US" w:eastAsia="en-US"/>
        </w:rPr>
      </w:pPr>
      <w:r w:rsidRPr="00F9379F">
        <w:rPr>
          <w:rFonts w:eastAsiaTheme="minorEastAsia"/>
          <w:lang w:val="en-US" w:eastAsia="en-US"/>
        </w:rPr>
        <w:t>- organizacija prometa i komunalnih usluga radi žurne normalizacije života.</w:t>
      </w:r>
    </w:p>
    <w:p w:rsidR="00F9379F" w:rsidRPr="00F9379F" w:rsidRDefault="00F9379F" w:rsidP="00F9379F">
      <w:pPr>
        <w:shd w:val="clear" w:color="auto" w:fill="FFFFFF" w:themeFill="background1"/>
        <w:spacing w:after="200" w:line="276" w:lineRule="auto"/>
        <w:jc w:val="both"/>
        <w:rPr>
          <w:rFonts w:eastAsiaTheme="minorEastAsia"/>
          <w:lang w:val="en-US" w:eastAsia="en-US"/>
        </w:rPr>
      </w:pPr>
      <w:r w:rsidRPr="00F9379F">
        <w:rPr>
          <w:rFonts w:eastAsiaTheme="minorEastAsia"/>
          <w:lang w:val="en-US" w:eastAsia="en-US"/>
        </w:rPr>
        <w:t>U slučaju prirodne nepogode nositelji mjera su operativne snage sustava civilne zaštite, sustav zdravstvenih kapaciteta te MUP koji su detaljno obrađeni u prilozima unutar Plana djelovanja civilne zaštite Općine Gračac.</w:t>
      </w:r>
    </w:p>
    <w:p w:rsidR="00F9379F" w:rsidRPr="00F9379F" w:rsidRDefault="00F9379F" w:rsidP="00F9379F">
      <w:pPr>
        <w:shd w:val="clear" w:color="auto" w:fill="FFFFFF" w:themeFill="background1"/>
        <w:spacing w:after="200" w:line="276" w:lineRule="auto"/>
        <w:jc w:val="both"/>
        <w:rPr>
          <w:rFonts w:eastAsiaTheme="minorEastAsia"/>
          <w:lang w:val="en-US" w:eastAsia="en-US"/>
        </w:rPr>
      </w:pPr>
    </w:p>
    <w:p w:rsidR="00F9379F" w:rsidRPr="00F9379F" w:rsidRDefault="00F9379F" w:rsidP="00F9379F">
      <w:pPr>
        <w:keepNext/>
        <w:keepLines/>
        <w:shd w:val="clear" w:color="auto" w:fill="FFFFFF" w:themeFill="background1"/>
        <w:spacing w:line="276" w:lineRule="auto"/>
        <w:ind w:left="432" w:hanging="432"/>
        <w:jc w:val="both"/>
        <w:outlineLvl w:val="0"/>
        <w:rPr>
          <w:rFonts w:eastAsiaTheme="majorEastAsia"/>
          <w:b/>
          <w:bCs/>
          <w:lang w:val="en-US" w:eastAsia="en-US"/>
        </w:rPr>
      </w:pPr>
      <w:bookmarkStart w:id="19" w:name="_Toc9404629"/>
      <w:r w:rsidRPr="00F9379F">
        <w:rPr>
          <w:rFonts w:eastAsiaTheme="majorEastAsia"/>
          <w:b/>
          <w:bCs/>
          <w:lang w:val="en-US" w:eastAsia="en-US"/>
        </w:rPr>
        <w:t>PROCJENE OSIGURANJA OPREME I DRUGIH SREDSTAVA ZA ZAŠTITU I SPRJEČAVANJE STRADANJA IMOVINE, GOSPODARSKIH FUNKCIJA I STRADANJA STANOVNIŠTVA</w:t>
      </w:r>
      <w:bookmarkEnd w:id="19"/>
    </w:p>
    <w:p w:rsidR="00F9379F" w:rsidRPr="00F9379F" w:rsidRDefault="00F9379F" w:rsidP="00F9379F">
      <w:pPr>
        <w:shd w:val="clear" w:color="auto" w:fill="FFFFFF" w:themeFill="background1"/>
        <w:autoSpaceDE w:val="0"/>
        <w:autoSpaceDN w:val="0"/>
        <w:adjustRightInd w:val="0"/>
        <w:rPr>
          <w:rFonts w:eastAsiaTheme="minorEastAsia"/>
          <w:color w:val="000000"/>
          <w:lang w:val="en-US" w:eastAsia="en-US"/>
        </w:rPr>
      </w:pPr>
    </w:p>
    <w:p w:rsidR="00F9379F" w:rsidRPr="00F9379F" w:rsidRDefault="00F9379F" w:rsidP="00F9379F">
      <w:pPr>
        <w:shd w:val="clear" w:color="auto" w:fill="FFFFFF" w:themeFill="background1"/>
        <w:spacing w:after="200" w:line="276" w:lineRule="auto"/>
        <w:jc w:val="both"/>
        <w:rPr>
          <w:rFonts w:eastAsiaTheme="minorEastAsia"/>
          <w:lang w:val="en-US" w:eastAsia="en-US"/>
        </w:rPr>
      </w:pPr>
      <w:r w:rsidRPr="00F9379F">
        <w:rPr>
          <w:rFonts w:eastAsiaTheme="minorEastAsia"/>
          <w:color w:val="000000"/>
          <w:lang w:val="en-US" w:eastAsia="en-US"/>
        </w:rPr>
        <w:t>Općina Gračac svake godine izdvaja iz svog proračuna financijska sredstva za financiranje razvoja sustava civilne zaštite (postrojba civilne zaštite i stožer civilne zaštite), HGSS-a, Općinskog društva Crvenog križa te na službe i pravne osobe od značaja za sustav civilne zaštite.</w:t>
      </w:r>
      <w:r w:rsidRPr="00F9379F">
        <w:rPr>
          <w:rFonts w:eastAsiaTheme="minorEastAsia"/>
          <w:bCs/>
          <w:iCs/>
          <w:color w:val="000000"/>
          <w:lang w:val="en-US" w:eastAsia="en-US"/>
        </w:rPr>
        <w:t xml:space="preserve"> </w:t>
      </w:r>
      <w:r w:rsidRPr="00F9379F">
        <w:rPr>
          <w:rFonts w:eastAsiaTheme="minorEastAsia"/>
          <w:color w:val="000000"/>
          <w:lang w:val="en-US" w:eastAsia="en-US"/>
        </w:rPr>
        <w:t xml:space="preserve">Sukladno članku 65. Zakona o proračunu („Narodne novine“, br. 144/21) sredstva proračunske zalihe </w:t>
      </w:r>
      <w:r w:rsidRPr="00F9379F">
        <w:rPr>
          <w:lang w:val="en-US" w:eastAsia="en-US"/>
        </w:rPr>
        <w:t>koriste se za financiranje rashoda nastalih pri otklanjanju posljedica elementarnih nepogoda, epidemija, ekoloških i ostalih nepredvidivih nesreća odnosno izvanrednih događaja tijekom godine.</w:t>
      </w:r>
      <w:r w:rsidRPr="00F9379F">
        <w:rPr>
          <w:rFonts w:eastAsiaTheme="minorEastAsia"/>
          <w:color w:val="000000"/>
          <w:lang w:val="en-US" w:eastAsia="en-US"/>
        </w:rPr>
        <w:t xml:space="preserve"> </w:t>
      </w:r>
    </w:p>
    <w:p w:rsidR="00F9379F" w:rsidRPr="00F9379F" w:rsidRDefault="00F9379F" w:rsidP="00F9379F">
      <w:pPr>
        <w:shd w:val="clear" w:color="auto" w:fill="FFFFFF" w:themeFill="background1"/>
        <w:autoSpaceDE w:val="0"/>
        <w:autoSpaceDN w:val="0"/>
        <w:adjustRightInd w:val="0"/>
        <w:spacing w:line="276" w:lineRule="auto"/>
        <w:jc w:val="both"/>
        <w:rPr>
          <w:rFonts w:eastAsiaTheme="minorEastAsia"/>
          <w:bCs/>
          <w:iCs/>
          <w:color w:val="000000"/>
          <w:lang w:val="en-US" w:eastAsia="en-US"/>
        </w:rPr>
      </w:pPr>
      <w:r w:rsidRPr="00F9379F">
        <w:rPr>
          <w:rFonts w:eastAsiaTheme="minorEastAsia"/>
          <w:color w:val="000000"/>
          <w:lang w:val="en-US" w:eastAsia="en-US"/>
        </w:rPr>
        <w:lastRenderedPageBreak/>
        <w:t>Općina Gračac izradila je Procjenu rizika od velikih nesreća 2019. godine u kojoj je provedena analiza sustava civilne zaštite Općine.</w:t>
      </w:r>
      <w:r w:rsidRPr="00F9379F">
        <w:rPr>
          <w:rFonts w:eastAsiaTheme="minorEastAsia"/>
          <w:bCs/>
          <w:iCs/>
          <w:color w:val="000000"/>
          <w:lang w:val="en-US" w:eastAsia="en-US"/>
        </w:rPr>
        <w:t xml:space="preserve"> Procjenom rizika od velikih nesreća, procijenjeno je da je ukupna spremnost sustava civilne zaštite Općine Gračac u području provođenje preventivnih mjera i aktivnosti usmjerenih na zaštitu svih kategorija društvenih vrijednosti, koje su potencijalno izložene štetnim utjecajima velikih nesreća, niska.</w:t>
      </w:r>
      <w:r w:rsidRPr="00F9379F">
        <w:rPr>
          <w:rFonts w:eastAsiaTheme="minorEastAsia"/>
          <w:color w:val="000000"/>
          <w:lang w:val="en-US" w:eastAsia="en-US"/>
        </w:rPr>
        <w:t xml:space="preserve"> Ujedno je i ukupna spremnost sustava civilne zaštite Općine Gračac u području reagiranja i aktivnosti usmjerenih na zaštitu svih kategorija društvenih vrijednosti, koje su potencijalno izložene štetnim utjecajima velikih nesreća, procijenjena niskom. Pri tom se misli na spremnost odgovornih i upravljačkih kapaciteta, spremnost operativnih kapaciteta te stanje mobilnosti operativnih kapaciteta sustava civilne zaštite i stanja komunikacijskih kapaciteta. </w:t>
      </w:r>
    </w:p>
    <w:p w:rsidR="00F9379F" w:rsidRPr="00F9379F" w:rsidRDefault="00F9379F" w:rsidP="00F9379F">
      <w:pPr>
        <w:shd w:val="clear" w:color="auto" w:fill="FFFFFF" w:themeFill="background1"/>
        <w:autoSpaceDE w:val="0"/>
        <w:autoSpaceDN w:val="0"/>
        <w:adjustRightInd w:val="0"/>
        <w:spacing w:line="276" w:lineRule="auto"/>
        <w:jc w:val="both"/>
        <w:rPr>
          <w:rFonts w:eastAsiaTheme="minorEastAsia"/>
          <w:color w:val="000000"/>
          <w:lang w:val="en-US" w:eastAsia="en-US"/>
        </w:rPr>
      </w:pPr>
      <w:r w:rsidRPr="00F9379F">
        <w:rPr>
          <w:rFonts w:eastAsiaTheme="minorEastAsia"/>
          <w:color w:val="000000"/>
          <w:lang w:val="en-US" w:eastAsia="en-US"/>
        </w:rPr>
        <w:t xml:space="preserve">Zaključuje se da je procijenjena spremnost cjelovitog sustava civilne zaštite za upravljanje rizicima od velikih nesreća (područje preventive) i za spašavanje svih kategorija društvenih vrijednosti izloženih štetnim utjecajima u velikim nesrećama (područje reagiranja) na području Općine Gračac niska. Slijedom prethodno navedenog Općina Gračac mora raditi na unapređenju sustava civilne zaštite kontinuiranim osposobljavanjem snaga civilne zaštite, educiranjem stanovništva o mogućim opasnostima od evidentiranih rizika te provođenjem vježbi kako bi svi sudionici civilne zaštite bili upoznati sa svojim aktivnostima u slučaju mogućih rizika na području Općine. </w:t>
      </w:r>
    </w:p>
    <w:p w:rsidR="00F9379F" w:rsidRPr="00F9379F" w:rsidRDefault="00F9379F" w:rsidP="00F9379F">
      <w:pPr>
        <w:keepNext/>
        <w:keepLines/>
        <w:shd w:val="clear" w:color="auto" w:fill="FFFFFF" w:themeFill="background1"/>
        <w:spacing w:before="480" w:line="276" w:lineRule="auto"/>
        <w:ind w:left="432" w:hanging="432"/>
        <w:jc w:val="both"/>
        <w:outlineLvl w:val="0"/>
        <w:rPr>
          <w:rFonts w:eastAsiaTheme="majorEastAsia"/>
          <w:b/>
          <w:bCs/>
          <w:lang w:val="en-US" w:eastAsia="en-US"/>
        </w:rPr>
      </w:pPr>
      <w:bookmarkStart w:id="20" w:name="_Toc9404630"/>
      <w:r w:rsidRPr="00F9379F">
        <w:rPr>
          <w:rFonts w:eastAsiaTheme="majorEastAsia"/>
          <w:b/>
          <w:bCs/>
          <w:lang w:val="en-US" w:eastAsia="en-US"/>
        </w:rPr>
        <w:t>DRUGE MJERE KOJE UKLJUČUJU SURADNJU S NADLEŽNIM TIJELIMA IZ ZAKONA I/ILI DRUGIH TIJELA, ZNANSTVENIH USTANOVA I STRUČNJAKA ZA PODRUČJE PRIRODNIH NEPOGODA</w:t>
      </w:r>
      <w:bookmarkEnd w:id="20"/>
    </w:p>
    <w:p w:rsidR="00F9379F" w:rsidRPr="00F9379F" w:rsidRDefault="00F9379F" w:rsidP="00F9379F">
      <w:pPr>
        <w:shd w:val="clear" w:color="auto" w:fill="FFFFFF" w:themeFill="background1"/>
        <w:spacing w:after="200" w:line="276" w:lineRule="auto"/>
        <w:jc w:val="both"/>
        <w:rPr>
          <w:rFonts w:eastAsiaTheme="minorEastAsia"/>
          <w:b/>
          <w:lang w:val="en-US" w:eastAsia="en-US"/>
        </w:rPr>
      </w:pPr>
    </w:p>
    <w:p w:rsidR="00F9379F" w:rsidRPr="00F9379F" w:rsidRDefault="00F9379F" w:rsidP="00F9379F">
      <w:pPr>
        <w:shd w:val="clear" w:color="auto" w:fill="FFFFFF" w:themeFill="background1"/>
        <w:spacing w:after="200" w:line="276" w:lineRule="auto"/>
        <w:jc w:val="both"/>
        <w:rPr>
          <w:rFonts w:eastAsiaTheme="minorEastAsia"/>
          <w:lang w:val="en-US" w:eastAsia="en-US"/>
        </w:rPr>
      </w:pPr>
      <w:r w:rsidRPr="00F9379F">
        <w:rPr>
          <w:rFonts w:eastAsiaTheme="minorEastAsia"/>
          <w:lang w:val="en-US" w:eastAsia="en-US"/>
        </w:rPr>
        <w:t>Djelovanje se temelji na suradnji posebno sa znanstvenim sektorom i ključnim tijelima koje se bave okolišem (uz okolišno monitoriranje, razvoj alata za procjenu rizika, uključenje ključnih dionika, edukacija i trening, tj. jačanje kapaciteta za odgovor) te je osnova pravilnog djelovanja sukladno ciklusu upravljanja rizicima.</w:t>
      </w:r>
    </w:p>
    <w:p w:rsidR="00F9379F" w:rsidRPr="00F9379F" w:rsidRDefault="00F9379F" w:rsidP="00F9379F">
      <w:pPr>
        <w:shd w:val="clear" w:color="auto" w:fill="FFFFFF" w:themeFill="background1"/>
        <w:autoSpaceDE w:val="0"/>
        <w:autoSpaceDN w:val="0"/>
        <w:adjustRightInd w:val="0"/>
        <w:spacing w:line="276" w:lineRule="auto"/>
        <w:jc w:val="both"/>
        <w:rPr>
          <w:rFonts w:eastAsiaTheme="minorEastAsia"/>
          <w:color w:val="000000"/>
          <w:lang w:val="en-US" w:eastAsia="en-US"/>
        </w:rPr>
      </w:pPr>
      <w:r w:rsidRPr="00F9379F">
        <w:rPr>
          <w:rFonts w:eastAsiaTheme="minorEastAsia"/>
          <w:color w:val="000000"/>
          <w:lang w:val="en-US" w:eastAsia="en-US"/>
        </w:rPr>
        <w:t xml:space="preserve">Sukladno propisima kojima se uređuju pitanja u vezi elementarnih mjera kao mjera sanacije šteta od prirodnih nepogoda utvrđuje se: </w:t>
      </w:r>
    </w:p>
    <w:p w:rsidR="00F9379F" w:rsidRPr="00F9379F" w:rsidRDefault="00F9379F" w:rsidP="00A526D2">
      <w:pPr>
        <w:numPr>
          <w:ilvl w:val="0"/>
          <w:numId w:val="34"/>
        </w:numPr>
        <w:shd w:val="clear" w:color="auto" w:fill="FFFFFF" w:themeFill="background1"/>
        <w:autoSpaceDE w:val="0"/>
        <w:autoSpaceDN w:val="0"/>
        <w:adjustRightInd w:val="0"/>
        <w:spacing w:after="27" w:line="276" w:lineRule="auto"/>
        <w:contextualSpacing/>
        <w:jc w:val="both"/>
        <w:rPr>
          <w:rFonts w:eastAsiaTheme="minorEastAsia"/>
          <w:color w:val="000000"/>
          <w:lang w:val="en-US" w:eastAsia="en-US"/>
        </w:rPr>
      </w:pPr>
      <w:r w:rsidRPr="00F9379F">
        <w:rPr>
          <w:rFonts w:eastAsiaTheme="minorEastAsia"/>
          <w:color w:val="000000"/>
          <w:lang w:val="en-US" w:eastAsia="en-US"/>
        </w:rPr>
        <w:t xml:space="preserve">provedba mjera s ciljem dodjeljivanja pomoći za ublažavanje i djelomično uklanjanje šteta od prirodnih nepogoda </w:t>
      </w:r>
    </w:p>
    <w:p w:rsidR="00F9379F" w:rsidRPr="00F9379F" w:rsidRDefault="00F9379F" w:rsidP="00A526D2">
      <w:pPr>
        <w:numPr>
          <w:ilvl w:val="0"/>
          <w:numId w:val="34"/>
        </w:numPr>
        <w:shd w:val="clear" w:color="auto" w:fill="FFFFFF" w:themeFill="background1"/>
        <w:autoSpaceDE w:val="0"/>
        <w:autoSpaceDN w:val="0"/>
        <w:adjustRightInd w:val="0"/>
        <w:spacing w:after="27" w:line="276" w:lineRule="auto"/>
        <w:contextualSpacing/>
        <w:jc w:val="both"/>
        <w:rPr>
          <w:rFonts w:eastAsiaTheme="minorEastAsia"/>
          <w:color w:val="000000"/>
          <w:lang w:val="en-US" w:eastAsia="en-US"/>
        </w:rPr>
      </w:pPr>
      <w:r w:rsidRPr="00F9379F">
        <w:rPr>
          <w:rFonts w:eastAsiaTheme="minorEastAsia"/>
          <w:color w:val="000000"/>
          <w:lang w:val="en-US" w:eastAsia="en-US"/>
        </w:rPr>
        <w:t xml:space="preserve">provedba mjera s ciljem dodjeljivanja žurne pomoći u svrhu djelomične sanacije šteta od prirodnih nepogoda </w:t>
      </w:r>
    </w:p>
    <w:p w:rsidR="00F9379F" w:rsidRPr="00F9379F" w:rsidRDefault="00F9379F" w:rsidP="00F9379F">
      <w:pPr>
        <w:shd w:val="clear" w:color="auto" w:fill="FFFFFF" w:themeFill="background1"/>
        <w:autoSpaceDE w:val="0"/>
        <w:autoSpaceDN w:val="0"/>
        <w:adjustRightInd w:val="0"/>
        <w:spacing w:line="276" w:lineRule="auto"/>
        <w:jc w:val="both"/>
        <w:rPr>
          <w:rFonts w:eastAsiaTheme="minorEastAsia"/>
          <w:color w:val="000000"/>
          <w:lang w:val="en-US" w:eastAsia="en-US"/>
        </w:rPr>
      </w:pPr>
    </w:p>
    <w:p w:rsidR="00F9379F" w:rsidRPr="00F9379F" w:rsidRDefault="00F9379F" w:rsidP="00F9379F">
      <w:pPr>
        <w:shd w:val="clear" w:color="auto" w:fill="FFFFFF" w:themeFill="background1"/>
        <w:autoSpaceDE w:val="0"/>
        <w:autoSpaceDN w:val="0"/>
        <w:adjustRightInd w:val="0"/>
        <w:spacing w:line="276" w:lineRule="auto"/>
        <w:jc w:val="both"/>
        <w:rPr>
          <w:rFonts w:eastAsiaTheme="minorEastAsia"/>
          <w:color w:val="000000"/>
          <w:lang w:val="en-US" w:eastAsia="en-US"/>
        </w:rPr>
      </w:pPr>
      <w:r w:rsidRPr="00F9379F">
        <w:rPr>
          <w:rFonts w:eastAsiaTheme="minorEastAsia"/>
          <w:color w:val="000000"/>
          <w:lang w:val="en-US" w:eastAsia="en-US"/>
        </w:rPr>
        <w:t>Nadležna tijela za provedbu mjera s ciljem djelomičnog ublažavanja šteta uslijed prirodnih nepogoda, sukladno Zakonu,  su:</w:t>
      </w:r>
    </w:p>
    <w:p w:rsidR="00F9379F" w:rsidRPr="00F9379F" w:rsidRDefault="00F9379F" w:rsidP="00F9379F">
      <w:pPr>
        <w:shd w:val="clear" w:color="auto" w:fill="FFFFFF" w:themeFill="background1"/>
        <w:autoSpaceDE w:val="0"/>
        <w:autoSpaceDN w:val="0"/>
        <w:adjustRightInd w:val="0"/>
        <w:spacing w:line="276" w:lineRule="auto"/>
        <w:jc w:val="both"/>
        <w:rPr>
          <w:rFonts w:eastAsiaTheme="minorEastAsia"/>
          <w:color w:val="000000"/>
          <w:lang w:val="en-US" w:eastAsia="en-US"/>
        </w:rPr>
      </w:pPr>
    </w:p>
    <w:p w:rsidR="00F9379F" w:rsidRPr="00F9379F" w:rsidRDefault="00F9379F" w:rsidP="00A526D2">
      <w:pPr>
        <w:numPr>
          <w:ilvl w:val="0"/>
          <w:numId w:val="54"/>
        </w:numPr>
        <w:shd w:val="clear" w:color="auto" w:fill="FFFFFF" w:themeFill="background1"/>
        <w:autoSpaceDE w:val="0"/>
        <w:autoSpaceDN w:val="0"/>
        <w:adjustRightInd w:val="0"/>
        <w:spacing w:after="200" w:line="276" w:lineRule="auto"/>
        <w:contextualSpacing/>
        <w:jc w:val="both"/>
        <w:rPr>
          <w:rFonts w:eastAsiaTheme="minorEastAsia"/>
          <w:color w:val="000000"/>
          <w:lang w:val="en-US" w:eastAsia="en-US"/>
        </w:rPr>
      </w:pPr>
      <w:r w:rsidRPr="00F9379F">
        <w:rPr>
          <w:rFonts w:eastAsiaTheme="minorEastAsia"/>
          <w:color w:val="000000"/>
          <w:lang w:val="en-US" w:eastAsia="en-US"/>
        </w:rPr>
        <w:t>Vlada Republike Hrvatske</w:t>
      </w:r>
    </w:p>
    <w:p w:rsidR="00F9379F" w:rsidRPr="00F9379F" w:rsidRDefault="00F9379F" w:rsidP="00A526D2">
      <w:pPr>
        <w:numPr>
          <w:ilvl w:val="0"/>
          <w:numId w:val="54"/>
        </w:numPr>
        <w:shd w:val="clear" w:color="auto" w:fill="FFFFFF" w:themeFill="background1"/>
        <w:autoSpaceDE w:val="0"/>
        <w:autoSpaceDN w:val="0"/>
        <w:adjustRightInd w:val="0"/>
        <w:spacing w:after="200" w:line="276" w:lineRule="auto"/>
        <w:contextualSpacing/>
        <w:jc w:val="both"/>
        <w:rPr>
          <w:rFonts w:eastAsiaTheme="minorEastAsia"/>
          <w:color w:val="000000"/>
          <w:lang w:val="en-US" w:eastAsia="en-US"/>
        </w:rPr>
      </w:pPr>
      <w:r w:rsidRPr="00F9379F">
        <w:rPr>
          <w:rFonts w:eastAsiaTheme="minorEastAsia"/>
          <w:color w:val="000000"/>
          <w:lang w:val="en-US" w:eastAsia="en-US"/>
        </w:rPr>
        <w:t>Povjerenstva za procjenu šteta od elementarnih nepogoda</w:t>
      </w:r>
    </w:p>
    <w:p w:rsidR="00F9379F" w:rsidRPr="00F9379F" w:rsidRDefault="00F9379F" w:rsidP="00A526D2">
      <w:pPr>
        <w:numPr>
          <w:ilvl w:val="0"/>
          <w:numId w:val="54"/>
        </w:numPr>
        <w:shd w:val="clear" w:color="auto" w:fill="FFFFFF" w:themeFill="background1"/>
        <w:autoSpaceDE w:val="0"/>
        <w:autoSpaceDN w:val="0"/>
        <w:adjustRightInd w:val="0"/>
        <w:spacing w:after="200" w:line="276" w:lineRule="auto"/>
        <w:contextualSpacing/>
        <w:jc w:val="both"/>
        <w:rPr>
          <w:rFonts w:eastAsiaTheme="minorEastAsia"/>
          <w:color w:val="000000"/>
          <w:lang w:val="en-US" w:eastAsia="en-US"/>
        </w:rPr>
      </w:pPr>
      <w:r w:rsidRPr="00F9379F">
        <w:rPr>
          <w:rFonts w:eastAsiaTheme="minorEastAsia"/>
          <w:color w:val="000000"/>
          <w:lang w:val="en-US" w:eastAsia="en-US"/>
        </w:rPr>
        <w:lastRenderedPageBreak/>
        <w:t>Nadležna ministarstva (ministarstva nadležna za financije; poljoprivredu; šumarstvo i ribarstvo; gospodarstvo; graditeljstvo i prostorno uređenje; zaštitu okoliša i energetiku; more, promet i infrastrukturu)</w:t>
      </w:r>
    </w:p>
    <w:p w:rsidR="00F9379F" w:rsidRPr="00F9379F" w:rsidRDefault="00F9379F" w:rsidP="00A526D2">
      <w:pPr>
        <w:numPr>
          <w:ilvl w:val="0"/>
          <w:numId w:val="54"/>
        </w:numPr>
        <w:shd w:val="clear" w:color="auto" w:fill="FFFFFF" w:themeFill="background1"/>
        <w:autoSpaceDE w:val="0"/>
        <w:autoSpaceDN w:val="0"/>
        <w:adjustRightInd w:val="0"/>
        <w:spacing w:after="200" w:line="276" w:lineRule="auto"/>
        <w:contextualSpacing/>
        <w:jc w:val="both"/>
        <w:rPr>
          <w:rFonts w:eastAsiaTheme="minorEastAsia"/>
          <w:color w:val="000000"/>
          <w:lang w:val="en-US" w:eastAsia="en-US"/>
        </w:rPr>
      </w:pPr>
      <w:r w:rsidRPr="00F9379F">
        <w:rPr>
          <w:rFonts w:eastAsiaTheme="minorEastAsia"/>
          <w:color w:val="000000"/>
          <w:lang w:val="en-US" w:eastAsia="en-US"/>
        </w:rPr>
        <w:t>Zadarska županija</w:t>
      </w:r>
    </w:p>
    <w:p w:rsidR="00F9379F" w:rsidRPr="00F9379F" w:rsidRDefault="00F9379F" w:rsidP="00A526D2">
      <w:pPr>
        <w:numPr>
          <w:ilvl w:val="0"/>
          <w:numId w:val="54"/>
        </w:numPr>
        <w:shd w:val="clear" w:color="auto" w:fill="FFFFFF" w:themeFill="background1"/>
        <w:autoSpaceDE w:val="0"/>
        <w:autoSpaceDN w:val="0"/>
        <w:adjustRightInd w:val="0"/>
        <w:spacing w:after="200" w:line="276" w:lineRule="auto"/>
        <w:contextualSpacing/>
        <w:jc w:val="both"/>
        <w:rPr>
          <w:rFonts w:eastAsiaTheme="minorEastAsia"/>
          <w:color w:val="000000"/>
          <w:lang w:val="en-US" w:eastAsia="en-US"/>
        </w:rPr>
      </w:pPr>
      <w:r w:rsidRPr="00F9379F">
        <w:rPr>
          <w:rFonts w:eastAsiaTheme="minorEastAsia"/>
          <w:color w:val="000000"/>
          <w:lang w:val="en-US" w:eastAsia="en-US"/>
        </w:rPr>
        <w:t>Općina Gračac</w:t>
      </w:r>
    </w:p>
    <w:p w:rsidR="00F9379F" w:rsidRPr="00F9379F" w:rsidRDefault="00F9379F" w:rsidP="00F9379F">
      <w:pPr>
        <w:shd w:val="clear" w:color="auto" w:fill="FFFFFF" w:themeFill="background1"/>
        <w:autoSpaceDE w:val="0"/>
        <w:autoSpaceDN w:val="0"/>
        <w:adjustRightInd w:val="0"/>
        <w:spacing w:line="276" w:lineRule="auto"/>
        <w:jc w:val="both"/>
        <w:rPr>
          <w:rFonts w:eastAsiaTheme="minorEastAsia"/>
          <w:color w:val="000000"/>
          <w:lang w:val="en-US" w:eastAsia="en-US"/>
        </w:rPr>
      </w:pPr>
    </w:p>
    <w:p w:rsidR="00F9379F" w:rsidRPr="00F9379F" w:rsidRDefault="00F9379F" w:rsidP="00F9379F">
      <w:pPr>
        <w:shd w:val="clear" w:color="auto" w:fill="FFFFFF" w:themeFill="background1"/>
        <w:autoSpaceDE w:val="0"/>
        <w:autoSpaceDN w:val="0"/>
        <w:adjustRightInd w:val="0"/>
        <w:spacing w:line="276" w:lineRule="auto"/>
        <w:jc w:val="both"/>
        <w:rPr>
          <w:rFonts w:eastAsiaTheme="minorEastAsia"/>
          <w:color w:val="000000"/>
          <w:lang w:val="en-US" w:eastAsia="en-US"/>
        </w:rPr>
      </w:pPr>
      <w:r w:rsidRPr="00F9379F">
        <w:rPr>
          <w:rFonts w:eastAsiaTheme="minorEastAsia"/>
          <w:color w:val="000000"/>
          <w:lang w:val="en-US" w:eastAsia="en-US"/>
        </w:rPr>
        <w:t>Znanstvene ustanove za područje prirodnih nepogoda su:</w:t>
      </w:r>
    </w:p>
    <w:p w:rsidR="00F9379F" w:rsidRPr="00F9379F" w:rsidRDefault="00F9379F" w:rsidP="00F9379F">
      <w:pPr>
        <w:shd w:val="clear" w:color="auto" w:fill="FFFFFF" w:themeFill="background1"/>
        <w:autoSpaceDE w:val="0"/>
        <w:autoSpaceDN w:val="0"/>
        <w:adjustRightInd w:val="0"/>
        <w:spacing w:line="276" w:lineRule="auto"/>
        <w:jc w:val="both"/>
        <w:rPr>
          <w:rFonts w:eastAsiaTheme="minorEastAsia"/>
          <w:color w:val="000000"/>
          <w:lang w:val="en-US" w:eastAsia="en-US"/>
        </w:rPr>
      </w:pPr>
    </w:p>
    <w:p w:rsidR="00F9379F" w:rsidRPr="00F9379F" w:rsidRDefault="00F9379F" w:rsidP="00F9379F">
      <w:pPr>
        <w:shd w:val="clear" w:color="auto" w:fill="FFFFFF" w:themeFill="background1"/>
        <w:autoSpaceDE w:val="0"/>
        <w:autoSpaceDN w:val="0"/>
        <w:adjustRightInd w:val="0"/>
        <w:spacing w:line="276" w:lineRule="auto"/>
        <w:jc w:val="both"/>
        <w:rPr>
          <w:rFonts w:eastAsiaTheme="minorEastAsia"/>
          <w:color w:val="000000"/>
          <w:lang w:val="en-US" w:eastAsia="en-US"/>
        </w:rPr>
      </w:pPr>
      <w:r w:rsidRPr="00F9379F">
        <w:rPr>
          <w:rFonts w:eastAsiaTheme="minorEastAsia"/>
          <w:color w:val="000000"/>
          <w:lang w:val="en-US" w:eastAsia="en-US"/>
        </w:rPr>
        <w:t>- Državni hidrometeorološki zavod (DHMZ)</w:t>
      </w:r>
    </w:p>
    <w:p w:rsidR="00F9379F" w:rsidRPr="00F9379F" w:rsidRDefault="00F9379F" w:rsidP="00F9379F">
      <w:pPr>
        <w:shd w:val="clear" w:color="auto" w:fill="FFFFFF" w:themeFill="background1"/>
        <w:autoSpaceDE w:val="0"/>
        <w:autoSpaceDN w:val="0"/>
        <w:adjustRightInd w:val="0"/>
        <w:spacing w:line="276" w:lineRule="auto"/>
        <w:jc w:val="both"/>
        <w:rPr>
          <w:rFonts w:eastAsiaTheme="minorEastAsia"/>
          <w:color w:val="000000"/>
          <w:lang w:val="en-US" w:eastAsia="en-US"/>
        </w:rPr>
      </w:pPr>
      <w:r w:rsidRPr="00F9379F">
        <w:rPr>
          <w:rFonts w:eastAsiaTheme="minorEastAsia"/>
          <w:color w:val="000000"/>
          <w:lang w:val="en-US" w:eastAsia="en-US"/>
        </w:rPr>
        <w:t>- Zavod za seizmologiju</w:t>
      </w:r>
    </w:p>
    <w:p w:rsidR="00F9379F" w:rsidRPr="00F9379F" w:rsidRDefault="00F9379F" w:rsidP="00F9379F">
      <w:pPr>
        <w:keepNext/>
        <w:keepLines/>
        <w:shd w:val="clear" w:color="auto" w:fill="FFFFFF" w:themeFill="background1"/>
        <w:spacing w:before="480" w:line="276" w:lineRule="auto"/>
        <w:ind w:left="432" w:hanging="432"/>
        <w:outlineLvl w:val="0"/>
        <w:rPr>
          <w:rFonts w:eastAsiaTheme="majorEastAsia"/>
          <w:b/>
          <w:bCs/>
          <w:sz w:val="28"/>
          <w:szCs w:val="28"/>
          <w:lang w:val="en-US" w:eastAsia="en-US"/>
        </w:rPr>
      </w:pPr>
      <w:r w:rsidRPr="00F9379F">
        <w:rPr>
          <w:rFonts w:eastAsiaTheme="majorEastAsia"/>
          <w:b/>
          <w:bCs/>
          <w:sz w:val="28"/>
          <w:szCs w:val="28"/>
          <w:lang w:val="en-US" w:eastAsia="en-US"/>
        </w:rPr>
        <w:t xml:space="preserve">PRIRODNE NEPOGODE </w:t>
      </w:r>
      <w:bookmarkStart w:id="21" w:name="_Toc9404633"/>
    </w:p>
    <w:p w:rsidR="00F9379F" w:rsidRPr="00F9379F" w:rsidRDefault="00F9379F" w:rsidP="00F9379F">
      <w:pPr>
        <w:shd w:val="clear" w:color="auto" w:fill="FFFFFF" w:themeFill="background1"/>
        <w:spacing w:line="276" w:lineRule="auto"/>
        <w:rPr>
          <w:rFonts w:eastAsiaTheme="minorEastAsia"/>
          <w:sz w:val="22"/>
          <w:szCs w:val="22"/>
          <w:lang w:val="en-US" w:eastAsia="en-US"/>
        </w:rPr>
      </w:pPr>
    </w:p>
    <w:p w:rsidR="00F9379F" w:rsidRPr="00F9379F" w:rsidRDefault="00F9379F" w:rsidP="00F9379F">
      <w:pPr>
        <w:numPr>
          <w:ilvl w:val="1"/>
          <w:numId w:val="0"/>
        </w:numPr>
        <w:shd w:val="clear" w:color="auto" w:fill="FFFFFF" w:themeFill="background1"/>
        <w:spacing w:after="200" w:line="276" w:lineRule="auto"/>
        <w:ind w:left="576" w:hanging="576"/>
        <w:contextualSpacing/>
        <w:jc w:val="both"/>
        <w:outlineLvl w:val="1"/>
        <w:rPr>
          <w:rFonts w:eastAsiaTheme="minorEastAsia"/>
          <w:b/>
          <w:sz w:val="28"/>
          <w:szCs w:val="28"/>
          <w:lang w:val="en-US" w:eastAsia="en-US"/>
        </w:rPr>
      </w:pPr>
      <w:r w:rsidRPr="00F9379F">
        <w:rPr>
          <w:rFonts w:eastAsiaTheme="minorEastAsia"/>
          <w:b/>
          <w:sz w:val="28"/>
          <w:szCs w:val="28"/>
          <w:lang w:val="en-US" w:eastAsia="en-US"/>
        </w:rPr>
        <w:t>Potres</w:t>
      </w:r>
      <w:bookmarkEnd w:id="21"/>
    </w:p>
    <w:p w:rsidR="00F9379F" w:rsidRPr="00F9379F" w:rsidRDefault="00F9379F" w:rsidP="00F9379F">
      <w:pPr>
        <w:shd w:val="clear" w:color="auto" w:fill="FFFFFF" w:themeFill="background1"/>
        <w:spacing w:after="60" w:line="276" w:lineRule="auto"/>
        <w:jc w:val="both"/>
        <w:rPr>
          <w:rFonts w:eastAsiaTheme="minorEastAsia"/>
          <w:i/>
          <w:iCs/>
          <w:lang w:val="en-US" w:eastAsia="en-US"/>
        </w:rPr>
      </w:pPr>
      <w:r w:rsidRPr="00F9379F">
        <w:rPr>
          <w:lang w:val="en-US" w:eastAsia="en-US"/>
        </w:rPr>
        <w:t>Potres</w:t>
      </w:r>
      <w:r w:rsidRPr="00F9379F">
        <w:rPr>
          <w:vertAlign w:val="superscript"/>
          <w:lang w:val="en-US" w:eastAsia="en-US"/>
        </w:rPr>
        <w:t xml:space="preserve"> </w:t>
      </w:r>
      <w:r w:rsidRPr="00F9379F">
        <w:rPr>
          <w:lang w:val="en-US" w:eastAsia="en-US"/>
        </w:rPr>
        <w:t xml:space="preserve">je jedna od najneugodnijih prirodnih pojava, pripada skupini prirodnih uzroka koji se ne mogu predvidjeti, a s određenom vjerojatnošću mogu se dogoditi u bilo kojem trenutku.. </w:t>
      </w:r>
    </w:p>
    <w:p w:rsidR="00F9379F" w:rsidRPr="00F9379F" w:rsidRDefault="00F9379F" w:rsidP="00F9379F">
      <w:pPr>
        <w:shd w:val="clear" w:color="auto" w:fill="FFFFFF" w:themeFill="background1"/>
        <w:spacing w:line="276" w:lineRule="auto"/>
        <w:contextualSpacing/>
        <w:jc w:val="both"/>
        <w:rPr>
          <w:rFonts w:eastAsiaTheme="minorEastAsia"/>
          <w:bCs/>
          <w:lang w:val="en-US" w:eastAsia="en-US"/>
        </w:rPr>
      </w:pPr>
    </w:p>
    <w:p w:rsidR="00F9379F" w:rsidRPr="00F9379F" w:rsidRDefault="00F9379F" w:rsidP="00F9379F">
      <w:pPr>
        <w:shd w:val="clear" w:color="auto" w:fill="FFFFFF" w:themeFill="background1"/>
        <w:spacing w:after="200" w:line="276" w:lineRule="auto"/>
        <w:jc w:val="both"/>
        <w:rPr>
          <w:rFonts w:eastAsiaTheme="minorEastAsia"/>
          <w:lang w:val="en-US" w:eastAsia="en-US"/>
        </w:rPr>
      </w:pPr>
      <w:r w:rsidRPr="00F9379F">
        <w:rPr>
          <w:rFonts w:eastAsiaTheme="minorEastAsia"/>
          <w:lang w:val="en-US" w:eastAsia="en-US"/>
        </w:rPr>
        <w:t xml:space="preserve">U skladu s izračunima navedenim u Procjeni rizika od velikih nesreća za Općinu Gračac u najgorem slučaju, pri potresu od VII stupnjeva po MCS procjenjuje se da 219 objekata neće imati nikakvo oštećenje, 668 će biti neznatno oštećeno, 588 bi moglo biti umjereno oštećeno, dok će 176 imati jako oštećenje. Ukupno bi 18 objekata moglo biti totalno uništeno, a 8 srušeno. Ukupno na području Općine biti će potrebno organizirati privremeni smještaj za oko 524 osoba. Pri intenzitetu potresa od VII° MSK ljestvice broj ranjenih bi bio 56, a očekuje se da bi 6 osobe smrtno stradale. Najgušće naseljeno područje je naselje Gračac, a odmah nakon njega je naselje Srb, te se na ovim područjima očekuje najveći broj žrtava uslijed  potresa. </w:t>
      </w:r>
    </w:p>
    <w:p w:rsidR="00F9379F" w:rsidRPr="00F9379F" w:rsidRDefault="00F9379F" w:rsidP="00F9379F">
      <w:pPr>
        <w:shd w:val="clear" w:color="auto" w:fill="FFFFFF" w:themeFill="background1"/>
        <w:rPr>
          <w:rFonts w:eastAsiaTheme="minorEastAsia"/>
          <w:lang w:val="en-US" w:eastAsia="en-US"/>
        </w:rPr>
      </w:pPr>
    </w:p>
    <w:p w:rsidR="00F9379F" w:rsidRPr="00F9379F" w:rsidRDefault="00F9379F" w:rsidP="00F9379F">
      <w:pPr>
        <w:numPr>
          <w:ilvl w:val="2"/>
          <w:numId w:val="0"/>
        </w:numPr>
        <w:shd w:val="clear" w:color="auto" w:fill="FFFFFF" w:themeFill="background1"/>
        <w:spacing w:line="276" w:lineRule="auto"/>
        <w:ind w:left="720" w:hanging="720"/>
        <w:contextualSpacing/>
        <w:jc w:val="both"/>
        <w:outlineLvl w:val="2"/>
        <w:rPr>
          <w:rFonts w:eastAsiaTheme="minorEastAsia"/>
          <w:b/>
          <w:bCs/>
          <w:lang w:val="en-US" w:eastAsia="en-US"/>
        </w:rPr>
      </w:pPr>
      <w:bookmarkStart w:id="22" w:name="_Toc9404634"/>
      <w:r w:rsidRPr="00F9379F">
        <w:rPr>
          <w:rFonts w:eastAsiaTheme="minorEastAsia"/>
          <w:b/>
          <w:bCs/>
          <w:lang w:val="en-US" w:eastAsia="en-US"/>
        </w:rPr>
        <w:t>Popis mjera i nositelja mjera u slučaju potresa</w:t>
      </w:r>
      <w:bookmarkEnd w:id="22"/>
    </w:p>
    <w:p w:rsidR="00F9379F" w:rsidRPr="00F9379F" w:rsidRDefault="00F9379F" w:rsidP="00F9379F">
      <w:pPr>
        <w:shd w:val="clear" w:color="auto" w:fill="FFFFFF" w:themeFill="background1"/>
        <w:spacing w:line="276" w:lineRule="auto"/>
        <w:jc w:val="both"/>
        <w:rPr>
          <w:rFonts w:eastAsiaTheme="minorEastAsia"/>
          <w:lang w:val="en-US" w:eastAsia="en-US"/>
        </w:rPr>
      </w:pPr>
    </w:p>
    <w:p w:rsidR="00F9379F" w:rsidRPr="00F9379F" w:rsidRDefault="00F9379F" w:rsidP="00F9379F">
      <w:pPr>
        <w:shd w:val="clear" w:color="auto" w:fill="FFFFFF" w:themeFill="background1"/>
        <w:spacing w:after="200" w:line="276" w:lineRule="auto"/>
        <w:jc w:val="both"/>
        <w:rPr>
          <w:rFonts w:eastAsiaTheme="minorEastAsia"/>
          <w:lang w:val="en-US" w:eastAsia="en-US"/>
        </w:rPr>
      </w:pPr>
      <w:r w:rsidRPr="00F9379F">
        <w:rPr>
          <w:rFonts w:eastAsiaTheme="minorEastAsia"/>
          <w:lang w:val="en-US" w:eastAsia="en-US"/>
        </w:rPr>
        <w:t>Mjere civilne zaštite u slučaju potresa su:</w:t>
      </w:r>
    </w:p>
    <w:p w:rsidR="00F9379F" w:rsidRPr="00F9379F" w:rsidRDefault="00F9379F" w:rsidP="00A526D2">
      <w:pPr>
        <w:numPr>
          <w:ilvl w:val="0"/>
          <w:numId w:val="55"/>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Organizacija spašavanja i raščišćavanja iz ruševina</w:t>
      </w:r>
    </w:p>
    <w:p w:rsidR="00F9379F" w:rsidRPr="00F9379F" w:rsidRDefault="00F9379F" w:rsidP="00A526D2">
      <w:pPr>
        <w:numPr>
          <w:ilvl w:val="0"/>
          <w:numId w:val="55"/>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Organizacija zaštite objekata kritične infrastrukture i suradnja s pravnim osobama s ciljem osiguravanja kontinuiteta njihovog djelovanja</w:t>
      </w:r>
    </w:p>
    <w:p w:rsidR="00F9379F" w:rsidRPr="00F9379F" w:rsidRDefault="00F9379F" w:rsidP="00A526D2">
      <w:pPr>
        <w:numPr>
          <w:ilvl w:val="0"/>
          <w:numId w:val="55"/>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 xml:space="preserve">Organizacija gašenja požara </w:t>
      </w:r>
    </w:p>
    <w:p w:rsidR="00F9379F" w:rsidRPr="00F9379F" w:rsidRDefault="00F9379F" w:rsidP="00A526D2">
      <w:pPr>
        <w:numPr>
          <w:ilvl w:val="0"/>
          <w:numId w:val="55"/>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 xml:space="preserve">Organizacija reguliranja prometa i osiguranja tijekom intervencija </w:t>
      </w:r>
    </w:p>
    <w:p w:rsidR="00F9379F" w:rsidRPr="00F9379F" w:rsidRDefault="00F9379F" w:rsidP="00A526D2">
      <w:pPr>
        <w:numPr>
          <w:ilvl w:val="0"/>
          <w:numId w:val="55"/>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 xml:space="preserve">Organizacija pružanja medicinske pomoći i medicinskog zbrinjavanja </w:t>
      </w:r>
    </w:p>
    <w:p w:rsidR="00F9379F" w:rsidRPr="00F9379F" w:rsidRDefault="00F9379F" w:rsidP="00A526D2">
      <w:pPr>
        <w:numPr>
          <w:ilvl w:val="0"/>
          <w:numId w:val="55"/>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 xml:space="preserve">Organizacija pružanja veterinarske pomoći </w:t>
      </w:r>
    </w:p>
    <w:p w:rsidR="00F9379F" w:rsidRPr="00F9379F" w:rsidRDefault="00F9379F" w:rsidP="00A526D2">
      <w:pPr>
        <w:numPr>
          <w:ilvl w:val="0"/>
          <w:numId w:val="55"/>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 xml:space="preserve">Organizacija provođenja evakuacije </w:t>
      </w:r>
    </w:p>
    <w:p w:rsidR="00F9379F" w:rsidRPr="00F9379F" w:rsidRDefault="00F9379F" w:rsidP="00A526D2">
      <w:pPr>
        <w:numPr>
          <w:ilvl w:val="0"/>
          <w:numId w:val="55"/>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 xml:space="preserve">Organizacija spašavanja i evakuacije ranjivih skupina stanovništva – djece, osoba s invaliditetom, bolesnih, starih i nemoćnih </w:t>
      </w:r>
    </w:p>
    <w:p w:rsidR="00F9379F" w:rsidRPr="00F9379F" w:rsidRDefault="00F9379F" w:rsidP="00A526D2">
      <w:pPr>
        <w:numPr>
          <w:ilvl w:val="0"/>
          <w:numId w:val="55"/>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lastRenderedPageBreak/>
        <w:t xml:space="preserve">Organizacija provođenja zbrinjavanja </w:t>
      </w:r>
    </w:p>
    <w:p w:rsidR="00F9379F" w:rsidRPr="00F9379F" w:rsidRDefault="00F9379F" w:rsidP="00A526D2">
      <w:pPr>
        <w:numPr>
          <w:ilvl w:val="0"/>
          <w:numId w:val="55"/>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 xml:space="preserve">Organizacija humane asanacije i identifikacije poginulih </w:t>
      </w:r>
    </w:p>
    <w:p w:rsidR="00F9379F" w:rsidRPr="00F9379F" w:rsidRDefault="00F9379F" w:rsidP="00A526D2">
      <w:pPr>
        <w:numPr>
          <w:ilvl w:val="0"/>
          <w:numId w:val="55"/>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Organizacija higijensko - epidemiološke zaštite</w:t>
      </w:r>
    </w:p>
    <w:p w:rsidR="00F9379F" w:rsidRPr="00F9379F" w:rsidRDefault="00F9379F" w:rsidP="00A526D2">
      <w:pPr>
        <w:numPr>
          <w:ilvl w:val="0"/>
          <w:numId w:val="55"/>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 xml:space="preserve">Organizacija osiguravanja hrane i vode za piće </w:t>
      </w:r>
    </w:p>
    <w:p w:rsidR="00F9379F" w:rsidRPr="00F9379F" w:rsidRDefault="00F9379F" w:rsidP="00A526D2">
      <w:pPr>
        <w:numPr>
          <w:ilvl w:val="0"/>
          <w:numId w:val="55"/>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 xml:space="preserve">Organizacija središta za informiranje stanovništva </w:t>
      </w:r>
    </w:p>
    <w:p w:rsidR="00F9379F" w:rsidRPr="00F9379F" w:rsidRDefault="00F9379F" w:rsidP="00A526D2">
      <w:pPr>
        <w:numPr>
          <w:ilvl w:val="0"/>
          <w:numId w:val="55"/>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Organizacija prihvata pomoći (u ljudstvu i materijalnim sredstvima)</w:t>
      </w:r>
    </w:p>
    <w:p w:rsidR="00F9379F" w:rsidRPr="00F9379F" w:rsidRDefault="00F9379F" w:rsidP="00A526D2">
      <w:pPr>
        <w:numPr>
          <w:ilvl w:val="0"/>
          <w:numId w:val="55"/>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 xml:space="preserve">Organizacija pružanja psihološke pomoći </w:t>
      </w:r>
    </w:p>
    <w:p w:rsidR="00F9379F" w:rsidRPr="00F9379F" w:rsidRDefault="00F9379F" w:rsidP="00F9379F">
      <w:pPr>
        <w:shd w:val="clear" w:color="auto" w:fill="FFFFFF" w:themeFill="background1"/>
        <w:spacing w:before="100" w:beforeAutospacing="1" w:after="225" w:afterAutospacing="1" w:line="276" w:lineRule="auto"/>
        <w:jc w:val="both"/>
        <w:textAlignment w:val="baseline"/>
        <w:rPr>
          <w:color w:val="000000"/>
          <w:lang w:val="en-US" w:eastAsia="en-US"/>
        </w:rPr>
      </w:pPr>
      <w:r w:rsidRPr="00F9379F">
        <w:rPr>
          <w:i/>
          <w:lang w:val="en-US" w:eastAsia="en-US"/>
        </w:rPr>
        <w:t>Nositelji mjera</w:t>
      </w:r>
      <w:r w:rsidRPr="00F9379F">
        <w:rPr>
          <w:lang w:val="en-US" w:eastAsia="en-US"/>
        </w:rPr>
        <w:t xml:space="preserve"> (</w:t>
      </w:r>
      <w:r w:rsidRPr="00F9379F">
        <w:rPr>
          <w:color w:val="000000"/>
          <w:lang w:val="en-US" w:eastAsia="en-US"/>
        </w:rPr>
        <w:t xml:space="preserve">Općinski načelnik, operativne snage sustava civilne zaštite, sustav zdravstvenih kapaciteta, MUP) </w:t>
      </w:r>
      <w:r w:rsidRPr="00F9379F">
        <w:rPr>
          <w:lang w:val="en-US" w:eastAsia="en-US"/>
        </w:rPr>
        <w:t xml:space="preserve">u slučaju nastajanja potresa postupaju sukladno Planu djelovanja civilne zaštite Općine Gračac. </w:t>
      </w:r>
    </w:p>
    <w:p w:rsidR="00F9379F" w:rsidRPr="00F9379F" w:rsidRDefault="00F9379F" w:rsidP="00F9379F">
      <w:pPr>
        <w:numPr>
          <w:ilvl w:val="2"/>
          <w:numId w:val="0"/>
        </w:numPr>
        <w:shd w:val="clear" w:color="auto" w:fill="FFFFFF" w:themeFill="background1"/>
        <w:spacing w:after="200" w:line="276" w:lineRule="auto"/>
        <w:ind w:left="720" w:hanging="720"/>
        <w:contextualSpacing/>
        <w:jc w:val="both"/>
        <w:outlineLvl w:val="2"/>
        <w:rPr>
          <w:rFonts w:eastAsiaTheme="minorEastAsia"/>
          <w:b/>
          <w:bCs/>
          <w:lang w:val="en-US" w:eastAsia="en-US"/>
        </w:rPr>
      </w:pPr>
      <w:bookmarkStart w:id="23" w:name="_Toc3781197"/>
      <w:bookmarkStart w:id="24" w:name="_Toc9404635"/>
      <w:r w:rsidRPr="00F9379F">
        <w:rPr>
          <w:rFonts w:eastAsiaTheme="minorEastAsia"/>
          <w:b/>
          <w:bCs/>
          <w:lang w:val="en-US" w:eastAsia="en-US"/>
        </w:rPr>
        <w:t xml:space="preserve"> Druge mjere koje uključuju suradnju u slučaju potresa s nadležnim tijelima </w:t>
      </w:r>
      <w:bookmarkEnd w:id="23"/>
      <w:r w:rsidRPr="00F9379F">
        <w:rPr>
          <w:rFonts w:eastAsiaTheme="minorEastAsia"/>
          <w:b/>
          <w:bCs/>
          <w:lang w:val="en-US" w:eastAsia="en-US"/>
        </w:rPr>
        <w:t>i raznim institucijama</w:t>
      </w:r>
      <w:bookmarkEnd w:id="24"/>
      <w:r w:rsidRPr="00F9379F">
        <w:rPr>
          <w:rFonts w:eastAsiaTheme="minorEastAsia"/>
          <w:b/>
          <w:bCs/>
          <w:lang w:val="en-US" w:eastAsia="en-US"/>
        </w:rPr>
        <w:t xml:space="preserve"> </w:t>
      </w:r>
    </w:p>
    <w:p w:rsidR="00F9379F" w:rsidRPr="00F9379F" w:rsidRDefault="00F9379F" w:rsidP="00F9379F">
      <w:pPr>
        <w:shd w:val="clear" w:color="auto" w:fill="FFFFFF" w:themeFill="background1"/>
        <w:spacing w:after="200" w:line="276" w:lineRule="auto"/>
        <w:jc w:val="both"/>
        <w:rPr>
          <w:rFonts w:eastAsiaTheme="minorEastAsia"/>
          <w:lang w:val="en-US" w:eastAsia="en-US"/>
        </w:rPr>
      </w:pPr>
      <w:r w:rsidRPr="00F9379F">
        <w:rPr>
          <w:rFonts w:eastAsiaTheme="minorEastAsia"/>
          <w:color w:val="000000"/>
          <w:lang w:val="en-US" w:eastAsia="en-US"/>
        </w:rPr>
        <w:t xml:space="preserve">Razvijene države u seizmički aktivnim područjima pokušavaju ostvariti barem kratkoročno upozoravanje na pojavu potresa s namjerom ostvarivanja barem minimalne vremenske prednosti u slučaju katastrofalnog događaja. Posebnim senzorima  moguće je  zabilježiti dolazak  valova, identificirati položaj žarišta i odrediti očekivanu jačinu potresa. </w:t>
      </w:r>
      <w:r w:rsidRPr="00F9379F">
        <w:rPr>
          <w:rFonts w:eastAsiaTheme="minorEastAsia"/>
          <w:lang w:val="en-US" w:eastAsia="en-US"/>
        </w:rPr>
        <w:t xml:space="preserve">Djelovanje se temelji na suradnji posebno sa znanstvenim sektorom i ključnim tijelima koje se bave okolišem. </w:t>
      </w:r>
    </w:p>
    <w:p w:rsidR="00F9379F" w:rsidRPr="00F9379F" w:rsidRDefault="00F9379F" w:rsidP="00F9379F">
      <w:pPr>
        <w:shd w:val="clear" w:color="auto" w:fill="FFFFFF" w:themeFill="background1"/>
        <w:spacing w:after="200" w:line="276" w:lineRule="auto"/>
        <w:jc w:val="both"/>
        <w:rPr>
          <w:rFonts w:eastAsiaTheme="minorEastAsia"/>
          <w:lang w:val="en-US" w:eastAsia="en-US"/>
        </w:rPr>
      </w:pPr>
      <w:r w:rsidRPr="00F9379F">
        <w:rPr>
          <w:rFonts w:eastAsiaTheme="minorEastAsia"/>
          <w:lang w:val="en-US" w:eastAsia="en-US"/>
        </w:rPr>
        <w:t xml:space="preserve">Posebno važan element, neposredno nakon potresa, je neprekinuto funkcioniranje odgovornih institucija (prihvatni centri, kapaciteti bolnica, opskrba hrane i vode itd.). </w:t>
      </w:r>
    </w:p>
    <w:p w:rsidR="00F9379F" w:rsidRPr="00F9379F" w:rsidRDefault="00F9379F" w:rsidP="00F9379F">
      <w:pPr>
        <w:shd w:val="clear" w:color="auto" w:fill="FFFFFF" w:themeFill="background1"/>
        <w:spacing w:after="200" w:line="276" w:lineRule="auto"/>
        <w:jc w:val="both"/>
        <w:rPr>
          <w:rFonts w:eastAsiaTheme="minorEastAsia"/>
          <w:lang w:val="en-US" w:eastAsia="en-US"/>
        </w:rPr>
      </w:pPr>
      <w:r w:rsidRPr="00F9379F">
        <w:rPr>
          <w:rFonts w:eastAsiaTheme="minorEastAsia"/>
          <w:lang w:val="en-US" w:eastAsia="en-US"/>
        </w:rPr>
        <w:t>Posebno su važni sustavi javnog informiranja koji ne smiju biti prekinuti.</w:t>
      </w:r>
    </w:p>
    <w:p w:rsidR="00F9379F" w:rsidRPr="00F9379F" w:rsidRDefault="00F9379F" w:rsidP="00F9379F">
      <w:pPr>
        <w:numPr>
          <w:ilvl w:val="1"/>
          <w:numId w:val="0"/>
        </w:numPr>
        <w:shd w:val="clear" w:color="auto" w:fill="FFFFFF" w:themeFill="background1"/>
        <w:spacing w:after="200" w:line="276" w:lineRule="auto"/>
        <w:ind w:left="576" w:hanging="576"/>
        <w:contextualSpacing/>
        <w:jc w:val="both"/>
        <w:outlineLvl w:val="1"/>
        <w:rPr>
          <w:rFonts w:eastAsiaTheme="minorEastAsia"/>
          <w:b/>
          <w:lang w:val="en-US" w:eastAsia="en-US"/>
        </w:rPr>
      </w:pPr>
      <w:bookmarkStart w:id="25" w:name="_Toc9404636"/>
      <w:r w:rsidRPr="00F9379F">
        <w:rPr>
          <w:rFonts w:eastAsiaTheme="minorEastAsia"/>
          <w:b/>
          <w:lang w:val="en-US" w:eastAsia="en-US"/>
        </w:rPr>
        <w:t>Poplava</w:t>
      </w:r>
      <w:bookmarkEnd w:id="25"/>
    </w:p>
    <w:p w:rsidR="00F9379F" w:rsidRPr="00F9379F" w:rsidRDefault="00F9379F" w:rsidP="00F9379F">
      <w:pPr>
        <w:shd w:val="clear" w:color="auto" w:fill="FFFFFF" w:themeFill="background1"/>
        <w:autoSpaceDE w:val="0"/>
        <w:autoSpaceDN w:val="0"/>
        <w:adjustRightInd w:val="0"/>
        <w:spacing w:line="276" w:lineRule="auto"/>
        <w:jc w:val="both"/>
        <w:rPr>
          <w:rFonts w:eastAsiaTheme="minorEastAsia"/>
          <w:color w:val="000000"/>
          <w:lang w:val="en-US" w:eastAsia="en-US"/>
        </w:rPr>
      </w:pPr>
      <w:r w:rsidRPr="00F9379F">
        <w:rPr>
          <w:rFonts w:eastAsiaTheme="minorEastAsia"/>
          <w:color w:val="000000"/>
          <w:lang w:val="en-US" w:eastAsia="en-US"/>
        </w:rPr>
        <w:t>Općinom Gračac protežu se vodni slivovi uglavnom bujičnog karaktera i to: Zrmanja, sa bujicama Palanke i Zrmanja vrela, sliv Otuče sa Bašinicom i Kijašnicom, Bujice Velike Popine i Glogova, bujice Mazina, gornji dio sliva rijeke Une i gornji tok rijeke Butišnice.</w:t>
      </w:r>
    </w:p>
    <w:p w:rsidR="00F9379F" w:rsidRPr="00F9379F" w:rsidRDefault="00F9379F" w:rsidP="00F9379F">
      <w:pPr>
        <w:shd w:val="clear" w:color="auto" w:fill="FFFFFF" w:themeFill="background1"/>
        <w:spacing w:line="276" w:lineRule="auto"/>
        <w:jc w:val="both"/>
        <w:rPr>
          <w:rFonts w:eastAsiaTheme="minorEastAsia"/>
          <w:color w:val="000000"/>
          <w:lang w:val="en-US" w:eastAsia="en-US"/>
        </w:rPr>
      </w:pPr>
      <w:r w:rsidRPr="00F9379F">
        <w:rPr>
          <w:rFonts w:eastAsiaTheme="minorEastAsia"/>
          <w:color w:val="000000"/>
          <w:lang w:val="en-US" w:eastAsia="en-US"/>
        </w:rPr>
        <w:t xml:space="preserve">Rijeka Otuča ponekad izađe iz svog korita ali ne u toj mjeri da bi ugrozila stanovništvo </w:t>
      </w:r>
      <w:r w:rsidRPr="00F9379F">
        <w:rPr>
          <w:rFonts w:eastAsiaTheme="minorEastAsia"/>
          <w:lang w:val="en-US" w:eastAsia="en-US"/>
        </w:rPr>
        <w:t xml:space="preserve">Općine </w:t>
      </w:r>
      <w:r w:rsidRPr="00F9379F">
        <w:rPr>
          <w:rFonts w:eastAsiaTheme="minorEastAsia"/>
          <w:i/>
          <w:iCs/>
          <w:lang w:val="en-US" w:eastAsia="en-US"/>
        </w:rPr>
        <w:t>(naselja Gračac i Deringaj)</w:t>
      </w:r>
      <w:r w:rsidRPr="00F9379F">
        <w:rPr>
          <w:rFonts w:eastAsiaTheme="minorEastAsia"/>
          <w:color w:val="000000"/>
          <w:lang w:val="en-US" w:eastAsia="en-US"/>
        </w:rPr>
        <w:t xml:space="preserve"> ili da bi bila proglašavana elementarna nepogoda. </w:t>
      </w:r>
    </w:p>
    <w:p w:rsidR="00F9379F" w:rsidRPr="00F9379F" w:rsidRDefault="00F9379F" w:rsidP="00F9379F">
      <w:pPr>
        <w:keepNext/>
        <w:shd w:val="clear" w:color="auto" w:fill="FFFFFF" w:themeFill="background1"/>
        <w:spacing w:before="120" w:after="120" w:line="276" w:lineRule="auto"/>
        <w:jc w:val="both"/>
        <w:rPr>
          <w:rFonts w:eastAsiaTheme="minorEastAsia"/>
          <w:lang w:val="en-US" w:eastAsia="en-US"/>
        </w:rPr>
      </w:pPr>
      <w:r w:rsidRPr="00F9379F">
        <w:rPr>
          <w:rFonts w:eastAsiaTheme="minorEastAsia"/>
          <w:lang w:val="en-US" w:eastAsia="zh-CN"/>
        </w:rPr>
        <w:t>K</w:t>
      </w:r>
      <w:r w:rsidRPr="00F9379F">
        <w:rPr>
          <w:rFonts w:eastAsiaTheme="minorEastAsia"/>
          <w:lang w:val="en-US" w:eastAsia="en-US"/>
        </w:rPr>
        <w:t xml:space="preserve">ratkotrajne i vrlo intenzivne kiše prouzrokuju brzo otjecanje sa slivova, stvaranje toka vode u dotada suhim koritima te formiranje bujice, kao vodotoka sa ogromnom erozijskom snagom. Pri tome u najvećem broju slučajeva, osim protoka vode koja dolazi u kratkom vremenu nakon kiše, područje biva ugroženo i s materijalom koji se prenosi koritom bujice (nanos, blato, kamenje i druge nečistoće sa sliva).  </w:t>
      </w:r>
    </w:p>
    <w:p w:rsidR="00F9379F" w:rsidRPr="00F9379F" w:rsidRDefault="00F9379F" w:rsidP="00F9379F">
      <w:pPr>
        <w:shd w:val="clear" w:color="auto" w:fill="FFFFFF" w:themeFill="background1"/>
        <w:spacing w:after="200" w:line="276" w:lineRule="auto"/>
        <w:ind w:left="-5"/>
        <w:jc w:val="both"/>
        <w:rPr>
          <w:rFonts w:eastAsiaTheme="minorEastAsia"/>
          <w:lang w:val="en-US" w:eastAsia="en-US"/>
        </w:rPr>
      </w:pPr>
      <w:r w:rsidRPr="00F9379F">
        <w:rPr>
          <w:rFonts w:eastAsiaTheme="minorEastAsia"/>
          <w:color w:val="000000"/>
          <w:lang w:val="en-US" w:eastAsia="en-US"/>
        </w:rPr>
        <w:t xml:space="preserve">Najvjerojatniji događaj plavljenja na području Općine Gračac je plavljenje poljoprivrednih površina uslijed velikih oborina i topljenja snijega te izlijevanje rijeka iz korita. Obzirom na to da se </w:t>
      </w:r>
      <w:r w:rsidRPr="00F9379F">
        <w:rPr>
          <w:rFonts w:eastAsiaTheme="minorEastAsia"/>
          <w:lang w:val="en-US" w:eastAsia="en-US"/>
        </w:rPr>
        <w:t xml:space="preserve">snijeg na području Gračaca može zadržati na tlu tijekom čak sedam mjeseci (od listopada do travnja - maksimalna visina snijega u Gračacu iznosila je 135 cm). </w:t>
      </w:r>
    </w:p>
    <w:p w:rsidR="00F9379F" w:rsidRPr="00F9379F" w:rsidRDefault="00F9379F" w:rsidP="00F9379F">
      <w:pPr>
        <w:shd w:val="clear" w:color="auto" w:fill="FFFFFF" w:themeFill="background1"/>
        <w:spacing w:after="200" w:line="276" w:lineRule="auto"/>
        <w:jc w:val="both"/>
        <w:rPr>
          <w:rFonts w:eastAsiaTheme="minorEastAsia"/>
          <w:lang w:val="en-US" w:eastAsia="en-US"/>
        </w:rPr>
      </w:pPr>
      <w:r w:rsidRPr="00F9379F">
        <w:rPr>
          <w:rFonts w:eastAsiaTheme="minorEastAsia"/>
          <w:lang w:val="en-US" w:eastAsia="en-US"/>
        </w:rPr>
        <w:lastRenderedPageBreak/>
        <w:t xml:space="preserve">Plavljenjem dijela Općine Gračac neće biti otežano svakodnevno odvijanje života stanovnika, ugrožene su prometnice, željeznička pruga te poljoprivredna zemljišta.  </w:t>
      </w:r>
    </w:p>
    <w:p w:rsidR="00F9379F" w:rsidRPr="00F9379F" w:rsidRDefault="00F9379F" w:rsidP="00F9379F">
      <w:pPr>
        <w:shd w:val="clear" w:color="auto" w:fill="FFFFFF" w:themeFill="background1"/>
        <w:spacing w:after="200" w:line="276" w:lineRule="auto"/>
        <w:jc w:val="both"/>
        <w:rPr>
          <w:rFonts w:eastAsiaTheme="minorEastAsia"/>
          <w:lang w:val="en-US" w:eastAsia="en-US"/>
        </w:rPr>
      </w:pPr>
    </w:p>
    <w:p w:rsidR="00F9379F" w:rsidRPr="00F9379F" w:rsidRDefault="00F9379F" w:rsidP="00F9379F">
      <w:pPr>
        <w:numPr>
          <w:ilvl w:val="2"/>
          <w:numId w:val="0"/>
        </w:numPr>
        <w:shd w:val="clear" w:color="auto" w:fill="FFFFFF" w:themeFill="background1"/>
        <w:spacing w:after="200" w:line="276" w:lineRule="auto"/>
        <w:ind w:left="720" w:hanging="720"/>
        <w:contextualSpacing/>
        <w:outlineLvl w:val="2"/>
        <w:rPr>
          <w:rFonts w:eastAsiaTheme="minorEastAsia"/>
          <w:b/>
          <w:bCs/>
          <w:lang w:val="en-US" w:eastAsia="en-US"/>
        </w:rPr>
      </w:pPr>
      <w:bookmarkStart w:id="26" w:name="_Toc9404637"/>
      <w:r w:rsidRPr="00F9379F">
        <w:rPr>
          <w:rFonts w:eastAsiaTheme="minorEastAsia"/>
          <w:b/>
          <w:bCs/>
          <w:lang w:val="en-US" w:eastAsia="en-US"/>
        </w:rPr>
        <w:t xml:space="preserve"> Popis mjera i nositelja mjera u slučaju poplave</w:t>
      </w:r>
      <w:bookmarkEnd w:id="26"/>
    </w:p>
    <w:p w:rsidR="00F9379F" w:rsidRPr="00F9379F" w:rsidRDefault="00F9379F" w:rsidP="00F9379F">
      <w:pPr>
        <w:shd w:val="clear" w:color="auto" w:fill="FFFFFF" w:themeFill="background1"/>
        <w:spacing w:after="200" w:line="276" w:lineRule="auto"/>
        <w:jc w:val="both"/>
        <w:rPr>
          <w:rFonts w:eastAsiaTheme="minorEastAsia"/>
          <w:lang w:val="en-US" w:eastAsia="en-US"/>
        </w:rPr>
      </w:pPr>
      <w:r w:rsidRPr="00F9379F">
        <w:rPr>
          <w:rFonts w:eastAsiaTheme="minorEastAsia"/>
          <w:lang w:val="en-US" w:eastAsia="en-US"/>
        </w:rPr>
        <w:t>Mjere civilne zaštite  u slučaju poplave su:</w:t>
      </w:r>
    </w:p>
    <w:p w:rsidR="00F9379F" w:rsidRPr="00F9379F" w:rsidRDefault="00F9379F" w:rsidP="00A526D2">
      <w:pPr>
        <w:numPr>
          <w:ilvl w:val="0"/>
          <w:numId w:val="56"/>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Organizacija obavještavanja o pojavi opasnosti</w:t>
      </w:r>
    </w:p>
    <w:p w:rsidR="00F9379F" w:rsidRPr="00F9379F" w:rsidRDefault="00F9379F" w:rsidP="00A526D2">
      <w:pPr>
        <w:numPr>
          <w:ilvl w:val="0"/>
          <w:numId w:val="56"/>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Prikupljanje informacija o posljedicama plavljenja</w:t>
      </w:r>
    </w:p>
    <w:p w:rsidR="00F9379F" w:rsidRPr="00F9379F" w:rsidRDefault="00F9379F" w:rsidP="00A526D2">
      <w:pPr>
        <w:numPr>
          <w:ilvl w:val="0"/>
          <w:numId w:val="56"/>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Organizacija i pregled obveza sudionika i operativnih snaga sustava civilne zaštite koje se trebaju uključiti u obranu od poplava</w:t>
      </w:r>
    </w:p>
    <w:p w:rsidR="00F9379F" w:rsidRPr="00F9379F" w:rsidRDefault="00F9379F" w:rsidP="00A526D2">
      <w:pPr>
        <w:numPr>
          <w:ilvl w:val="0"/>
          <w:numId w:val="56"/>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Reguliranje prometa i osiguranja za vrijeme intervencija</w:t>
      </w:r>
    </w:p>
    <w:p w:rsidR="00F9379F" w:rsidRPr="00F9379F" w:rsidRDefault="00F9379F" w:rsidP="00A526D2">
      <w:pPr>
        <w:numPr>
          <w:ilvl w:val="0"/>
          <w:numId w:val="56"/>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Organizacija pružanja prve medicinske pomoći i medicinskog zbrinjavanja</w:t>
      </w:r>
    </w:p>
    <w:p w:rsidR="00F9379F" w:rsidRPr="00F9379F" w:rsidRDefault="00F9379F" w:rsidP="00A526D2">
      <w:pPr>
        <w:numPr>
          <w:ilvl w:val="0"/>
          <w:numId w:val="56"/>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Organizacija pružanja veterinarske pomoći</w:t>
      </w:r>
    </w:p>
    <w:p w:rsidR="00F9379F" w:rsidRPr="00F9379F" w:rsidRDefault="00F9379F" w:rsidP="00A526D2">
      <w:pPr>
        <w:numPr>
          <w:ilvl w:val="0"/>
          <w:numId w:val="56"/>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Mjere zbrinjavanja, evakuacije i sklanjanja stanovništva</w:t>
      </w:r>
    </w:p>
    <w:p w:rsidR="00F9379F" w:rsidRPr="00F9379F" w:rsidRDefault="00F9379F" w:rsidP="00F9379F">
      <w:pPr>
        <w:shd w:val="clear" w:color="auto" w:fill="FFFFFF" w:themeFill="background1"/>
        <w:spacing w:line="276" w:lineRule="auto"/>
        <w:jc w:val="both"/>
        <w:rPr>
          <w:rFonts w:eastAsiaTheme="minorEastAsia"/>
          <w:lang w:val="en-US" w:eastAsia="en-US"/>
        </w:rPr>
      </w:pPr>
    </w:p>
    <w:p w:rsidR="00F9379F" w:rsidRPr="00F9379F" w:rsidRDefault="00F9379F" w:rsidP="00F9379F">
      <w:pPr>
        <w:shd w:val="clear" w:color="auto" w:fill="FFFFFF" w:themeFill="background1"/>
        <w:spacing w:after="200" w:line="276" w:lineRule="auto"/>
        <w:jc w:val="both"/>
        <w:rPr>
          <w:rFonts w:eastAsiaTheme="minorEastAsia"/>
          <w:lang w:val="en-US" w:eastAsia="en-US"/>
        </w:rPr>
      </w:pPr>
      <w:r w:rsidRPr="00F9379F">
        <w:rPr>
          <w:rFonts w:eastAsiaTheme="minorEastAsia"/>
          <w:i/>
          <w:lang w:val="en-US" w:eastAsia="en-US"/>
        </w:rPr>
        <w:t>Nositelji mjera</w:t>
      </w:r>
      <w:r w:rsidRPr="00F9379F">
        <w:rPr>
          <w:rFonts w:eastAsiaTheme="minorEastAsia"/>
          <w:lang w:val="en-US" w:eastAsia="en-US"/>
        </w:rPr>
        <w:t xml:space="preserve"> su Općinski načelnik, operativne snage sustava civilne zaštite, zdravstveni djelatnici te MUP koji u slučaju nastajanja poplave postupaju sukladno Planu djelovanja civilne zaštite Općine Gračac.</w:t>
      </w:r>
    </w:p>
    <w:p w:rsidR="00F9379F" w:rsidRPr="00F9379F" w:rsidRDefault="00F9379F" w:rsidP="00F9379F">
      <w:pPr>
        <w:numPr>
          <w:ilvl w:val="2"/>
          <w:numId w:val="0"/>
        </w:numPr>
        <w:shd w:val="clear" w:color="auto" w:fill="FFFFFF" w:themeFill="background1"/>
        <w:spacing w:after="200" w:line="276" w:lineRule="auto"/>
        <w:ind w:left="720" w:hanging="720"/>
        <w:contextualSpacing/>
        <w:jc w:val="both"/>
        <w:outlineLvl w:val="2"/>
        <w:rPr>
          <w:rFonts w:eastAsiaTheme="minorEastAsia"/>
          <w:b/>
          <w:bCs/>
          <w:lang w:val="en-US" w:eastAsia="en-US"/>
        </w:rPr>
      </w:pPr>
      <w:bookmarkStart w:id="27" w:name="_Toc9404638"/>
      <w:r w:rsidRPr="00F9379F">
        <w:rPr>
          <w:rFonts w:eastAsiaTheme="minorEastAsia"/>
          <w:b/>
          <w:bCs/>
          <w:lang w:val="en-US" w:eastAsia="en-US"/>
        </w:rPr>
        <w:t xml:space="preserve"> Druge mjere koje uključuju suradnju u slučaju plavljenja s nadležnim tijelima i raznim institucijama</w:t>
      </w:r>
      <w:bookmarkEnd w:id="27"/>
    </w:p>
    <w:p w:rsidR="00F9379F" w:rsidRPr="00F9379F" w:rsidRDefault="00F9379F" w:rsidP="00F9379F">
      <w:pPr>
        <w:shd w:val="clear" w:color="auto" w:fill="FFFFFF" w:themeFill="background1"/>
        <w:spacing w:after="200" w:line="276" w:lineRule="auto"/>
        <w:jc w:val="both"/>
        <w:rPr>
          <w:rFonts w:eastAsiaTheme="minorEastAsia"/>
          <w:lang w:val="en-US" w:eastAsia="en-US"/>
        </w:rPr>
      </w:pPr>
      <w:r w:rsidRPr="00F9379F">
        <w:rPr>
          <w:rFonts w:eastAsiaTheme="minorEastAsia"/>
          <w:lang w:val="en-US" w:eastAsia="en-US"/>
        </w:rPr>
        <w:t xml:space="preserve">Zahtjevi civilne zaštite u slučaju poplava obuhvaćaju: </w:t>
      </w:r>
    </w:p>
    <w:p w:rsidR="00F9379F" w:rsidRPr="00F9379F" w:rsidRDefault="00F9379F" w:rsidP="00A526D2">
      <w:pPr>
        <w:numPr>
          <w:ilvl w:val="0"/>
          <w:numId w:val="57"/>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 xml:space="preserve">pokrivenost ugroženog područja uređajima za uzbunjivanje građana </w:t>
      </w:r>
    </w:p>
    <w:p w:rsidR="00F9379F" w:rsidRPr="00F9379F" w:rsidRDefault="00F9379F" w:rsidP="00A526D2">
      <w:pPr>
        <w:numPr>
          <w:ilvl w:val="0"/>
          <w:numId w:val="57"/>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 xml:space="preserve">mjere i putove evakuacije sa ugroženog područja </w:t>
      </w:r>
    </w:p>
    <w:p w:rsidR="00F9379F" w:rsidRPr="00F9379F" w:rsidRDefault="00F9379F" w:rsidP="00A526D2">
      <w:pPr>
        <w:numPr>
          <w:ilvl w:val="0"/>
          <w:numId w:val="57"/>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 xml:space="preserve">zaštitne građevine (nasipi, retencije, odteretni kanali, propusti i sl.) </w:t>
      </w:r>
    </w:p>
    <w:p w:rsidR="00F9379F" w:rsidRPr="00F9379F" w:rsidRDefault="00F9379F" w:rsidP="00A526D2">
      <w:pPr>
        <w:numPr>
          <w:ilvl w:val="0"/>
          <w:numId w:val="57"/>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analizom kriterija nadvišenja izraziti potrebe rekonstrukcije vodnih građevina.</w:t>
      </w:r>
    </w:p>
    <w:p w:rsidR="00F9379F" w:rsidRPr="00F9379F" w:rsidRDefault="00F9379F" w:rsidP="00F9379F">
      <w:pPr>
        <w:shd w:val="clear" w:color="auto" w:fill="FFFFFF" w:themeFill="background1"/>
        <w:spacing w:after="200" w:line="276" w:lineRule="auto"/>
        <w:jc w:val="both"/>
        <w:rPr>
          <w:rFonts w:eastAsiaTheme="minorEastAsia"/>
          <w:lang w:val="en-US" w:eastAsia="en-US"/>
        </w:rPr>
      </w:pPr>
    </w:p>
    <w:p w:rsidR="00F9379F" w:rsidRPr="00F9379F" w:rsidRDefault="00F9379F" w:rsidP="00F9379F">
      <w:pPr>
        <w:numPr>
          <w:ilvl w:val="1"/>
          <w:numId w:val="0"/>
        </w:numPr>
        <w:shd w:val="clear" w:color="auto" w:fill="FFFFFF" w:themeFill="background1"/>
        <w:spacing w:after="200" w:line="276" w:lineRule="auto"/>
        <w:ind w:left="576" w:hanging="576"/>
        <w:contextualSpacing/>
        <w:jc w:val="both"/>
        <w:outlineLvl w:val="1"/>
        <w:rPr>
          <w:rFonts w:eastAsiaTheme="minorEastAsia"/>
          <w:b/>
          <w:lang w:val="en-US" w:eastAsia="en-US"/>
        </w:rPr>
      </w:pPr>
      <w:bookmarkStart w:id="28" w:name="_Toc9404639"/>
      <w:r w:rsidRPr="00F9379F">
        <w:rPr>
          <w:rFonts w:eastAsiaTheme="minorEastAsia"/>
          <w:b/>
          <w:lang w:val="en-US" w:eastAsia="en-US"/>
        </w:rPr>
        <w:t>Prolom hidroakumulacijskih brana</w:t>
      </w:r>
      <w:bookmarkEnd w:id="28"/>
    </w:p>
    <w:p w:rsidR="00F9379F" w:rsidRPr="00F9379F" w:rsidRDefault="00F9379F" w:rsidP="00F9379F">
      <w:pPr>
        <w:shd w:val="clear" w:color="auto" w:fill="FFFFFF" w:themeFill="background1"/>
        <w:tabs>
          <w:tab w:val="num" w:pos="0"/>
        </w:tabs>
        <w:overflowPunct w:val="0"/>
        <w:autoSpaceDE w:val="0"/>
        <w:autoSpaceDN w:val="0"/>
        <w:adjustRightInd w:val="0"/>
        <w:spacing w:line="276" w:lineRule="auto"/>
        <w:jc w:val="both"/>
        <w:textAlignment w:val="baseline"/>
        <w:rPr>
          <w:rFonts w:eastAsiaTheme="minorEastAsia"/>
          <w:lang w:val="en-US" w:eastAsia="en-US"/>
        </w:rPr>
      </w:pPr>
      <w:r w:rsidRPr="00F9379F">
        <w:rPr>
          <w:rFonts w:eastAsiaTheme="minorEastAsia"/>
          <w:lang w:val="en-US" w:eastAsia="en-US"/>
        </w:rPr>
        <w:t xml:space="preserve">RHE  Velebit  je  reverzibilno  postrojenje  koje  energetski  koristi  vode  vodotoka  Ričica, Opsenica,  Krivak  i Otuča. </w:t>
      </w:r>
    </w:p>
    <w:p w:rsidR="00F9379F" w:rsidRPr="00F9379F" w:rsidRDefault="00F9379F" w:rsidP="00F9379F">
      <w:pPr>
        <w:shd w:val="clear" w:color="auto" w:fill="FFFFFF" w:themeFill="background1"/>
        <w:spacing w:line="276" w:lineRule="auto"/>
        <w:jc w:val="both"/>
        <w:rPr>
          <w:rFonts w:eastAsiaTheme="minorEastAsia"/>
          <w:color w:val="000000"/>
          <w:lang w:val="en-US" w:eastAsia="en-US"/>
        </w:rPr>
      </w:pPr>
      <w:r w:rsidRPr="00F9379F">
        <w:rPr>
          <w:rFonts w:eastAsiaTheme="minorEastAsia"/>
          <w:color w:val="000000"/>
          <w:lang w:val="en-US" w:eastAsia="en-US"/>
        </w:rPr>
        <w:t>Područje Općine Gračac ugrožava akumulacijski kompleks Opsenica - Štikada koji akumulira veliki potencijal ličkog slivnog područja te bi u slučaju proloma brane bilo ugroženo nenaseljeno područje južno i jugoistočno od naselja Gračac. Moguće je plavljenje manjeg dijela naselja Đekić – Glavica.  Tom prilikom bi privremeno bilo otežano prometovanje željezničkom prugom, kao i državnim cestama D 27 i D 50. Može doći i do privremenog prekida snabdijevanja električnom energijom.</w:t>
      </w:r>
    </w:p>
    <w:p w:rsidR="00F9379F" w:rsidRPr="00F9379F" w:rsidRDefault="00F9379F" w:rsidP="00F9379F">
      <w:pPr>
        <w:shd w:val="clear" w:color="auto" w:fill="FFFFFF" w:themeFill="background1"/>
        <w:spacing w:line="276" w:lineRule="auto"/>
        <w:jc w:val="both"/>
        <w:rPr>
          <w:rFonts w:eastAsiaTheme="minorEastAsia"/>
          <w:color w:val="000000"/>
          <w:lang w:val="en-US" w:eastAsia="en-US"/>
        </w:rPr>
      </w:pPr>
    </w:p>
    <w:p w:rsidR="00F9379F" w:rsidRPr="00F9379F" w:rsidRDefault="00F9379F" w:rsidP="00F9379F">
      <w:pPr>
        <w:shd w:val="clear" w:color="auto" w:fill="FFFFFF" w:themeFill="background1"/>
        <w:tabs>
          <w:tab w:val="num" w:pos="0"/>
        </w:tabs>
        <w:overflowPunct w:val="0"/>
        <w:autoSpaceDE w:val="0"/>
        <w:autoSpaceDN w:val="0"/>
        <w:adjustRightInd w:val="0"/>
        <w:spacing w:line="276" w:lineRule="auto"/>
        <w:jc w:val="both"/>
        <w:textAlignment w:val="baseline"/>
        <w:rPr>
          <w:rFonts w:eastAsiaTheme="minorEastAsia"/>
          <w:lang w:val="en-US" w:eastAsia="en-US"/>
        </w:rPr>
      </w:pPr>
      <w:r w:rsidRPr="00F9379F">
        <w:rPr>
          <w:rFonts w:eastAsiaTheme="minorEastAsia"/>
          <w:iCs/>
          <w:color w:val="000000"/>
          <w:lang w:val="en-US" w:eastAsia="en-US"/>
        </w:rPr>
        <w:t xml:space="preserve">Obzirom da može doći do rubnog plavljenja dva zaseoka, no sa vodnim valom visine svega 15-20 cm, ljudski životi ne bi smjeli biti ugroženi. U slučaju plavljenja rubnih dijelova Općine, potrebno će biti privremeno zbrinuti cca. 30 – tak osoba, sve do stabiliziranja </w:t>
      </w:r>
      <w:r w:rsidRPr="00F9379F">
        <w:rPr>
          <w:rFonts w:eastAsiaTheme="minorEastAsia"/>
          <w:iCs/>
          <w:color w:val="000000"/>
          <w:lang w:val="en-US" w:eastAsia="en-US"/>
        </w:rPr>
        <w:lastRenderedPageBreak/>
        <w:t xml:space="preserve">situacije. Međutim </w:t>
      </w:r>
      <w:r w:rsidRPr="00F9379F">
        <w:rPr>
          <w:rFonts w:eastAsiaTheme="minorEastAsia"/>
          <w:lang w:val="en-US" w:eastAsia="en-US"/>
        </w:rPr>
        <w:t xml:space="preserve">frekvencija ovog događaja iznosi 1 događaj u 100 godina i rjeđe, a vjerojatnost ovoga događaja je manja od 1%. </w:t>
      </w:r>
    </w:p>
    <w:p w:rsidR="00F9379F" w:rsidRPr="00F9379F" w:rsidRDefault="00F9379F" w:rsidP="00F9379F">
      <w:pPr>
        <w:shd w:val="clear" w:color="auto" w:fill="FFFFFF" w:themeFill="background1"/>
        <w:overflowPunct w:val="0"/>
        <w:autoSpaceDE w:val="0"/>
        <w:autoSpaceDN w:val="0"/>
        <w:adjustRightInd w:val="0"/>
        <w:spacing w:line="276" w:lineRule="auto"/>
        <w:jc w:val="both"/>
        <w:textAlignment w:val="baseline"/>
        <w:rPr>
          <w:rFonts w:eastAsiaTheme="minorEastAsia"/>
          <w:b/>
          <w:bCs/>
          <w:iCs/>
          <w:color w:val="000000"/>
          <w:lang w:val="en-US" w:eastAsia="en-US"/>
        </w:rPr>
      </w:pPr>
    </w:p>
    <w:p w:rsidR="00F9379F" w:rsidRPr="00F9379F" w:rsidRDefault="00F9379F" w:rsidP="00F9379F">
      <w:pPr>
        <w:shd w:val="clear" w:color="auto" w:fill="FFFFFF" w:themeFill="background1"/>
        <w:overflowPunct w:val="0"/>
        <w:autoSpaceDE w:val="0"/>
        <w:autoSpaceDN w:val="0"/>
        <w:adjustRightInd w:val="0"/>
        <w:spacing w:line="276" w:lineRule="auto"/>
        <w:jc w:val="both"/>
        <w:textAlignment w:val="baseline"/>
        <w:rPr>
          <w:rFonts w:eastAsiaTheme="minorEastAsia"/>
          <w:b/>
          <w:bCs/>
          <w:iCs/>
          <w:color w:val="000000"/>
          <w:lang w:val="en-US" w:eastAsia="en-US"/>
        </w:rPr>
      </w:pPr>
    </w:p>
    <w:p w:rsidR="00F9379F" w:rsidRPr="00F9379F" w:rsidRDefault="00F9379F" w:rsidP="00F9379F">
      <w:pPr>
        <w:shd w:val="clear" w:color="auto" w:fill="FFFFFF" w:themeFill="background1"/>
        <w:overflowPunct w:val="0"/>
        <w:autoSpaceDE w:val="0"/>
        <w:autoSpaceDN w:val="0"/>
        <w:adjustRightInd w:val="0"/>
        <w:spacing w:line="276" w:lineRule="auto"/>
        <w:jc w:val="both"/>
        <w:textAlignment w:val="baseline"/>
        <w:rPr>
          <w:rFonts w:eastAsiaTheme="minorEastAsia"/>
          <w:b/>
          <w:bCs/>
          <w:iCs/>
          <w:color w:val="000000"/>
          <w:lang w:val="en-US" w:eastAsia="en-US"/>
        </w:rPr>
      </w:pPr>
    </w:p>
    <w:p w:rsidR="00F9379F" w:rsidRPr="00F9379F" w:rsidRDefault="00F9379F" w:rsidP="00F9379F">
      <w:pPr>
        <w:numPr>
          <w:ilvl w:val="2"/>
          <w:numId w:val="0"/>
        </w:numPr>
        <w:shd w:val="clear" w:color="auto" w:fill="FFFFFF" w:themeFill="background1"/>
        <w:spacing w:after="200" w:line="276" w:lineRule="auto"/>
        <w:ind w:left="720" w:hanging="720"/>
        <w:contextualSpacing/>
        <w:outlineLvl w:val="2"/>
        <w:rPr>
          <w:rFonts w:eastAsiaTheme="minorEastAsia"/>
          <w:b/>
          <w:bCs/>
          <w:lang w:val="en-US" w:eastAsia="en-US"/>
        </w:rPr>
      </w:pPr>
      <w:bookmarkStart w:id="29" w:name="_Toc9404640"/>
      <w:r w:rsidRPr="00F9379F">
        <w:rPr>
          <w:rFonts w:eastAsiaTheme="minorEastAsia"/>
          <w:b/>
          <w:bCs/>
          <w:lang w:val="en-US" w:eastAsia="en-US"/>
        </w:rPr>
        <w:t>Popis mjera i nositelja mjera u slučaju proloma hidroakumulacijske brane</w:t>
      </w:r>
      <w:bookmarkEnd w:id="29"/>
    </w:p>
    <w:p w:rsidR="00F9379F" w:rsidRPr="00F9379F" w:rsidRDefault="00F9379F" w:rsidP="00F9379F">
      <w:pPr>
        <w:shd w:val="clear" w:color="auto" w:fill="FFFFFF" w:themeFill="background1"/>
        <w:spacing w:after="200" w:line="276" w:lineRule="auto"/>
        <w:jc w:val="both"/>
        <w:rPr>
          <w:rFonts w:eastAsiaTheme="minorEastAsia"/>
          <w:lang w:val="en-US" w:eastAsia="en-US"/>
        </w:rPr>
      </w:pPr>
      <w:r w:rsidRPr="00F9379F">
        <w:rPr>
          <w:rFonts w:eastAsiaTheme="minorEastAsia"/>
          <w:lang w:val="en-US" w:eastAsia="en-US"/>
        </w:rPr>
        <w:t>Mjere civilne zaštite  u slučaju proloma hidroakumulacijske brane su:</w:t>
      </w:r>
    </w:p>
    <w:p w:rsidR="00F9379F" w:rsidRPr="00F9379F" w:rsidRDefault="00F9379F" w:rsidP="00A526D2">
      <w:pPr>
        <w:numPr>
          <w:ilvl w:val="0"/>
          <w:numId w:val="58"/>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Organizacija obavještavanja o pojavi opasnosti</w:t>
      </w:r>
    </w:p>
    <w:p w:rsidR="00F9379F" w:rsidRPr="00F9379F" w:rsidRDefault="00F9379F" w:rsidP="00A526D2">
      <w:pPr>
        <w:numPr>
          <w:ilvl w:val="0"/>
          <w:numId w:val="58"/>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Prikupljanje informacija o posljedicama plavljenja</w:t>
      </w:r>
    </w:p>
    <w:p w:rsidR="00F9379F" w:rsidRPr="00F9379F" w:rsidRDefault="00F9379F" w:rsidP="00A526D2">
      <w:pPr>
        <w:numPr>
          <w:ilvl w:val="0"/>
          <w:numId w:val="58"/>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Organizacija i pregled obveza sudionika i operativnih snaga sustava civilne zaštite koje se trebaju uključiti u obranu od poplava</w:t>
      </w:r>
    </w:p>
    <w:p w:rsidR="00F9379F" w:rsidRPr="00F9379F" w:rsidRDefault="00F9379F" w:rsidP="00A526D2">
      <w:pPr>
        <w:numPr>
          <w:ilvl w:val="0"/>
          <w:numId w:val="58"/>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Reguliranje prometa i osiguranja za vrijeme intervencija</w:t>
      </w:r>
    </w:p>
    <w:p w:rsidR="00F9379F" w:rsidRPr="00F9379F" w:rsidRDefault="00F9379F" w:rsidP="00A526D2">
      <w:pPr>
        <w:numPr>
          <w:ilvl w:val="0"/>
          <w:numId w:val="58"/>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Organizacija pružanja prve medicinske pomoći i medicinskog zbrinjavanja</w:t>
      </w:r>
    </w:p>
    <w:p w:rsidR="00F9379F" w:rsidRPr="00F9379F" w:rsidRDefault="00F9379F" w:rsidP="00A526D2">
      <w:pPr>
        <w:numPr>
          <w:ilvl w:val="0"/>
          <w:numId w:val="58"/>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Organizacija pružanja veterinarske pomoći</w:t>
      </w:r>
    </w:p>
    <w:p w:rsidR="00F9379F" w:rsidRPr="00F9379F" w:rsidRDefault="00F9379F" w:rsidP="00A526D2">
      <w:pPr>
        <w:numPr>
          <w:ilvl w:val="0"/>
          <w:numId w:val="58"/>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Mjere zbrinjavanja, evakuacije i sklanjanja stanovništva</w:t>
      </w:r>
    </w:p>
    <w:p w:rsidR="00F9379F" w:rsidRPr="00F9379F" w:rsidRDefault="00F9379F" w:rsidP="00F9379F">
      <w:pPr>
        <w:shd w:val="clear" w:color="auto" w:fill="FFFFFF" w:themeFill="background1"/>
        <w:spacing w:line="276" w:lineRule="auto"/>
        <w:ind w:left="720"/>
        <w:contextualSpacing/>
        <w:jc w:val="both"/>
        <w:rPr>
          <w:rFonts w:eastAsiaTheme="minorEastAsia"/>
          <w:lang w:val="en-US" w:eastAsia="en-US"/>
        </w:rPr>
      </w:pPr>
    </w:p>
    <w:p w:rsidR="00F9379F" w:rsidRPr="00F9379F" w:rsidRDefault="00F9379F" w:rsidP="00F9379F">
      <w:pPr>
        <w:shd w:val="clear" w:color="auto" w:fill="FFFFFF" w:themeFill="background1"/>
        <w:spacing w:after="200" w:line="276" w:lineRule="auto"/>
        <w:jc w:val="both"/>
        <w:rPr>
          <w:rFonts w:eastAsiaTheme="minorEastAsia"/>
          <w:lang w:val="en-US" w:eastAsia="en-US"/>
        </w:rPr>
      </w:pPr>
      <w:r w:rsidRPr="00F9379F">
        <w:rPr>
          <w:rFonts w:eastAsiaTheme="minorEastAsia"/>
          <w:lang w:val="en-US" w:eastAsia="en-US"/>
        </w:rPr>
        <w:t>Nositelji mjera su Općinski načelnik, operativne snage sustava civilne zaštite, zdravstveni djelatnici te MUP koji u slučaju nastajanja poplave postupaju sukladno Planu djelovanja civilne zaštite Općine Gračac.</w:t>
      </w:r>
    </w:p>
    <w:p w:rsidR="00F9379F" w:rsidRPr="00F9379F" w:rsidRDefault="00F9379F" w:rsidP="00F9379F">
      <w:pPr>
        <w:numPr>
          <w:ilvl w:val="2"/>
          <w:numId w:val="0"/>
        </w:numPr>
        <w:shd w:val="clear" w:color="auto" w:fill="FFFFFF" w:themeFill="background1"/>
        <w:spacing w:after="200" w:line="276" w:lineRule="auto"/>
        <w:ind w:left="720" w:hanging="720"/>
        <w:contextualSpacing/>
        <w:jc w:val="both"/>
        <w:outlineLvl w:val="2"/>
        <w:rPr>
          <w:rFonts w:eastAsiaTheme="minorEastAsia"/>
          <w:b/>
          <w:bCs/>
          <w:lang w:val="en-US" w:eastAsia="en-US"/>
        </w:rPr>
      </w:pPr>
      <w:bookmarkStart w:id="30" w:name="_Toc9404641"/>
      <w:r w:rsidRPr="00F9379F">
        <w:rPr>
          <w:rFonts w:eastAsiaTheme="minorEastAsia"/>
          <w:b/>
          <w:bCs/>
          <w:lang w:val="en-US" w:eastAsia="en-US"/>
        </w:rPr>
        <w:t xml:space="preserve"> Druge mjere koje uključuju suradnju u slučaju proloma hidroakumulacijske brane s nadležnim tijelima i raznim institucijama</w:t>
      </w:r>
      <w:bookmarkEnd w:id="30"/>
    </w:p>
    <w:p w:rsidR="00F9379F" w:rsidRPr="00F9379F" w:rsidRDefault="00F9379F" w:rsidP="00F9379F">
      <w:pPr>
        <w:shd w:val="clear" w:color="auto" w:fill="FFFFFF" w:themeFill="background1"/>
        <w:spacing w:after="200" w:line="276" w:lineRule="auto"/>
        <w:jc w:val="both"/>
        <w:rPr>
          <w:rFonts w:eastAsiaTheme="minorEastAsia"/>
          <w:lang w:val="en-US" w:eastAsia="en-US"/>
        </w:rPr>
      </w:pPr>
      <w:r w:rsidRPr="00F9379F">
        <w:rPr>
          <w:rFonts w:eastAsiaTheme="minorEastAsia"/>
          <w:lang w:val="en-US" w:eastAsia="en-US"/>
        </w:rPr>
        <w:t xml:space="preserve">Zahtjevi civilne zaštite u slučaju proloma hidroakumulacijske brane obuhvaćaju: </w:t>
      </w:r>
    </w:p>
    <w:p w:rsidR="00F9379F" w:rsidRPr="00F9379F" w:rsidRDefault="00F9379F" w:rsidP="00A526D2">
      <w:pPr>
        <w:numPr>
          <w:ilvl w:val="0"/>
          <w:numId w:val="59"/>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 xml:space="preserve">pokrivenost ugroženog područja uređajima za uzbunjivanje građana </w:t>
      </w:r>
    </w:p>
    <w:p w:rsidR="00F9379F" w:rsidRPr="00F9379F" w:rsidRDefault="00F9379F" w:rsidP="00A526D2">
      <w:pPr>
        <w:numPr>
          <w:ilvl w:val="0"/>
          <w:numId w:val="59"/>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 xml:space="preserve">mjere i putove evakuacije sa ugroženog područja </w:t>
      </w:r>
    </w:p>
    <w:p w:rsidR="00F9379F" w:rsidRPr="00F9379F" w:rsidRDefault="00F9379F" w:rsidP="00A526D2">
      <w:pPr>
        <w:numPr>
          <w:ilvl w:val="0"/>
          <w:numId w:val="59"/>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 xml:space="preserve">zaštitne građevine (nasipi, retencije, odteretni kanali, propusti i sl.) </w:t>
      </w:r>
    </w:p>
    <w:p w:rsidR="00F9379F" w:rsidRPr="00F9379F" w:rsidRDefault="00F9379F" w:rsidP="00F9379F">
      <w:pPr>
        <w:shd w:val="clear" w:color="auto" w:fill="FFFFFF" w:themeFill="background1"/>
        <w:spacing w:after="200" w:line="276" w:lineRule="auto"/>
        <w:rPr>
          <w:rFonts w:eastAsiaTheme="minorEastAsia"/>
          <w:lang w:val="en-US" w:eastAsia="en-US"/>
        </w:rPr>
      </w:pPr>
    </w:p>
    <w:p w:rsidR="00F9379F" w:rsidRPr="00F9379F" w:rsidRDefault="00F9379F" w:rsidP="00F9379F">
      <w:pPr>
        <w:numPr>
          <w:ilvl w:val="1"/>
          <w:numId w:val="0"/>
        </w:numPr>
        <w:shd w:val="clear" w:color="auto" w:fill="FFFFFF" w:themeFill="background1"/>
        <w:spacing w:after="200" w:line="276" w:lineRule="auto"/>
        <w:ind w:left="576" w:hanging="576"/>
        <w:contextualSpacing/>
        <w:jc w:val="both"/>
        <w:outlineLvl w:val="1"/>
        <w:rPr>
          <w:rFonts w:eastAsiaTheme="minorEastAsia"/>
          <w:b/>
          <w:lang w:val="en-US" w:eastAsia="en-US"/>
        </w:rPr>
      </w:pPr>
      <w:bookmarkStart w:id="31" w:name="_Toc9404642"/>
      <w:r w:rsidRPr="00F9379F">
        <w:rPr>
          <w:rFonts w:eastAsiaTheme="minorEastAsia"/>
          <w:b/>
          <w:lang w:val="en-US" w:eastAsia="en-US"/>
        </w:rPr>
        <w:t>Olujno ili orkansko nevrijeme i jak vjetar</w:t>
      </w:r>
      <w:bookmarkEnd w:id="31"/>
    </w:p>
    <w:p w:rsidR="00F9379F" w:rsidRPr="00F9379F" w:rsidRDefault="00F9379F" w:rsidP="00F9379F">
      <w:pPr>
        <w:shd w:val="clear" w:color="auto" w:fill="FFFFFF" w:themeFill="background1"/>
        <w:spacing w:after="200" w:line="276" w:lineRule="auto"/>
        <w:jc w:val="both"/>
        <w:rPr>
          <w:rFonts w:eastAsiaTheme="minorEastAsia"/>
          <w:lang w:val="en-US" w:eastAsia="en-US"/>
        </w:rPr>
      </w:pPr>
      <w:r w:rsidRPr="00F9379F">
        <w:rPr>
          <w:rFonts w:eastAsiaTheme="minorEastAsia"/>
          <w:lang w:val="en-US" w:eastAsia="en-US"/>
        </w:rPr>
        <w:t xml:space="preserve">Prema definiciji olujni vjetar je onaj koji, prema Beafortovoj ljestvici za ocjenu jačine vjetra ima 8 stupnjeva – bofora (na ljestvici od 1 do 12). On njiše cijela veća stabla, lomi velike grane, sprječava svako hodanje protiv vjetra. </w:t>
      </w:r>
    </w:p>
    <w:p w:rsidR="00F9379F" w:rsidRPr="00F9379F" w:rsidRDefault="00F9379F" w:rsidP="00F9379F">
      <w:pPr>
        <w:shd w:val="clear" w:color="auto" w:fill="FFFFFF" w:themeFill="background1"/>
        <w:spacing w:after="200" w:line="276" w:lineRule="auto"/>
        <w:jc w:val="both"/>
        <w:rPr>
          <w:rFonts w:eastAsia="Calibri"/>
          <w:lang w:val="en-US" w:eastAsia="en-US"/>
        </w:rPr>
      </w:pPr>
      <w:r w:rsidRPr="00F9379F">
        <w:rPr>
          <w:rFonts w:eastAsia="Calibri"/>
          <w:lang w:val="en-US" w:eastAsia="en-US"/>
        </w:rPr>
        <w:t xml:space="preserve">Olujno ili orkansko nevrijeme može prouzročiti materijalne štete na brojnim objektima i vozilima. Olujno ili orkansko nevrijeme za sobom često nosi jaku kišu i nerijetko pojavu tuče što još više otežava svakodnevno funkcioniranje života stanovništva, kao i dodatne materijalne štete. </w:t>
      </w:r>
    </w:p>
    <w:p w:rsidR="00F9379F" w:rsidRPr="00F9379F" w:rsidRDefault="00F9379F" w:rsidP="00F9379F">
      <w:pPr>
        <w:shd w:val="clear" w:color="auto" w:fill="FFFFFF" w:themeFill="background1"/>
        <w:spacing w:line="276" w:lineRule="auto"/>
        <w:ind w:left="5" w:right="72" w:hanging="5"/>
        <w:jc w:val="both"/>
        <w:rPr>
          <w:color w:val="000000"/>
          <w:lang w:val="en-US" w:eastAsia="en-US"/>
        </w:rPr>
      </w:pPr>
      <w:r w:rsidRPr="00F9379F">
        <w:rPr>
          <w:color w:val="000000"/>
          <w:lang w:val="en-US" w:eastAsia="en-US"/>
        </w:rPr>
        <w:t>Zaključno, na području općine Gračac ne očekuju se učinci olujnog/orkanskog i jakog vjetra sa obilježjem katastrofe ili velike nesreće. No ista se ne može isključiti obzirom da su na području Općine mogući jači vjetrovi koji će ugroziti infrastrukturu (elektroopskrbu-kidanje električnih vodova) te stambene i gospodarske objekte i to do 30%.</w:t>
      </w:r>
    </w:p>
    <w:p w:rsidR="00F9379F" w:rsidRPr="00F9379F" w:rsidRDefault="00F9379F" w:rsidP="00F9379F">
      <w:pPr>
        <w:shd w:val="clear" w:color="auto" w:fill="FFFFFF" w:themeFill="background1"/>
        <w:spacing w:line="276" w:lineRule="auto"/>
        <w:ind w:left="5" w:right="72" w:hanging="5"/>
        <w:jc w:val="both"/>
        <w:rPr>
          <w:noProof/>
          <w:color w:val="000000"/>
          <w:lang w:val="en-US" w:eastAsia="en-US"/>
        </w:rPr>
      </w:pPr>
    </w:p>
    <w:p w:rsidR="00F9379F" w:rsidRPr="00F9379F" w:rsidRDefault="00F9379F" w:rsidP="00F9379F">
      <w:pPr>
        <w:numPr>
          <w:ilvl w:val="2"/>
          <w:numId w:val="0"/>
        </w:numPr>
        <w:shd w:val="clear" w:color="auto" w:fill="FFFFFF" w:themeFill="background1"/>
        <w:spacing w:after="200" w:line="276" w:lineRule="auto"/>
        <w:ind w:left="720" w:hanging="720"/>
        <w:contextualSpacing/>
        <w:outlineLvl w:val="2"/>
        <w:rPr>
          <w:rFonts w:eastAsiaTheme="minorEastAsia"/>
          <w:b/>
          <w:bCs/>
          <w:lang w:val="en-US" w:eastAsia="en-US"/>
        </w:rPr>
      </w:pPr>
      <w:bookmarkStart w:id="32" w:name="_Toc9404643"/>
      <w:r w:rsidRPr="00F9379F">
        <w:rPr>
          <w:rFonts w:eastAsiaTheme="minorEastAsia"/>
          <w:b/>
          <w:bCs/>
          <w:lang w:val="en-US" w:eastAsia="en-US"/>
        </w:rPr>
        <w:t xml:space="preserve"> Popis mjera i nositelja mjera u slučaju olujnog ili orkanskog nevremena i jakog vjetra</w:t>
      </w:r>
      <w:bookmarkEnd w:id="32"/>
    </w:p>
    <w:p w:rsidR="00F9379F" w:rsidRPr="00F9379F" w:rsidRDefault="00F9379F" w:rsidP="00F9379F">
      <w:pPr>
        <w:shd w:val="clear" w:color="auto" w:fill="FFFFFF" w:themeFill="background1"/>
        <w:spacing w:after="200" w:line="276" w:lineRule="auto"/>
        <w:jc w:val="both"/>
        <w:rPr>
          <w:rFonts w:eastAsiaTheme="minorEastAsia"/>
          <w:lang w:val="en-US" w:eastAsia="en-US"/>
        </w:rPr>
      </w:pPr>
      <w:r w:rsidRPr="00F9379F">
        <w:rPr>
          <w:rFonts w:eastAsiaTheme="minorEastAsia"/>
          <w:lang w:val="en-US" w:eastAsia="en-US"/>
        </w:rPr>
        <w:t>Mjere civilne zaštite  u slučaju olujnog ili orkanskog nevremena i jakog vjetra uključuju:</w:t>
      </w:r>
    </w:p>
    <w:p w:rsidR="00F9379F" w:rsidRPr="00F9379F" w:rsidRDefault="00F9379F" w:rsidP="00A526D2">
      <w:pPr>
        <w:numPr>
          <w:ilvl w:val="0"/>
          <w:numId w:val="60"/>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Organizaciju obavještavanja o pojavi opasnosti (standardni operativni postupak u suradnji sa komunikacijskim centrom 112)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3"/>
        <w:gridCol w:w="98"/>
        <w:gridCol w:w="1579"/>
        <w:gridCol w:w="221"/>
        <w:gridCol w:w="2487"/>
      </w:tblGrid>
      <w:tr w:rsidR="00F9379F" w:rsidRPr="00F9379F" w:rsidTr="00F9379F">
        <w:trPr>
          <w:trHeight w:val="291"/>
          <w:tblHeader/>
          <w:jc w:val="center"/>
        </w:trPr>
        <w:tc>
          <w:tcPr>
            <w:tcW w:w="2692" w:type="pct"/>
            <w:gridSpan w:val="2"/>
            <w:shd w:val="clear" w:color="auto" w:fill="auto"/>
            <w:vAlign w:val="center"/>
          </w:tcPr>
          <w:p w:rsidR="00F9379F" w:rsidRPr="00F9379F" w:rsidRDefault="00F9379F" w:rsidP="00F9379F">
            <w:pPr>
              <w:shd w:val="clear" w:color="auto" w:fill="FFFFFF" w:themeFill="background1"/>
              <w:jc w:val="center"/>
              <w:rPr>
                <w:rFonts w:eastAsiaTheme="minorEastAsia"/>
                <w:b/>
                <w:sz w:val="20"/>
                <w:szCs w:val="20"/>
                <w:lang w:val="en-US" w:eastAsia="en-US"/>
              </w:rPr>
            </w:pPr>
            <w:r w:rsidRPr="00F9379F">
              <w:rPr>
                <w:rFonts w:eastAsiaTheme="minorEastAsia"/>
                <w:b/>
                <w:sz w:val="20"/>
                <w:szCs w:val="20"/>
                <w:lang w:val="en-US" w:eastAsia="en-US"/>
              </w:rPr>
              <w:t>Radnje i postupci</w:t>
            </w:r>
          </w:p>
        </w:tc>
        <w:tc>
          <w:tcPr>
            <w:tcW w:w="969" w:type="pct"/>
            <w:gridSpan w:val="2"/>
            <w:shd w:val="clear" w:color="auto" w:fill="auto"/>
            <w:vAlign w:val="center"/>
          </w:tcPr>
          <w:p w:rsidR="00F9379F" w:rsidRPr="00F9379F" w:rsidRDefault="00F9379F" w:rsidP="00F9379F">
            <w:pPr>
              <w:shd w:val="clear" w:color="auto" w:fill="FFFFFF" w:themeFill="background1"/>
              <w:jc w:val="center"/>
              <w:rPr>
                <w:rFonts w:eastAsiaTheme="minorEastAsia"/>
                <w:b/>
                <w:sz w:val="20"/>
                <w:szCs w:val="20"/>
                <w:lang w:val="en-US" w:eastAsia="en-US"/>
              </w:rPr>
            </w:pPr>
            <w:r w:rsidRPr="00F9379F">
              <w:rPr>
                <w:rFonts w:eastAsiaTheme="minorEastAsia"/>
                <w:b/>
                <w:sz w:val="20"/>
                <w:szCs w:val="20"/>
                <w:lang w:val="en-US" w:eastAsia="en-US"/>
              </w:rPr>
              <w:t>Rukovođenje</w:t>
            </w:r>
          </w:p>
        </w:tc>
        <w:tc>
          <w:tcPr>
            <w:tcW w:w="1339" w:type="pct"/>
            <w:shd w:val="clear" w:color="auto" w:fill="auto"/>
            <w:vAlign w:val="center"/>
          </w:tcPr>
          <w:p w:rsidR="00F9379F" w:rsidRPr="00F9379F" w:rsidRDefault="00F9379F" w:rsidP="00F9379F">
            <w:pPr>
              <w:shd w:val="clear" w:color="auto" w:fill="FFFFFF" w:themeFill="background1"/>
              <w:jc w:val="center"/>
              <w:rPr>
                <w:rFonts w:eastAsiaTheme="minorEastAsia"/>
                <w:b/>
                <w:sz w:val="20"/>
                <w:szCs w:val="20"/>
                <w:lang w:val="en-US" w:eastAsia="en-US"/>
              </w:rPr>
            </w:pPr>
            <w:r w:rsidRPr="00F9379F">
              <w:rPr>
                <w:rFonts w:eastAsiaTheme="minorEastAsia"/>
                <w:b/>
                <w:sz w:val="20"/>
                <w:szCs w:val="20"/>
                <w:lang w:val="en-US" w:eastAsia="en-US"/>
              </w:rPr>
              <w:t>Izvršenje/Suradnja</w:t>
            </w:r>
          </w:p>
        </w:tc>
      </w:tr>
      <w:tr w:rsidR="00F9379F" w:rsidRPr="00F9379F" w:rsidTr="00F9379F">
        <w:trPr>
          <w:trHeight w:val="547"/>
          <w:jc w:val="center"/>
        </w:trPr>
        <w:tc>
          <w:tcPr>
            <w:tcW w:w="2692" w:type="pct"/>
            <w:gridSpan w:val="2"/>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Prijem obavijesti o nadolazećoj opasnosti od i/ili kad se proglasi stanje velike nesreće</w:t>
            </w:r>
          </w:p>
        </w:tc>
        <w:tc>
          <w:tcPr>
            <w:tcW w:w="969" w:type="pct"/>
            <w:gridSpan w:val="2"/>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MUP služba civilne zaštite Zadar</w:t>
            </w:r>
          </w:p>
        </w:tc>
        <w:tc>
          <w:tcPr>
            <w:tcW w:w="1339"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Načelnik</w:t>
            </w:r>
          </w:p>
        </w:tc>
      </w:tr>
      <w:tr w:rsidR="00F9379F" w:rsidRPr="00F9379F" w:rsidTr="00F9379F">
        <w:trPr>
          <w:trHeight w:val="547"/>
          <w:jc w:val="center"/>
        </w:trPr>
        <w:tc>
          <w:tcPr>
            <w:tcW w:w="2692" w:type="pct"/>
            <w:gridSpan w:val="2"/>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Pozivanje Stožera CZ Općine Gračac</w:t>
            </w:r>
          </w:p>
          <w:p w:rsidR="00F9379F" w:rsidRPr="00F9379F" w:rsidRDefault="00F9379F" w:rsidP="00F9379F">
            <w:pPr>
              <w:shd w:val="clear" w:color="auto" w:fill="FFFFFF" w:themeFill="background1"/>
              <w:rPr>
                <w:rFonts w:eastAsiaTheme="minorEastAsia"/>
                <w:b/>
                <w:sz w:val="20"/>
                <w:szCs w:val="20"/>
                <w:lang w:val="en-US" w:eastAsia="en-US"/>
              </w:rPr>
            </w:pPr>
          </w:p>
        </w:tc>
        <w:tc>
          <w:tcPr>
            <w:tcW w:w="969" w:type="pct"/>
            <w:gridSpan w:val="2"/>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Načelnik / Načelnik Stožera CZ</w:t>
            </w:r>
          </w:p>
        </w:tc>
        <w:tc>
          <w:tcPr>
            <w:tcW w:w="1339"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načelnik Stožera CZ</w:t>
            </w:r>
          </w:p>
        </w:tc>
      </w:tr>
      <w:tr w:rsidR="00F9379F" w:rsidRPr="00F9379F" w:rsidTr="00F9379F">
        <w:trPr>
          <w:trHeight w:val="646"/>
          <w:jc w:val="center"/>
        </w:trPr>
        <w:tc>
          <w:tcPr>
            <w:tcW w:w="2692" w:type="pct"/>
            <w:gridSpan w:val="2"/>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Prikupljanje informacija o prohodnosti prometnica</w:t>
            </w:r>
          </w:p>
        </w:tc>
        <w:tc>
          <w:tcPr>
            <w:tcW w:w="969" w:type="pct"/>
            <w:gridSpan w:val="2"/>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član Stožera CZ Općine Gračac</w:t>
            </w:r>
          </w:p>
        </w:tc>
        <w:tc>
          <w:tcPr>
            <w:tcW w:w="1339"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povjerenici CZ </w:t>
            </w:r>
          </w:p>
          <w:p w:rsidR="00F9379F" w:rsidRPr="00F9379F" w:rsidRDefault="00F9379F" w:rsidP="00F9379F">
            <w:pPr>
              <w:shd w:val="clear" w:color="auto" w:fill="FFFFFF" w:themeFill="background1"/>
              <w:rPr>
                <w:rFonts w:eastAsiaTheme="minorEastAsia"/>
                <w:sz w:val="20"/>
                <w:szCs w:val="20"/>
                <w:u w:val="single"/>
                <w:lang w:val="en-US" w:eastAsia="en-US"/>
              </w:rPr>
            </w:pPr>
          </w:p>
        </w:tc>
      </w:tr>
      <w:tr w:rsidR="00F9379F" w:rsidRPr="00F9379F" w:rsidTr="00F9379F">
        <w:trPr>
          <w:trHeight w:val="811"/>
          <w:jc w:val="center"/>
        </w:trPr>
        <w:tc>
          <w:tcPr>
            <w:tcW w:w="2692" w:type="pct"/>
            <w:gridSpan w:val="2"/>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Prikupljanje  informacija o funkcioniranju sustava za elektroopskrbu</w:t>
            </w:r>
          </w:p>
        </w:tc>
        <w:tc>
          <w:tcPr>
            <w:tcW w:w="969" w:type="pct"/>
            <w:gridSpan w:val="2"/>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član Stožera CZ Općine Gračac</w:t>
            </w:r>
          </w:p>
        </w:tc>
        <w:tc>
          <w:tcPr>
            <w:tcW w:w="1339"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vlasnik kritične infrastrukture </w:t>
            </w:r>
          </w:p>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povjerenici CZ </w:t>
            </w:r>
          </w:p>
        </w:tc>
      </w:tr>
      <w:tr w:rsidR="00F9379F" w:rsidRPr="00F9379F" w:rsidTr="00F9379F">
        <w:trPr>
          <w:trHeight w:val="562"/>
          <w:jc w:val="center"/>
        </w:trPr>
        <w:tc>
          <w:tcPr>
            <w:tcW w:w="2692" w:type="pct"/>
            <w:gridSpan w:val="2"/>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Prikupljanje  informacija o funkcioniranju sustava za vodoopskrbu</w:t>
            </w:r>
          </w:p>
        </w:tc>
        <w:tc>
          <w:tcPr>
            <w:tcW w:w="969" w:type="pct"/>
            <w:gridSpan w:val="2"/>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član Stožera CZ Općine Gračac</w:t>
            </w:r>
          </w:p>
        </w:tc>
        <w:tc>
          <w:tcPr>
            <w:tcW w:w="1339"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vlasnik kritične infrastrukture </w:t>
            </w:r>
          </w:p>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povjerenici CZ </w:t>
            </w:r>
          </w:p>
        </w:tc>
      </w:tr>
      <w:tr w:rsidR="00F9379F" w:rsidRPr="00F9379F" w:rsidTr="00F9379F">
        <w:trPr>
          <w:trHeight w:val="562"/>
          <w:jc w:val="center"/>
        </w:trPr>
        <w:tc>
          <w:tcPr>
            <w:tcW w:w="2692" w:type="pct"/>
            <w:gridSpan w:val="2"/>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Prikupljanje  informacija o funkcioniranju sustava telekomunikacija</w:t>
            </w:r>
          </w:p>
        </w:tc>
        <w:tc>
          <w:tcPr>
            <w:tcW w:w="969" w:type="pct"/>
            <w:gridSpan w:val="2"/>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član Stožera CZ Općine Gračac</w:t>
            </w:r>
          </w:p>
        </w:tc>
        <w:tc>
          <w:tcPr>
            <w:tcW w:w="1339"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vlasnik kritične infrastrukture </w:t>
            </w:r>
          </w:p>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povjerenici CZ </w:t>
            </w:r>
          </w:p>
        </w:tc>
      </w:tr>
      <w:tr w:rsidR="00F9379F" w:rsidRPr="00F9379F" w:rsidTr="00F9379F">
        <w:trPr>
          <w:trHeight w:val="562"/>
          <w:jc w:val="center"/>
        </w:trPr>
        <w:tc>
          <w:tcPr>
            <w:tcW w:w="2692" w:type="pct"/>
            <w:gridSpan w:val="2"/>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Prikupljanje  informacija o stanju društvenih i stambenih objekata na prostoru</w:t>
            </w:r>
          </w:p>
        </w:tc>
        <w:tc>
          <w:tcPr>
            <w:tcW w:w="969" w:type="pct"/>
            <w:gridSpan w:val="2"/>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član Stožera CZ Općine Gračac</w:t>
            </w:r>
          </w:p>
        </w:tc>
        <w:tc>
          <w:tcPr>
            <w:tcW w:w="1339"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povjerenici CZ </w:t>
            </w:r>
          </w:p>
          <w:p w:rsidR="00F9379F" w:rsidRPr="00F9379F" w:rsidRDefault="00F9379F" w:rsidP="00F9379F">
            <w:pPr>
              <w:shd w:val="clear" w:color="auto" w:fill="FFFFFF" w:themeFill="background1"/>
              <w:rPr>
                <w:rFonts w:eastAsiaTheme="minorEastAsia"/>
                <w:sz w:val="20"/>
                <w:szCs w:val="20"/>
                <w:lang w:val="en-US" w:eastAsia="en-US"/>
              </w:rPr>
            </w:pPr>
          </w:p>
        </w:tc>
      </w:tr>
      <w:tr w:rsidR="00F9379F" w:rsidRPr="00F9379F" w:rsidTr="00F9379F">
        <w:trPr>
          <w:trHeight w:val="564"/>
          <w:jc w:val="center"/>
        </w:trPr>
        <w:tc>
          <w:tcPr>
            <w:tcW w:w="2692" w:type="pct"/>
            <w:gridSpan w:val="2"/>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Aktiviranje  vatrogasnih snaga (VP Gračac, DVD Gračac, DVD Srb)</w:t>
            </w:r>
          </w:p>
        </w:tc>
        <w:tc>
          <w:tcPr>
            <w:tcW w:w="969" w:type="pct"/>
            <w:gridSpan w:val="2"/>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član stožera CZ</w:t>
            </w:r>
          </w:p>
        </w:tc>
        <w:tc>
          <w:tcPr>
            <w:tcW w:w="1339"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Zapovjednik  VP Gračac</w:t>
            </w:r>
          </w:p>
        </w:tc>
      </w:tr>
      <w:tr w:rsidR="00F9379F" w:rsidRPr="00F9379F" w:rsidTr="00F9379F">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Utvrđivanje redoslijeda u smislu stavljanja u potpunu funkciju opskrbu električnom energijom po sljedećim prioritetima:</w:t>
            </w:r>
          </w:p>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1. zdravstveni objekti </w:t>
            </w:r>
          </w:p>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2. komunikacijska i informacijska tehnologija</w:t>
            </w:r>
          </w:p>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3. vodoopskrbni sustav</w:t>
            </w:r>
          </w:p>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4. vatrogasni domovi</w:t>
            </w:r>
          </w:p>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5. smještajni kapaciteti</w:t>
            </w:r>
          </w:p>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6. objekti za pripremu hrane</w:t>
            </w:r>
          </w:p>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7. ostali korisnici</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načelnik  Stožera</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line="276" w:lineRule="auto"/>
              <w:rPr>
                <w:rFonts w:eastAsiaTheme="minorEastAsia"/>
                <w:sz w:val="20"/>
                <w:szCs w:val="20"/>
                <w:lang w:val="en-US" w:eastAsia="en-US"/>
              </w:rPr>
            </w:pPr>
            <w:r w:rsidRPr="00F9379F">
              <w:rPr>
                <w:rFonts w:eastAsiaTheme="minorEastAsia"/>
                <w:sz w:val="20"/>
                <w:szCs w:val="20"/>
                <w:lang w:val="en-US" w:eastAsia="en-US"/>
              </w:rPr>
              <w:t xml:space="preserve">članovi Stožera  - odgovorne osobe objekata KI </w:t>
            </w:r>
          </w:p>
          <w:p w:rsidR="00F9379F" w:rsidRPr="00F9379F" w:rsidRDefault="00F9379F" w:rsidP="00F9379F">
            <w:pPr>
              <w:shd w:val="clear" w:color="auto" w:fill="FFFFFF" w:themeFill="background1"/>
              <w:rPr>
                <w:rFonts w:eastAsiaTheme="minorEastAsia"/>
                <w:sz w:val="20"/>
                <w:szCs w:val="20"/>
                <w:lang w:val="en-US" w:eastAsia="en-US"/>
              </w:rPr>
            </w:pPr>
          </w:p>
        </w:tc>
      </w:tr>
      <w:tr w:rsidR="00F9379F" w:rsidRPr="00F9379F" w:rsidTr="00F9379F">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line="276" w:lineRule="auto"/>
              <w:rPr>
                <w:rFonts w:eastAsiaTheme="minorEastAsia"/>
                <w:sz w:val="20"/>
                <w:szCs w:val="20"/>
                <w:lang w:val="en-US" w:eastAsia="en-US"/>
              </w:rPr>
            </w:pPr>
            <w:r w:rsidRPr="00F9379F">
              <w:rPr>
                <w:rFonts w:eastAsiaTheme="minorEastAsia"/>
                <w:sz w:val="20"/>
                <w:szCs w:val="20"/>
                <w:lang w:val="en-US" w:eastAsia="en-US"/>
              </w:rPr>
              <w:t xml:space="preserve">Upućivanje zahtjeva za popravak i stavljanje u funkciju sustava za opskrbu el. energ. </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line="276" w:lineRule="auto"/>
              <w:rPr>
                <w:rFonts w:eastAsiaTheme="minorEastAsia"/>
                <w:sz w:val="20"/>
                <w:szCs w:val="20"/>
                <w:lang w:val="en-US" w:eastAsia="en-US"/>
              </w:rPr>
            </w:pPr>
            <w:r w:rsidRPr="00F9379F">
              <w:rPr>
                <w:rFonts w:eastAsiaTheme="minorEastAsia"/>
                <w:sz w:val="20"/>
                <w:szCs w:val="20"/>
                <w:lang w:val="en-US" w:eastAsia="en-US"/>
              </w:rPr>
              <w:t>načelnik  Stožera CZ Općine Gračac</w:t>
            </w:r>
          </w:p>
        </w:tc>
      </w:tr>
      <w:tr w:rsidR="00F9379F" w:rsidRPr="00F9379F" w:rsidTr="00F9379F">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Utvrđivanje redoslijeda u smislu stavljanja u potpunu funkciju vodoopskrbu po sljedećim prioritetima:</w:t>
            </w:r>
          </w:p>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1. zdravstveni objekti </w:t>
            </w:r>
          </w:p>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2. vatrogasni domovi</w:t>
            </w:r>
          </w:p>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3. objekti za pripremu hrane</w:t>
            </w:r>
          </w:p>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4. smještajni kapaciteti </w:t>
            </w:r>
          </w:p>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5. ostali korisnici</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načelnik  Stožera</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line="276" w:lineRule="auto"/>
              <w:rPr>
                <w:rFonts w:eastAsiaTheme="minorEastAsia"/>
                <w:sz w:val="20"/>
                <w:szCs w:val="20"/>
                <w:lang w:val="en-US" w:eastAsia="en-US"/>
              </w:rPr>
            </w:pPr>
            <w:r w:rsidRPr="00F9379F">
              <w:rPr>
                <w:rFonts w:eastAsiaTheme="minorEastAsia"/>
                <w:sz w:val="20"/>
                <w:szCs w:val="20"/>
                <w:lang w:val="en-US" w:eastAsia="en-US"/>
              </w:rPr>
              <w:t xml:space="preserve">članovi Stožera za odgovorne osobe objekata kritične infrastrukture </w:t>
            </w:r>
          </w:p>
          <w:p w:rsidR="00F9379F" w:rsidRPr="00F9379F" w:rsidRDefault="00F9379F" w:rsidP="00F9379F">
            <w:pPr>
              <w:shd w:val="clear" w:color="auto" w:fill="FFFFFF" w:themeFill="background1"/>
              <w:spacing w:line="276" w:lineRule="auto"/>
              <w:rPr>
                <w:rFonts w:eastAsiaTheme="minorEastAsia"/>
                <w:sz w:val="20"/>
                <w:szCs w:val="20"/>
                <w:lang w:val="en-US" w:eastAsia="en-US"/>
              </w:rPr>
            </w:pPr>
          </w:p>
        </w:tc>
      </w:tr>
      <w:tr w:rsidR="00F9379F" w:rsidRPr="00F9379F" w:rsidTr="00F9379F">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line="276" w:lineRule="auto"/>
              <w:rPr>
                <w:rFonts w:eastAsiaTheme="minorEastAsia"/>
                <w:sz w:val="20"/>
                <w:szCs w:val="20"/>
                <w:lang w:val="en-US" w:eastAsia="en-US"/>
              </w:rPr>
            </w:pPr>
            <w:r w:rsidRPr="00F9379F">
              <w:rPr>
                <w:rFonts w:eastAsiaTheme="minorEastAsia"/>
                <w:sz w:val="20"/>
                <w:szCs w:val="20"/>
                <w:lang w:val="en-US" w:eastAsia="en-US"/>
              </w:rPr>
              <w:t>Upućivanje zahtjeva za popravak i stavljanje u funkciju  sustava za vodoopskrbu</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line="276" w:lineRule="auto"/>
              <w:rPr>
                <w:rFonts w:eastAsiaTheme="minorEastAsia"/>
                <w:sz w:val="20"/>
                <w:szCs w:val="20"/>
                <w:lang w:val="en-US" w:eastAsia="en-US"/>
              </w:rPr>
            </w:pPr>
            <w:r w:rsidRPr="00F9379F">
              <w:rPr>
                <w:rFonts w:eastAsiaTheme="minorEastAsia"/>
                <w:sz w:val="20"/>
                <w:szCs w:val="20"/>
                <w:lang w:val="en-US" w:eastAsia="en-US"/>
              </w:rPr>
              <w:t>načelnik  Stožera CZ Općine Gračac</w:t>
            </w:r>
          </w:p>
        </w:tc>
      </w:tr>
      <w:tr w:rsidR="00F9379F" w:rsidRPr="00F9379F" w:rsidTr="00F9379F">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Utvrđivanje redoslijeda u smislu stavljanja u potpunu funkciju komunikacijske i informacijske tehnologije sljedećim prioritetom:</w:t>
            </w:r>
          </w:p>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lastRenderedPageBreak/>
              <w:t>1. zgrada Općinske uprave</w:t>
            </w:r>
          </w:p>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2. pošta</w:t>
            </w:r>
          </w:p>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3. zdravstveni objekti </w:t>
            </w:r>
          </w:p>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4. vatrogasni domovi </w:t>
            </w:r>
          </w:p>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5. smještajni kapaciteti</w:t>
            </w:r>
          </w:p>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6. objekti za pripremu hrane</w:t>
            </w:r>
          </w:p>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7. ostali korisnici</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line="276" w:lineRule="auto"/>
              <w:rPr>
                <w:rFonts w:eastAsiaTheme="minorEastAsia"/>
                <w:sz w:val="20"/>
                <w:szCs w:val="20"/>
                <w:lang w:val="en-US" w:eastAsia="en-US"/>
              </w:rPr>
            </w:pPr>
            <w:r w:rsidRPr="00F9379F">
              <w:rPr>
                <w:rFonts w:eastAsiaTheme="minorEastAsia"/>
                <w:sz w:val="20"/>
                <w:szCs w:val="20"/>
                <w:lang w:val="en-US" w:eastAsia="en-US"/>
              </w:rPr>
              <w:lastRenderedPageBreak/>
              <w:t>načelnik  Stožera CZ Općine Gračac</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line="276" w:lineRule="auto"/>
              <w:rPr>
                <w:rFonts w:eastAsiaTheme="minorEastAsia"/>
                <w:sz w:val="20"/>
                <w:szCs w:val="20"/>
                <w:lang w:val="en-US" w:eastAsia="en-US"/>
              </w:rPr>
            </w:pPr>
            <w:r w:rsidRPr="00F9379F">
              <w:rPr>
                <w:rFonts w:eastAsiaTheme="minorEastAsia"/>
                <w:sz w:val="20"/>
                <w:szCs w:val="20"/>
                <w:lang w:val="en-US" w:eastAsia="en-US"/>
              </w:rPr>
              <w:t xml:space="preserve">članovi Stožera za odgovorne osobe objekata </w:t>
            </w:r>
            <w:r w:rsidRPr="00F9379F">
              <w:rPr>
                <w:rFonts w:eastAsiaTheme="minorEastAsia"/>
                <w:sz w:val="20"/>
                <w:szCs w:val="20"/>
                <w:lang w:val="en-US" w:eastAsia="en-US"/>
              </w:rPr>
              <w:lastRenderedPageBreak/>
              <w:t>KI</w:t>
            </w:r>
          </w:p>
          <w:p w:rsidR="00F9379F" w:rsidRPr="00F9379F" w:rsidRDefault="00F9379F" w:rsidP="00F9379F">
            <w:pPr>
              <w:shd w:val="clear" w:color="auto" w:fill="FFFFFF" w:themeFill="background1"/>
              <w:rPr>
                <w:rFonts w:eastAsiaTheme="minorEastAsia"/>
                <w:sz w:val="20"/>
                <w:szCs w:val="20"/>
                <w:lang w:val="en-US" w:eastAsia="en-US"/>
              </w:rPr>
            </w:pPr>
          </w:p>
        </w:tc>
      </w:tr>
      <w:tr w:rsidR="00F9379F" w:rsidRPr="00F9379F" w:rsidTr="00F9379F">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line="276" w:lineRule="auto"/>
              <w:rPr>
                <w:rFonts w:eastAsiaTheme="minorEastAsia"/>
                <w:sz w:val="20"/>
                <w:szCs w:val="20"/>
                <w:lang w:val="en-US" w:eastAsia="en-US"/>
              </w:rPr>
            </w:pPr>
            <w:r w:rsidRPr="00F9379F">
              <w:rPr>
                <w:rFonts w:eastAsiaTheme="minorEastAsia"/>
                <w:sz w:val="20"/>
                <w:szCs w:val="20"/>
                <w:lang w:val="en-US" w:eastAsia="en-US"/>
              </w:rPr>
              <w:lastRenderedPageBreak/>
              <w:t xml:space="preserve">Upućivanje zahtjeva za popravak i stavljanje u funkciju sustava komunikacijske i informacijske </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načelnik  Stožera CZ Općine Gračac</w:t>
            </w:r>
          </w:p>
        </w:tc>
      </w:tr>
      <w:tr w:rsidR="00F9379F" w:rsidRPr="00F9379F" w:rsidTr="00F9379F">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line="276" w:lineRule="auto"/>
              <w:rPr>
                <w:rFonts w:eastAsiaTheme="minorEastAsia"/>
                <w:sz w:val="20"/>
                <w:szCs w:val="20"/>
                <w:lang w:val="en-US" w:eastAsia="en-US"/>
              </w:rPr>
            </w:pPr>
            <w:r w:rsidRPr="00F9379F">
              <w:rPr>
                <w:rFonts w:eastAsiaTheme="minorEastAsia"/>
                <w:sz w:val="20"/>
                <w:szCs w:val="20"/>
                <w:lang w:val="en-US" w:eastAsia="en-US"/>
              </w:rPr>
              <w:t>Upućivanje zahtjeva za osiguranje prohodnosti prometnica na području</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line="276" w:lineRule="auto"/>
              <w:rPr>
                <w:rFonts w:eastAsiaTheme="minorEastAsia"/>
                <w:sz w:val="20"/>
                <w:szCs w:val="20"/>
                <w:lang w:val="en-US" w:eastAsia="en-US"/>
              </w:rPr>
            </w:pPr>
            <w:r w:rsidRPr="00F9379F">
              <w:rPr>
                <w:rFonts w:eastAsiaTheme="minorEastAsia"/>
                <w:sz w:val="20"/>
                <w:szCs w:val="20"/>
                <w:lang w:val="en-US" w:eastAsia="en-US"/>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line="276" w:lineRule="auto"/>
              <w:rPr>
                <w:rFonts w:eastAsiaTheme="minorEastAsia"/>
                <w:sz w:val="20"/>
                <w:szCs w:val="20"/>
                <w:lang w:val="en-US" w:eastAsia="en-US"/>
              </w:rPr>
            </w:pPr>
            <w:r w:rsidRPr="00F9379F">
              <w:rPr>
                <w:rFonts w:eastAsiaTheme="minorEastAsia"/>
                <w:sz w:val="20"/>
                <w:szCs w:val="20"/>
                <w:lang w:val="en-US" w:eastAsia="en-US"/>
              </w:rPr>
              <w:t>načelnik Stožera,</w:t>
            </w:r>
          </w:p>
          <w:p w:rsidR="00F9379F" w:rsidRPr="00F9379F" w:rsidRDefault="00F9379F" w:rsidP="00F9379F">
            <w:pPr>
              <w:shd w:val="clear" w:color="auto" w:fill="FFFFFF" w:themeFill="background1"/>
              <w:spacing w:line="276" w:lineRule="auto"/>
              <w:rPr>
                <w:rFonts w:eastAsiaTheme="minorEastAsia"/>
                <w:sz w:val="20"/>
                <w:szCs w:val="20"/>
                <w:lang w:val="en-US" w:eastAsia="en-US"/>
              </w:rPr>
            </w:pPr>
            <w:r w:rsidRPr="00F9379F">
              <w:rPr>
                <w:rFonts w:eastAsiaTheme="minorEastAsia"/>
                <w:sz w:val="20"/>
                <w:szCs w:val="20"/>
                <w:lang w:val="en-US" w:eastAsia="en-US"/>
              </w:rPr>
              <w:t>odgovorna osoba kritične infrastrukture</w:t>
            </w:r>
          </w:p>
        </w:tc>
      </w:tr>
      <w:tr w:rsidR="00F9379F" w:rsidRPr="00F9379F" w:rsidTr="00F9379F">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Analiziranje trenutnog stanja s obzirom na razmjere štete i donošenje odluke o opsegu mjera zaštite i spašavanja</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Stožer CZ </w:t>
            </w:r>
          </w:p>
        </w:tc>
      </w:tr>
      <w:tr w:rsidR="00F9379F" w:rsidRPr="00F9379F" w:rsidTr="00F9379F">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Pozivanje upravljačke skupine PON CZ </w:t>
            </w:r>
          </w:p>
          <w:p w:rsidR="00F9379F" w:rsidRPr="00F9379F" w:rsidRDefault="00F9379F" w:rsidP="00F9379F">
            <w:pPr>
              <w:shd w:val="clear" w:color="auto" w:fill="FFFFFF" w:themeFill="background1"/>
              <w:rPr>
                <w:rFonts w:eastAsiaTheme="minorEastAsia"/>
                <w:sz w:val="20"/>
                <w:szCs w:val="20"/>
                <w:lang w:val="en-US" w:eastAsia="en-US"/>
              </w:rPr>
            </w:pP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načelnik Stožera</w:t>
            </w:r>
          </w:p>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zapovjednik upravljačke skupine PON CZ</w:t>
            </w:r>
          </w:p>
        </w:tc>
      </w:tr>
      <w:tr w:rsidR="00F9379F" w:rsidRPr="00F9379F" w:rsidTr="00F9379F">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Pozivanje vlasnika poduzeća i obrta koji se bave takvom vrstom djelatnosti koja može izvršiti privremenu sanaciju štete </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načelnik Stožera </w:t>
            </w:r>
          </w:p>
        </w:tc>
      </w:tr>
      <w:tr w:rsidR="00F9379F" w:rsidRPr="00F9379F" w:rsidTr="00F9379F">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Traženje angažmana PON CZ </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ŽC 112,</w:t>
            </w:r>
          </w:p>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načelnik Stožera</w:t>
            </w:r>
          </w:p>
        </w:tc>
      </w:tr>
      <w:tr w:rsidR="00F9379F" w:rsidRPr="00F9379F" w:rsidTr="00F9379F">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Mobilizacija pripadnika PON </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načelnik Stožera</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zapovjednik upravljačke skupine PON CZ</w:t>
            </w:r>
          </w:p>
        </w:tc>
      </w:tr>
      <w:tr w:rsidR="00F9379F" w:rsidRPr="00F9379F" w:rsidTr="00F9379F">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Pomoć pripadnika PON CZ u sanaciji štete</w:t>
            </w:r>
          </w:p>
          <w:p w:rsidR="00F9379F" w:rsidRPr="00F9379F" w:rsidRDefault="00F9379F" w:rsidP="00F9379F">
            <w:pPr>
              <w:shd w:val="clear" w:color="auto" w:fill="FFFFFF" w:themeFill="background1"/>
              <w:rPr>
                <w:rFonts w:eastAsiaTheme="minorEastAsia"/>
                <w:sz w:val="20"/>
                <w:szCs w:val="20"/>
                <w:lang w:val="en-US" w:eastAsia="en-US"/>
              </w:rPr>
            </w:pP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zapovjednik upravljačke skupine PON CZ</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Zapovjednik upravljačke skupine PON CZ</w:t>
            </w:r>
          </w:p>
        </w:tc>
      </w:tr>
      <w:tr w:rsidR="00F9379F" w:rsidRPr="00F9379F" w:rsidTr="00F9379F">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Izvještavanje župana ZŽ i predlaganje aktiviranja Povjerenstava za procjenu šteta od elementarnih nepogoda na ugroženim područjima</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djelatnici Općine </w:t>
            </w:r>
          </w:p>
        </w:tc>
      </w:tr>
      <w:tr w:rsidR="00F9379F" w:rsidRPr="00F9379F" w:rsidTr="00F9379F">
        <w:trPr>
          <w:trHeight w:val="391"/>
          <w:jc w:val="center"/>
        </w:trPr>
        <w:tc>
          <w:tcPr>
            <w:tcW w:w="5000" w:type="pct"/>
            <w:gridSpan w:val="5"/>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Povjerenstva nastavljaju aktivnosti na popisu i procjeni šteta sukladno Zakonu o ublažavanju i uklanjanju posljedica prirodnih nepogoda (NN br. 16/19)</w:t>
            </w:r>
          </w:p>
        </w:tc>
      </w:tr>
      <w:tr w:rsidR="00F9379F" w:rsidRPr="00F9379F" w:rsidTr="00F9379F">
        <w:tblPrEx>
          <w:jc w:val="left"/>
        </w:tblPrEx>
        <w:tc>
          <w:tcPr>
            <w:tcW w:w="2639" w:type="pct"/>
            <w:shd w:val="clear" w:color="auto" w:fill="auto"/>
            <w:vAlign w:val="center"/>
          </w:tcPr>
          <w:p w:rsidR="00F9379F" w:rsidRPr="00F9379F" w:rsidRDefault="00F9379F" w:rsidP="00F9379F">
            <w:pPr>
              <w:shd w:val="clear" w:color="auto" w:fill="FFFFFF" w:themeFill="background1"/>
              <w:spacing w:before="40" w:after="40"/>
              <w:rPr>
                <w:rFonts w:eastAsiaTheme="minorEastAsia"/>
                <w:sz w:val="20"/>
                <w:szCs w:val="20"/>
                <w:lang w:val="en-US" w:eastAsia="en-US"/>
              </w:rPr>
            </w:pPr>
            <w:r w:rsidRPr="00F9379F">
              <w:rPr>
                <w:rFonts w:eastAsiaTheme="minorEastAsia"/>
                <w:sz w:val="20"/>
                <w:szCs w:val="20"/>
                <w:lang w:val="en-US" w:eastAsia="en-US"/>
              </w:rPr>
              <w:t>Sukladno Standardnom operativnom postupku o korištenju prognoza DHMZ</w:t>
            </w:r>
          </w:p>
        </w:tc>
        <w:tc>
          <w:tcPr>
            <w:tcW w:w="903" w:type="pct"/>
            <w:gridSpan w:val="2"/>
            <w:shd w:val="clear" w:color="auto" w:fill="auto"/>
            <w:vAlign w:val="center"/>
          </w:tcPr>
          <w:p w:rsidR="00F9379F" w:rsidRPr="00F9379F" w:rsidRDefault="00F9379F" w:rsidP="00F9379F">
            <w:pPr>
              <w:shd w:val="clear" w:color="auto" w:fill="FFFFFF" w:themeFill="background1"/>
              <w:spacing w:before="40" w:after="40"/>
              <w:rPr>
                <w:rFonts w:eastAsiaTheme="minorEastAsia"/>
                <w:sz w:val="20"/>
                <w:szCs w:val="20"/>
                <w:lang w:val="en-US" w:eastAsia="en-US"/>
              </w:rPr>
            </w:pPr>
            <w:r w:rsidRPr="00F9379F">
              <w:rPr>
                <w:rFonts w:eastAsiaTheme="minorEastAsia"/>
                <w:sz w:val="20"/>
                <w:szCs w:val="20"/>
                <w:lang w:val="en-US" w:eastAsia="en-US"/>
              </w:rPr>
              <w:t>načelnik / načelnik Stožera CZ</w:t>
            </w:r>
          </w:p>
        </w:tc>
        <w:tc>
          <w:tcPr>
            <w:tcW w:w="1458" w:type="pct"/>
            <w:gridSpan w:val="2"/>
            <w:shd w:val="clear" w:color="auto" w:fill="auto"/>
            <w:vAlign w:val="center"/>
          </w:tcPr>
          <w:p w:rsidR="00F9379F" w:rsidRPr="00F9379F" w:rsidRDefault="00F9379F" w:rsidP="00F9379F">
            <w:pPr>
              <w:shd w:val="clear" w:color="auto" w:fill="FFFFFF" w:themeFill="background1"/>
              <w:spacing w:before="40" w:after="40"/>
              <w:rPr>
                <w:rFonts w:eastAsiaTheme="minorEastAsia"/>
                <w:sz w:val="20"/>
                <w:szCs w:val="20"/>
                <w:lang w:val="en-US" w:eastAsia="en-US"/>
              </w:rPr>
            </w:pPr>
            <w:r w:rsidRPr="00F9379F">
              <w:rPr>
                <w:rFonts w:eastAsiaTheme="minorEastAsia"/>
                <w:sz w:val="20"/>
                <w:szCs w:val="20"/>
                <w:lang w:val="en-US" w:eastAsia="en-US"/>
              </w:rPr>
              <w:t>načelnik Stožera CZ</w:t>
            </w:r>
          </w:p>
        </w:tc>
      </w:tr>
      <w:tr w:rsidR="00F9379F" w:rsidRPr="00F9379F" w:rsidTr="00F9379F">
        <w:tblPrEx>
          <w:jc w:val="left"/>
        </w:tblPrEx>
        <w:tc>
          <w:tcPr>
            <w:tcW w:w="2639" w:type="pct"/>
            <w:shd w:val="clear" w:color="auto" w:fill="auto"/>
            <w:vAlign w:val="center"/>
          </w:tcPr>
          <w:p w:rsidR="00F9379F" w:rsidRPr="00F9379F" w:rsidRDefault="00F9379F" w:rsidP="00F9379F">
            <w:pPr>
              <w:shd w:val="clear" w:color="auto" w:fill="FFFFFF" w:themeFill="background1"/>
              <w:spacing w:before="40" w:after="40"/>
              <w:rPr>
                <w:rFonts w:eastAsiaTheme="minorEastAsia"/>
                <w:sz w:val="20"/>
                <w:szCs w:val="20"/>
                <w:lang w:val="en-US" w:eastAsia="en-US"/>
              </w:rPr>
            </w:pPr>
            <w:r w:rsidRPr="00F9379F">
              <w:rPr>
                <w:rFonts w:eastAsiaTheme="minorEastAsia"/>
                <w:sz w:val="20"/>
                <w:szCs w:val="20"/>
                <w:lang w:val="en-US" w:eastAsia="en-US"/>
              </w:rPr>
              <w:t xml:space="preserve">Pozivanje Stožera </w:t>
            </w:r>
          </w:p>
        </w:tc>
        <w:tc>
          <w:tcPr>
            <w:tcW w:w="903" w:type="pct"/>
            <w:gridSpan w:val="2"/>
            <w:shd w:val="clear" w:color="auto" w:fill="auto"/>
            <w:vAlign w:val="center"/>
          </w:tcPr>
          <w:p w:rsidR="00F9379F" w:rsidRPr="00F9379F" w:rsidRDefault="00F9379F" w:rsidP="00F9379F">
            <w:pPr>
              <w:shd w:val="clear" w:color="auto" w:fill="FFFFFF" w:themeFill="background1"/>
              <w:spacing w:before="40" w:after="40"/>
              <w:rPr>
                <w:rFonts w:eastAsiaTheme="minorEastAsia"/>
                <w:sz w:val="20"/>
                <w:szCs w:val="20"/>
                <w:lang w:val="en-US" w:eastAsia="en-US"/>
              </w:rPr>
            </w:pPr>
            <w:r w:rsidRPr="00F9379F">
              <w:rPr>
                <w:rFonts w:eastAsiaTheme="minorEastAsia"/>
                <w:sz w:val="20"/>
                <w:szCs w:val="20"/>
                <w:lang w:val="en-US" w:eastAsia="en-US"/>
              </w:rPr>
              <w:t xml:space="preserve">Načelnik </w:t>
            </w:r>
          </w:p>
        </w:tc>
        <w:tc>
          <w:tcPr>
            <w:tcW w:w="1458" w:type="pct"/>
            <w:gridSpan w:val="2"/>
            <w:shd w:val="clear" w:color="auto" w:fill="auto"/>
            <w:vAlign w:val="center"/>
          </w:tcPr>
          <w:p w:rsidR="00F9379F" w:rsidRPr="00F9379F" w:rsidRDefault="00F9379F" w:rsidP="00F9379F">
            <w:pPr>
              <w:shd w:val="clear" w:color="auto" w:fill="FFFFFF" w:themeFill="background1"/>
              <w:spacing w:before="40" w:after="40"/>
              <w:rPr>
                <w:rFonts w:eastAsiaTheme="minorEastAsia"/>
                <w:sz w:val="20"/>
                <w:szCs w:val="20"/>
                <w:lang w:val="en-US" w:eastAsia="en-US"/>
              </w:rPr>
            </w:pPr>
            <w:r w:rsidRPr="00F9379F">
              <w:rPr>
                <w:rFonts w:eastAsiaTheme="minorEastAsia"/>
                <w:sz w:val="20"/>
                <w:szCs w:val="20"/>
                <w:lang w:val="en-US" w:eastAsia="en-US"/>
              </w:rPr>
              <w:t>načelnik Stožera CZ</w:t>
            </w:r>
          </w:p>
        </w:tc>
      </w:tr>
      <w:tr w:rsidR="00F9379F" w:rsidRPr="00F9379F" w:rsidTr="00F9379F">
        <w:tblPrEx>
          <w:jc w:val="left"/>
        </w:tblPrEx>
        <w:tc>
          <w:tcPr>
            <w:tcW w:w="2639" w:type="pct"/>
            <w:shd w:val="clear" w:color="auto" w:fill="auto"/>
            <w:vAlign w:val="center"/>
          </w:tcPr>
          <w:p w:rsidR="00F9379F" w:rsidRPr="00F9379F" w:rsidRDefault="00F9379F" w:rsidP="00F9379F">
            <w:pPr>
              <w:shd w:val="clear" w:color="auto" w:fill="FFFFFF" w:themeFill="background1"/>
              <w:spacing w:before="40" w:after="40"/>
              <w:rPr>
                <w:rFonts w:eastAsiaTheme="minorEastAsia"/>
                <w:sz w:val="20"/>
                <w:szCs w:val="20"/>
                <w:lang w:val="en-US" w:eastAsia="en-US"/>
              </w:rPr>
            </w:pPr>
            <w:r w:rsidRPr="00F9379F">
              <w:rPr>
                <w:rFonts w:eastAsiaTheme="minorEastAsia"/>
                <w:sz w:val="20"/>
                <w:szCs w:val="20"/>
                <w:lang w:val="en-US" w:eastAsia="en-US"/>
              </w:rPr>
              <w:t>Analiza dobivenih informacija i procjena posljedica koje vremenska nepogoda može izazvati na području Općine, definirajući pri tome područja koja će prva biti ugrožena</w:t>
            </w:r>
          </w:p>
        </w:tc>
        <w:tc>
          <w:tcPr>
            <w:tcW w:w="903" w:type="pct"/>
            <w:gridSpan w:val="2"/>
            <w:shd w:val="clear" w:color="auto" w:fill="auto"/>
            <w:vAlign w:val="center"/>
          </w:tcPr>
          <w:p w:rsidR="00F9379F" w:rsidRPr="00F9379F" w:rsidRDefault="00F9379F" w:rsidP="00F9379F">
            <w:pPr>
              <w:shd w:val="clear" w:color="auto" w:fill="FFFFFF" w:themeFill="background1"/>
              <w:spacing w:before="40" w:after="40"/>
              <w:rPr>
                <w:rFonts w:eastAsiaTheme="minorEastAsia"/>
                <w:sz w:val="20"/>
                <w:szCs w:val="20"/>
                <w:lang w:val="en-US" w:eastAsia="en-US"/>
              </w:rPr>
            </w:pPr>
            <w:r w:rsidRPr="00F9379F">
              <w:rPr>
                <w:rFonts w:eastAsiaTheme="minorEastAsia"/>
                <w:sz w:val="20"/>
                <w:szCs w:val="20"/>
                <w:lang w:val="en-US" w:eastAsia="en-US"/>
              </w:rPr>
              <w:t>načelnik</w:t>
            </w:r>
          </w:p>
        </w:tc>
        <w:tc>
          <w:tcPr>
            <w:tcW w:w="1458" w:type="pct"/>
            <w:gridSpan w:val="2"/>
            <w:shd w:val="clear" w:color="auto" w:fill="auto"/>
            <w:vAlign w:val="center"/>
          </w:tcPr>
          <w:p w:rsidR="00F9379F" w:rsidRPr="00F9379F" w:rsidRDefault="00F9379F" w:rsidP="00F9379F">
            <w:pPr>
              <w:shd w:val="clear" w:color="auto" w:fill="FFFFFF" w:themeFill="background1"/>
              <w:spacing w:before="40" w:after="40"/>
              <w:rPr>
                <w:rFonts w:eastAsiaTheme="minorEastAsia"/>
                <w:sz w:val="20"/>
                <w:szCs w:val="20"/>
                <w:lang w:val="en-US" w:eastAsia="en-US"/>
              </w:rPr>
            </w:pPr>
            <w:r w:rsidRPr="00F9379F">
              <w:rPr>
                <w:rFonts w:eastAsiaTheme="minorEastAsia"/>
                <w:sz w:val="20"/>
                <w:szCs w:val="20"/>
                <w:lang w:val="en-US" w:eastAsia="en-US"/>
              </w:rPr>
              <w:t>Stožer CZ</w:t>
            </w:r>
          </w:p>
        </w:tc>
      </w:tr>
      <w:tr w:rsidR="00F9379F" w:rsidRPr="00F9379F" w:rsidTr="00F9379F">
        <w:tblPrEx>
          <w:jc w:val="left"/>
        </w:tblPrEx>
        <w:trPr>
          <w:cantSplit/>
        </w:trPr>
        <w:tc>
          <w:tcPr>
            <w:tcW w:w="2639" w:type="pct"/>
            <w:shd w:val="clear" w:color="auto" w:fill="auto"/>
            <w:vAlign w:val="center"/>
          </w:tcPr>
          <w:p w:rsidR="00F9379F" w:rsidRPr="00F9379F" w:rsidRDefault="00F9379F" w:rsidP="00F9379F">
            <w:pPr>
              <w:shd w:val="clear" w:color="auto" w:fill="FFFFFF" w:themeFill="background1"/>
              <w:spacing w:before="40" w:after="40"/>
              <w:rPr>
                <w:rFonts w:eastAsiaTheme="minorEastAsia"/>
                <w:sz w:val="20"/>
                <w:szCs w:val="20"/>
                <w:lang w:val="en-US" w:eastAsia="en-US"/>
              </w:rPr>
            </w:pPr>
            <w:r w:rsidRPr="00F9379F">
              <w:rPr>
                <w:rFonts w:eastAsiaTheme="minorEastAsia"/>
                <w:sz w:val="20"/>
                <w:szCs w:val="20"/>
                <w:lang w:val="en-US" w:eastAsia="en-US"/>
              </w:rPr>
              <w:t>Upućivanje zahtjeva za žurnom objavom potrebnih informacija, ukoliko se na radijskim postajama nije objavio najavu vremenske nepogode i upute stanovništvu za postupanje u takvim situacijama</w:t>
            </w:r>
          </w:p>
        </w:tc>
        <w:tc>
          <w:tcPr>
            <w:tcW w:w="903" w:type="pct"/>
            <w:gridSpan w:val="2"/>
            <w:shd w:val="clear" w:color="auto" w:fill="auto"/>
            <w:vAlign w:val="center"/>
          </w:tcPr>
          <w:p w:rsidR="00F9379F" w:rsidRPr="00F9379F" w:rsidRDefault="00F9379F" w:rsidP="00F9379F">
            <w:pPr>
              <w:shd w:val="clear" w:color="auto" w:fill="FFFFFF" w:themeFill="background1"/>
              <w:spacing w:before="40" w:after="40"/>
              <w:rPr>
                <w:rFonts w:eastAsiaTheme="minorEastAsia"/>
                <w:sz w:val="20"/>
                <w:szCs w:val="20"/>
                <w:lang w:val="en-US" w:eastAsia="en-US"/>
              </w:rPr>
            </w:pPr>
            <w:r w:rsidRPr="00F9379F">
              <w:rPr>
                <w:rFonts w:eastAsiaTheme="minorEastAsia"/>
                <w:sz w:val="20"/>
                <w:szCs w:val="20"/>
                <w:lang w:val="en-US" w:eastAsia="en-US"/>
              </w:rPr>
              <w:t>načelnik  Stožera</w:t>
            </w:r>
          </w:p>
        </w:tc>
        <w:tc>
          <w:tcPr>
            <w:tcW w:w="1458" w:type="pct"/>
            <w:gridSpan w:val="2"/>
            <w:shd w:val="clear" w:color="auto" w:fill="auto"/>
            <w:vAlign w:val="center"/>
          </w:tcPr>
          <w:p w:rsidR="00F9379F" w:rsidRPr="00F9379F" w:rsidRDefault="00F9379F" w:rsidP="00F9379F">
            <w:pPr>
              <w:shd w:val="clear" w:color="auto" w:fill="FFFFFF" w:themeFill="background1"/>
              <w:spacing w:before="40" w:after="40"/>
              <w:rPr>
                <w:rFonts w:eastAsiaTheme="minorEastAsia"/>
                <w:sz w:val="20"/>
                <w:szCs w:val="20"/>
                <w:lang w:val="en-US" w:eastAsia="en-US"/>
              </w:rPr>
            </w:pPr>
            <w:r w:rsidRPr="00F9379F">
              <w:rPr>
                <w:rFonts w:eastAsiaTheme="minorEastAsia"/>
                <w:sz w:val="20"/>
                <w:szCs w:val="20"/>
                <w:lang w:val="en-US" w:eastAsia="en-US"/>
              </w:rPr>
              <w:t>sredstva javnog priopćavanja</w:t>
            </w:r>
          </w:p>
          <w:p w:rsidR="00F9379F" w:rsidRPr="00F9379F" w:rsidRDefault="00F9379F" w:rsidP="00F9379F">
            <w:pPr>
              <w:shd w:val="clear" w:color="auto" w:fill="FFFFFF" w:themeFill="background1"/>
              <w:spacing w:before="40" w:after="40"/>
              <w:rPr>
                <w:rFonts w:eastAsiaTheme="minorEastAsia"/>
                <w:color w:val="0000FF" w:themeColor="hyperlink"/>
                <w:sz w:val="20"/>
                <w:szCs w:val="20"/>
                <w:u w:val="single"/>
                <w:lang w:val="en-US" w:eastAsia="en-US"/>
              </w:rPr>
            </w:pPr>
          </w:p>
        </w:tc>
      </w:tr>
      <w:tr w:rsidR="00F9379F" w:rsidRPr="00F9379F" w:rsidTr="00F9379F">
        <w:tblPrEx>
          <w:jc w:val="left"/>
        </w:tblPrEx>
        <w:trPr>
          <w:cantSplit/>
        </w:trPr>
        <w:tc>
          <w:tcPr>
            <w:tcW w:w="2639" w:type="pct"/>
            <w:shd w:val="clear" w:color="auto" w:fill="auto"/>
            <w:vAlign w:val="center"/>
          </w:tcPr>
          <w:p w:rsidR="00F9379F" w:rsidRPr="00F9379F" w:rsidRDefault="00F9379F" w:rsidP="00F9379F">
            <w:pPr>
              <w:shd w:val="clear" w:color="auto" w:fill="FFFFFF" w:themeFill="background1"/>
              <w:spacing w:before="40" w:after="40"/>
              <w:rPr>
                <w:rFonts w:eastAsiaTheme="minorEastAsia"/>
                <w:sz w:val="20"/>
                <w:szCs w:val="20"/>
                <w:lang w:val="en-US" w:eastAsia="en-US"/>
              </w:rPr>
            </w:pPr>
            <w:r w:rsidRPr="00F9379F">
              <w:rPr>
                <w:rFonts w:eastAsiaTheme="minorEastAsia"/>
                <w:sz w:val="20"/>
                <w:szCs w:val="20"/>
                <w:lang w:val="en-US" w:eastAsia="en-US"/>
              </w:rPr>
              <w:t>Pozivanje povjerenika CZ</w:t>
            </w:r>
          </w:p>
        </w:tc>
        <w:tc>
          <w:tcPr>
            <w:tcW w:w="903" w:type="pct"/>
            <w:gridSpan w:val="2"/>
            <w:shd w:val="clear" w:color="auto" w:fill="auto"/>
            <w:vAlign w:val="center"/>
          </w:tcPr>
          <w:p w:rsidR="00F9379F" w:rsidRPr="00F9379F" w:rsidRDefault="00F9379F" w:rsidP="00F9379F">
            <w:pPr>
              <w:shd w:val="clear" w:color="auto" w:fill="FFFFFF" w:themeFill="background1"/>
              <w:spacing w:before="40" w:after="40"/>
              <w:rPr>
                <w:rFonts w:eastAsiaTheme="minorEastAsia"/>
                <w:sz w:val="20"/>
                <w:szCs w:val="20"/>
                <w:lang w:val="en-US" w:eastAsia="en-US"/>
              </w:rPr>
            </w:pPr>
            <w:r w:rsidRPr="00F9379F">
              <w:rPr>
                <w:rFonts w:eastAsiaTheme="minorEastAsia"/>
                <w:sz w:val="20"/>
                <w:szCs w:val="20"/>
                <w:lang w:val="en-US" w:eastAsia="en-US"/>
              </w:rPr>
              <w:t xml:space="preserve">načelnik </w:t>
            </w:r>
          </w:p>
        </w:tc>
        <w:tc>
          <w:tcPr>
            <w:tcW w:w="1458" w:type="pct"/>
            <w:gridSpan w:val="2"/>
            <w:shd w:val="clear" w:color="auto" w:fill="auto"/>
            <w:vAlign w:val="center"/>
          </w:tcPr>
          <w:p w:rsidR="00F9379F" w:rsidRPr="00F9379F" w:rsidRDefault="00F9379F" w:rsidP="00F9379F">
            <w:pPr>
              <w:shd w:val="clear" w:color="auto" w:fill="FFFFFF" w:themeFill="background1"/>
              <w:spacing w:before="40" w:after="40"/>
              <w:rPr>
                <w:rFonts w:eastAsiaTheme="minorEastAsia"/>
                <w:sz w:val="20"/>
                <w:szCs w:val="20"/>
                <w:lang w:val="en-US" w:eastAsia="en-US"/>
              </w:rPr>
            </w:pPr>
            <w:r w:rsidRPr="00F9379F">
              <w:rPr>
                <w:rFonts w:eastAsiaTheme="minorEastAsia"/>
                <w:sz w:val="20"/>
                <w:szCs w:val="20"/>
                <w:lang w:val="en-US" w:eastAsia="en-US"/>
              </w:rPr>
              <w:t>načelnik Stožera</w:t>
            </w:r>
          </w:p>
        </w:tc>
      </w:tr>
      <w:tr w:rsidR="00F9379F" w:rsidRPr="00F9379F" w:rsidTr="00F9379F">
        <w:tblPrEx>
          <w:jc w:val="left"/>
        </w:tblPrEx>
        <w:tc>
          <w:tcPr>
            <w:tcW w:w="2639" w:type="pct"/>
            <w:shd w:val="clear" w:color="auto" w:fill="auto"/>
            <w:vAlign w:val="center"/>
          </w:tcPr>
          <w:p w:rsidR="00F9379F" w:rsidRPr="00F9379F" w:rsidRDefault="00F9379F" w:rsidP="00F9379F">
            <w:pPr>
              <w:shd w:val="clear" w:color="auto" w:fill="FFFFFF" w:themeFill="background1"/>
              <w:spacing w:before="40" w:after="40"/>
              <w:rPr>
                <w:rFonts w:eastAsiaTheme="minorEastAsia"/>
                <w:sz w:val="20"/>
                <w:szCs w:val="20"/>
                <w:lang w:val="en-US" w:eastAsia="en-US"/>
              </w:rPr>
            </w:pPr>
            <w:r w:rsidRPr="00F9379F">
              <w:rPr>
                <w:rFonts w:eastAsiaTheme="minorEastAsia"/>
                <w:sz w:val="20"/>
                <w:szCs w:val="20"/>
                <w:lang w:val="en-US" w:eastAsia="en-US"/>
              </w:rPr>
              <w:t>Informiranje stanovništva koristeći megafon na vozilima vatrogasnih snaga prolazeći sljedećim cetsama:</w:t>
            </w:r>
          </w:p>
          <w:p w:rsidR="00F9379F" w:rsidRPr="00F9379F" w:rsidRDefault="00F9379F" w:rsidP="00F9379F">
            <w:pPr>
              <w:shd w:val="clear" w:color="auto" w:fill="FFFFFF" w:themeFill="background1"/>
              <w:spacing w:before="40" w:after="40"/>
              <w:rPr>
                <w:rFonts w:eastAsiaTheme="minorEastAsia"/>
                <w:sz w:val="20"/>
                <w:szCs w:val="20"/>
                <w:lang w:val="en-US" w:eastAsia="en-US"/>
              </w:rPr>
            </w:pPr>
            <w:r w:rsidRPr="00F9379F">
              <w:rPr>
                <w:rFonts w:eastAsiaTheme="minorEastAsia"/>
                <w:sz w:val="20"/>
                <w:szCs w:val="20"/>
                <w:lang w:val="en-US" w:eastAsia="en-US"/>
              </w:rPr>
              <w:t>D 1 na pravcu Zagreb-Karlovac-Gračac-Knin-Split, D 27 na pravcu Gračac (D 1)-Obrovac-Benkovac-Stankovci-D 8, D 50 na pravcu Žuta Lokva (D 23)-</w:t>
            </w:r>
            <w:r w:rsidRPr="00F9379F">
              <w:rPr>
                <w:rFonts w:eastAsiaTheme="minorEastAsia"/>
                <w:color w:val="000000"/>
                <w:sz w:val="20"/>
                <w:szCs w:val="20"/>
                <w:lang w:val="en-US" w:eastAsia="en-US"/>
              </w:rPr>
              <w:t>Otočac–Gospić – Gračac  (D27)</w:t>
            </w:r>
            <w:r w:rsidRPr="00F9379F">
              <w:rPr>
                <w:rFonts w:eastAsiaTheme="minorEastAsia"/>
                <w:sz w:val="20"/>
                <w:szCs w:val="20"/>
                <w:lang w:val="en-US" w:eastAsia="en-US"/>
              </w:rPr>
              <w:t>, D 218 na pravcu G.P. Užljebić (gr. R.BiH)-Dobroselo-Mazin-D 1</w:t>
            </w:r>
          </w:p>
          <w:p w:rsidR="00F9379F" w:rsidRPr="00F9379F" w:rsidRDefault="00F9379F" w:rsidP="00F9379F">
            <w:pPr>
              <w:shd w:val="clear" w:color="auto" w:fill="FFFFFF" w:themeFill="background1"/>
              <w:spacing w:after="200" w:line="276" w:lineRule="auto"/>
              <w:rPr>
                <w:rFonts w:eastAsiaTheme="minorEastAsia"/>
                <w:color w:val="000000"/>
                <w:sz w:val="20"/>
                <w:szCs w:val="20"/>
                <w:lang w:val="en-US" w:eastAsia="en-US"/>
              </w:rPr>
            </w:pPr>
            <w:r w:rsidRPr="00F9379F">
              <w:rPr>
                <w:rFonts w:eastAsiaTheme="minorEastAsia"/>
                <w:sz w:val="20"/>
                <w:szCs w:val="20"/>
                <w:lang w:val="en-US" w:eastAsia="en-US"/>
              </w:rPr>
              <w:lastRenderedPageBreak/>
              <w:t xml:space="preserve">Ž 6009 na pravcu </w:t>
            </w:r>
            <w:r w:rsidRPr="00F9379F">
              <w:rPr>
                <w:rFonts w:eastAsiaTheme="minorEastAsia"/>
                <w:color w:val="000000"/>
                <w:sz w:val="20"/>
                <w:szCs w:val="20"/>
                <w:shd w:val="clear" w:color="auto" w:fill="FFFFFF"/>
                <w:lang w:val="en-US" w:eastAsia="en-US"/>
              </w:rPr>
              <w:t>Velika Popina (L63037) – Ž5203</w:t>
            </w:r>
            <w:r w:rsidRPr="00F9379F">
              <w:rPr>
                <w:rFonts w:eastAsiaTheme="minorEastAsia"/>
                <w:sz w:val="20"/>
                <w:szCs w:val="20"/>
                <w:lang w:val="en-US" w:eastAsia="en-US"/>
              </w:rPr>
              <w:t xml:space="preserve">, Ž 6033 na pravcu </w:t>
            </w:r>
            <w:r w:rsidRPr="00F9379F">
              <w:rPr>
                <w:rFonts w:eastAsiaTheme="minorEastAsia"/>
                <w:color w:val="000000"/>
                <w:sz w:val="20"/>
                <w:szCs w:val="20"/>
                <w:shd w:val="clear" w:color="auto" w:fill="FFFFFF"/>
                <w:lang w:val="en-US" w:eastAsia="en-US"/>
              </w:rPr>
              <w:t xml:space="preserve">Otrić (D1) – Pribudić (L65004) i </w:t>
            </w:r>
            <w:r w:rsidRPr="00F9379F">
              <w:rPr>
                <w:rFonts w:eastAsiaTheme="minorEastAsia"/>
                <w:sz w:val="20"/>
                <w:szCs w:val="20"/>
                <w:lang w:val="en-US" w:eastAsia="en-US"/>
              </w:rPr>
              <w:t xml:space="preserve">Ž 6089 na pravcu </w:t>
            </w:r>
            <w:r w:rsidRPr="00F9379F">
              <w:rPr>
                <w:rFonts w:eastAsiaTheme="minorEastAsia"/>
                <w:color w:val="000000"/>
                <w:sz w:val="20"/>
                <w:szCs w:val="20"/>
                <w:shd w:val="clear" w:color="auto" w:fill="FFFFFF"/>
                <w:lang w:val="en-US" w:eastAsia="en-US"/>
              </w:rPr>
              <w:t>Sonković (L65019) – Gračac (D56)</w:t>
            </w:r>
          </w:p>
        </w:tc>
        <w:tc>
          <w:tcPr>
            <w:tcW w:w="903" w:type="pct"/>
            <w:gridSpan w:val="2"/>
            <w:shd w:val="clear" w:color="auto" w:fill="auto"/>
            <w:vAlign w:val="center"/>
          </w:tcPr>
          <w:p w:rsidR="00F9379F" w:rsidRPr="00F9379F" w:rsidRDefault="00F9379F" w:rsidP="00F9379F">
            <w:pPr>
              <w:shd w:val="clear" w:color="auto" w:fill="FFFFFF" w:themeFill="background1"/>
              <w:spacing w:before="40" w:after="40"/>
              <w:rPr>
                <w:rFonts w:eastAsiaTheme="minorEastAsia"/>
                <w:sz w:val="20"/>
                <w:szCs w:val="20"/>
                <w:lang w:val="en-US" w:eastAsia="en-US"/>
              </w:rPr>
            </w:pPr>
            <w:r w:rsidRPr="00F9379F">
              <w:rPr>
                <w:rFonts w:eastAsiaTheme="minorEastAsia"/>
                <w:sz w:val="20"/>
                <w:szCs w:val="20"/>
                <w:lang w:val="en-US" w:eastAsia="en-US"/>
              </w:rPr>
              <w:lastRenderedPageBreak/>
              <w:t>načelnik  Stožera</w:t>
            </w:r>
          </w:p>
        </w:tc>
        <w:tc>
          <w:tcPr>
            <w:tcW w:w="1458" w:type="pct"/>
            <w:gridSpan w:val="2"/>
            <w:shd w:val="clear" w:color="auto" w:fill="auto"/>
            <w:vAlign w:val="center"/>
          </w:tcPr>
          <w:p w:rsidR="00F9379F" w:rsidRPr="00F9379F" w:rsidRDefault="00F9379F" w:rsidP="00F9379F">
            <w:pPr>
              <w:shd w:val="clear" w:color="auto" w:fill="FFFFFF" w:themeFill="background1"/>
              <w:spacing w:before="40" w:after="40"/>
              <w:rPr>
                <w:rFonts w:eastAsiaTheme="minorEastAsia"/>
                <w:sz w:val="20"/>
                <w:szCs w:val="20"/>
                <w:lang w:val="en-US" w:eastAsia="en-US"/>
              </w:rPr>
            </w:pPr>
            <w:r w:rsidRPr="00F9379F">
              <w:rPr>
                <w:rFonts w:eastAsiaTheme="minorEastAsia"/>
                <w:sz w:val="20"/>
                <w:szCs w:val="20"/>
                <w:lang w:val="en-US" w:eastAsia="en-US"/>
              </w:rPr>
              <w:t xml:space="preserve">povjerenici CZ </w:t>
            </w:r>
          </w:p>
          <w:p w:rsidR="00F9379F" w:rsidRPr="00F9379F" w:rsidRDefault="00F9379F" w:rsidP="00F9379F">
            <w:pPr>
              <w:shd w:val="clear" w:color="auto" w:fill="FFFFFF" w:themeFill="background1"/>
              <w:spacing w:before="40" w:after="40"/>
              <w:rPr>
                <w:rFonts w:eastAsiaTheme="minorEastAsia"/>
                <w:sz w:val="20"/>
                <w:szCs w:val="20"/>
                <w:lang w:val="en-US" w:eastAsia="en-US"/>
              </w:rPr>
            </w:pPr>
            <w:r w:rsidRPr="00F9379F">
              <w:rPr>
                <w:rFonts w:eastAsiaTheme="minorEastAsia"/>
                <w:sz w:val="20"/>
                <w:szCs w:val="20"/>
                <w:lang w:val="en-US" w:eastAsia="en-US"/>
              </w:rPr>
              <w:t xml:space="preserve">djelatnici Općine </w:t>
            </w:r>
          </w:p>
          <w:p w:rsidR="00F9379F" w:rsidRPr="00F9379F" w:rsidRDefault="00F9379F" w:rsidP="00F9379F">
            <w:pPr>
              <w:shd w:val="clear" w:color="auto" w:fill="FFFFFF" w:themeFill="background1"/>
              <w:spacing w:before="40" w:after="40"/>
              <w:rPr>
                <w:rFonts w:eastAsiaTheme="minorEastAsia"/>
                <w:sz w:val="20"/>
                <w:szCs w:val="20"/>
                <w:lang w:val="en-US" w:eastAsia="en-US"/>
              </w:rPr>
            </w:pPr>
          </w:p>
        </w:tc>
      </w:tr>
      <w:tr w:rsidR="00F9379F" w:rsidRPr="00F9379F" w:rsidTr="00F9379F">
        <w:tblPrEx>
          <w:jc w:val="left"/>
        </w:tblPrEx>
        <w:tc>
          <w:tcPr>
            <w:tcW w:w="2639" w:type="pct"/>
            <w:shd w:val="clear" w:color="auto" w:fill="auto"/>
            <w:vAlign w:val="center"/>
          </w:tcPr>
          <w:p w:rsidR="00F9379F" w:rsidRPr="00F9379F" w:rsidRDefault="00F9379F" w:rsidP="00F9379F">
            <w:pPr>
              <w:shd w:val="clear" w:color="auto" w:fill="FFFFFF" w:themeFill="background1"/>
              <w:spacing w:before="40" w:after="40"/>
              <w:rPr>
                <w:rFonts w:eastAsiaTheme="minorEastAsia"/>
                <w:sz w:val="20"/>
                <w:szCs w:val="20"/>
                <w:lang w:val="en-US" w:eastAsia="en-US"/>
              </w:rPr>
            </w:pPr>
            <w:r w:rsidRPr="00F9379F">
              <w:rPr>
                <w:rFonts w:eastAsiaTheme="minorEastAsia"/>
                <w:sz w:val="20"/>
                <w:szCs w:val="20"/>
                <w:lang w:val="en-US" w:eastAsia="en-US"/>
              </w:rPr>
              <w:lastRenderedPageBreak/>
              <w:t>Uspostavljanje 24-satnog dežurstva zbog  informiranja stanovništva o trenutnoj situaciji, u cilju smanjenja osjećaja nesigurnosti i suzbijanja panike</w:t>
            </w:r>
          </w:p>
        </w:tc>
        <w:tc>
          <w:tcPr>
            <w:tcW w:w="903" w:type="pct"/>
            <w:gridSpan w:val="2"/>
            <w:shd w:val="clear" w:color="auto" w:fill="auto"/>
            <w:vAlign w:val="center"/>
          </w:tcPr>
          <w:p w:rsidR="00F9379F" w:rsidRPr="00F9379F" w:rsidRDefault="00F9379F" w:rsidP="00F9379F">
            <w:pPr>
              <w:shd w:val="clear" w:color="auto" w:fill="FFFFFF" w:themeFill="background1"/>
              <w:spacing w:before="40" w:after="40"/>
              <w:rPr>
                <w:rFonts w:eastAsiaTheme="minorEastAsia"/>
                <w:sz w:val="20"/>
                <w:szCs w:val="20"/>
                <w:lang w:val="en-US" w:eastAsia="en-US"/>
              </w:rPr>
            </w:pPr>
            <w:r w:rsidRPr="00F9379F">
              <w:rPr>
                <w:rFonts w:eastAsiaTheme="minorEastAsia"/>
                <w:sz w:val="20"/>
                <w:szCs w:val="20"/>
                <w:lang w:val="en-US" w:eastAsia="en-US"/>
              </w:rPr>
              <w:t>načelnik  Stožera</w:t>
            </w:r>
          </w:p>
        </w:tc>
        <w:tc>
          <w:tcPr>
            <w:tcW w:w="1458" w:type="pct"/>
            <w:gridSpan w:val="2"/>
            <w:shd w:val="clear" w:color="auto" w:fill="auto"/>
            <w:vAlign w:val="center"/>
          </w:tcPr>
          <w:p w:rsidR="00F9379F" w:rsidRPr="00F9379F" w:rsidRDefault="00F9379F" w:rsidP="00F9379F">
            <w:pPr>
              <w:shd w:val="clear" w:color="auto" w:fill="FFFFFF" w:themeFill="background1"/>
              <w:spacing w:before="40" w:after="40"/>
              <w:rPr>
                <w:rFonts w:eastAsiaTheme="minorEastAsia"/>
                <w:sz w:val="20"/>
                <w:szCs w:val="20"/>
                <w:lang w:val="en-US" w:eastAsia="en-US"/>
              </w:rPr>
            </w:pPr>
            <w:r w:rsidRPr="00F9379F">
              <w:rPr>
                <w:rFonts w:eastAsiaTheme="minorEastAsia"/>
                <w:sz w:val="20"/>
                <w:szCs w:val="20"/>
                <w:lang w:val="en-US" w:eastAsia="en-US"/>
              </w:rPr>
              <w:t xml:space="preserve">djelatnici Općine </w:t>
            </w:r>
          </w:p>
          <w:p w:rsidR="00F9379F" w:rsidRPr="00F9379F" w:rsidRDefault="00F9379F" w:rsidP="00F9379F">
            <w:pPr>
              <w:shd w:val="clear" w:color="auto" w:fill="FFFFFF" w:themeFill="background1"/>
              <w:spacing w:before="40" w:after="40"/>
              <w:rPr>
                <w:rFonts w:eastAsiaTheme="minorEastAsia"/>
                <w:sz w:val="20"/>
                <w:szCs w:val="20"/>
                <w:lang w:val="en-US" w:eastAsia="en-US"/>
              </w:rPr>
            </w:pPr>
          </w:p>
        </w:tc>
      </w:tr>
    </w:tbl>
    <w:p w:rsidR="00F9379F" w:rsidRPr="00F9379F" w:rsidRDefault="00F9379F" w:rsidP="00F9379F">
      <w:pPr>
        <w:shd w:val="clear" w:color="auto" w:fill="FFFFFF" w:themeFill="background1"/>
        <w:spacing w:after="200" w:line="276" w:lineRule="auto"/>
        <w:jc w:val="both"/>
        <w:rPr>
          <w:rFonts w:eastAsiaTheme="minorEastAsia"/>
          <w:lang w:val="en-US" w:eastAsia="en-US"/>
        </w:rPr>
      </w:pPr>
    </w:p>
    <w:p w:rsidR="00F9379F" w:rsidRPr="00F9379F" w:rsidRDefault="00F9379F" w:rsidP="00A526D2">
      <w:pPr>
        <w:numPr>
          <w:ilvl w:val="0"/>
          <w:numId w:val="60"/>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Organizaciju provođenja mjera i aktivnosti sudionika i operativnih snaga sustava civilne zaštite za preventivnu zaštitu i otklanjanje posljedica olujnog ili orkanskog nevremena i jakog vjetra</w:t>
      </w:r>
    </w:p>
    <w:tbl>
      <w:tblPr>
        <w:tblStyle w:val="Reetkatablice5"/>
        <w:tblpPr w:leftFromText="180" w:rightFromText="180" w:vertAnchor="text" w:horzAnchor="margin" w:tblpY="146"/>
        <w:tblW w:w="5000" w:type="pct"/>
        <w:tblLook w:val="00A0" w:firstRow="1" w:lastRow="0" w:firstColumn="1" w:lastColumn="0" w:noHBand="0" w:noVBand="0"/>
      </w:tblPr>
      <w:tblGrid>
        <w:gridCol w:w="3576"/>
        <w:gridCol w:w="5712"/>
      </w:tblGrid>
      <w:tr w:rsidR="00F9379F" w:rsidRPr="00F9379F" w:rsidTr="00F9379F">
        <w:trPr>
          <w:trHeight w:val="657"/>
        </w:trPr>
        <w:tc>
          <w:tcPr>
            <w:tcW w:w="1925" w:type="pct"/>
            <w:shd w:val="clear" w:color="auto" w:fill="auto"/>
            <w:vAlign w:val="center"/>
          </w:tcPr>
          <w:p w:rsidR="00F9379F" w:rsidRPr="00F9379F" w:rsidRDefault="00F9379F" w:rsidP="00F9379F">
            <w:pPr>
              <w:shd w:val="clear" w:color="auto" w:fill="FFFFFF" w:themeFill="background1"/>
              <w:jc w:val="center"/>
              <w:rPr>
                <w:sz w:val="20"/>
                <w:szCs w:val="20"/>
                <w:lang w:eastAsia="en-US"/>
              </w:rPr>
            </w:pPr>
            <w:r w:rsidRPr="00F9379F">
              <w:rPr>
                <w:sz w:val="20"/>
                <w:szCs w:val="20"/>
                <w:lang w:eastAsia="en-US"/>
              </w:rPr>
              <w:t>Sudionici / Operativna snaga civilne zaštite</w:t>
            </w:r>
          </w:p>
        </w:tc>
        <w:tc>
          <w:tcPr>
            <w:tcW w:w="3075" w:type="pct"/>
            <w:shd w:val="clear" w:color="auto" w:fill="auto"/>
            <w:vAlign w:val="center"/>
          </w:tcPr>
          <w:p w:rsidR="00F9379F" w:rsidRPr="00F9379F" w:rsidRDefault="00F9379F" w:rsidP="00F9379F">
            <w:pPr>
              <w:shd w:val="clear" w:color="auto" w:fill="FFFFFF" w:themeFill="background1"/>
              <w:jc w:val="center"/>
              <w:rPr>
                <w:sz w:val="20"/>
                <w:szCs w:val="20"/>
                <w:lang w:eastAsia="en-US"/>
              </w:rPr>
            </w:pPr>
            <w:r w:rsidRPr="00F9379F">
              <w:rPr>
                <w:sz w:val="20"/>
                <w:szCs w:val="20"/>
                <w:lang w:eastAsia="en-US"/>
              </w:rPr>
              <w:t>Zadaće</w:t>
            </w:r>
          </w:p>
        </w:tc>
      </w:tr>
      <w:tr w:rsidR="00F9379F" w:rsidRPr="00F9379F" w:rsidTr="00F9379F">
        <w:trPr>
          <w:trHeight w:val="657"/>
        </w:trPr>
        <w:tc>
          <w:tcPr>
            <w:tcW w:w="1925" w:type="pct"/>
            <w:shd w:val="clear" w:color="auto" w:fill="auto"/>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 xml:space="preserve">Vatrogasne snage (VP Gračac, DVD Gračac, DVD Srb) </w:t>
            </w:r>
          </w:p>
          <w:p w:rsidR="00F9379F" w:rsidRPr="00F9379F" w:rsidRDefault="00F9379F" w:rsidP="00F9379F">
            <w:pPr>
              <w:shd w:val="clear" w:color="auto" w:fill="FFFFFF" w:themeFill="background1"/>
              <w:rPr>
                <w:sz w:val="20"/>
                <w:szCs w:val="20"/>
                <w:lang w:eastAsia="en-US"/>
              </w:rPr>
            </w:pPr>
            <w:r w:rsidRPr="00F9379F">
              <w:rPr>
                <w:sz w:val="20"/>
                <w:szCs w:val="20"/>
                <w:lang w:eastAsia="en-US"/>
              </w:rPr>
              <w:t>Gračac Čistoća d.o.o.</w:t>
            </w:r>
          </w:p>
        </w:tc>
        <w:tc>
          <w:tcPr>
            <w:tcW w:w="3075" w:type="pct"/>
            <w:shd w:val="clear" w:color="auto" w:fill="auto"/>
            <w:vAlign w:val="center"/>
          </w:tcPr>
          <w:p w:rsidR="00F9379F" w:rsidRPr="00F9379F" w:rsidRDefault="00F9379F" w:rsidP="00F9379F">
            <w:pPr>
              <w:shd w:val="clear" w:color="auto" w:fill="FFFFFF" w:themeFill="background1"/>
              <w:ind w:left="34"/>
              <w:rPr>
                <w:sz w:val="20"/>
                <w:szCs w:val="20"/>
                <w:lang w:eastAsia="en-US"/>
              </w:rPr>
            </w:pPr>
            <w:r w:rsidRPr="00F9379F">
              <w:rPr>
                <w:sz w:val="20"/>
                <w:szCs w:val="20"/>
                <w:lang w:eastAsia="en-US"/>
              </w:rPr>
              <w:t>- čišćenje prometnica i javnih površina</w:t>
            </w:r>
          </w:p>
        </w:tc>
      </w:tr>
      <w:tr w:rsidR="00F9379F" w:rsidRPr="00F9379F" w:rsidTr="00F9379F">
        <w:trPr>
          <w:trHeight w:val="657"/>
        </w:trPr>
        <w:tc>
          <w:tcPr>
            <w:tcW w:w="1925" w:type="pct"/>
            <w:shd w:val="clear" w:color="auto" w:fill="auto"/>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 xml:space="preserve">Vlasnici materijalno-tehničkih sredstava  </w:t>
            </w:r>
          </w:p>
        </w:tc>
        <w:tc>
          <w:tcPr>
            <w:tcW w:w="3075" w:type="pct"/>
            <w:shd w:val="clear" w:color="auto" w:fill="auto"/>
            <w:vAlign w:val="center"/>
          </w:tcPr>
          <w:p w:rsidR="00F9379F" w:rsidRPr="00F9379F" w:rsidRDefault="00F9379F" w:rsidP="00F9379F">
            <w:pPr>
              <w:shd w:val="clear" w:color="auto" w:fill="FFFFFF" w:themeFill="background1"/>
              <w:ind w:left="34"/>
              <w:rPr>
                <w:sz w:val="20"/>
                <w:szCs w:val="20"/>
                <w:lang w:eastAsia="en-US"/>
              </w:rPr>
            </w:pPr>
          </w:p>
          <w:p w:rsidR="00F9379F" w:rsidRPr="00F9379F" w:rsidRDefault="00F9379F" w:rsidP="00F9379F">
            <w:pPr>
              <w:shd w:val="clear" w:color="auto" w:fill="FFFFFF" w:themeFill="background1"/>
              <w:ind w:left="34"/>
              <w:rPr>
                <w:sz w:val="20"/>
                <w:szCs w:val="20"/>
                <w:lang w:eastAsia="en-US"/>
              </w:rPr>
            </w:pPr>
            <w:r w:rsidRPr="00F9379F">
              <w:rPr>
                <w:sz w:val="20"/>
                <w:szCs w:val="20"/>
                <w:lang w:eastAsia="en-US"/>
              </w:rPr>
              <w:t>- pomoć u čišćenju prometnica i javnih površina</w:t>
            </w:r>
          </w:p>
          <w:p w:rsidR="00F9379F" w:rsidRPr="00F9379F" w:rsidRDefault="00F9379F" w:rsidP="00F9379F">
            <w:pPr>
              <w:shd w:val="clear" w:color="auto" w:fill="FFFFFF" w:themeFill="background1"/>
              <w:ind w:left="34"/>
              <w:rPr>
                <w:sz w:val="20"/>
                <w:szCs w:val="20"/>
                <w:lang w:eastAsia="en-US"/>
              </w:rPr>
            </w:pPr>
          </w:p>
        </w:tc>
      </w:tr>
      <w:tr w:rsidR="00F9379F" w:rsidRPr="00F9379F" w:rsidTr="00F9379F">
        <w:trPr>
          <w:trHeight w:val="497"/>
        </w:trPr>
        <w:tc>
          <w:tcPr>
            <w:tcW w:w="1925" w:type="pct"/>
            <w:shd w:val="clear" w:color="auto" w:fill="auto"/>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PON CZ</w:t>
            </w:r>
          </w:p>
        </w:tc>
        <w:tc>
          <w:tcPr>
            <w:tcW w:w="3075" w:type="pct"/>
            <w:shd w:val="clear" w:color="auto" w:fill="auto"/>
            <w:vAlign w:val="center"/>
          </w:tcPr>
          <w:p w:rsidR="00F9379F" w:rsidRPr="00F9379F" w:rsidRDefault="00F9379F" w:rsidP="00F9379F">
            <w:pPr>
              <w:shd w:val="clear" w:color="auto" w:fill="FFFFFF" w:themeFill="background1"/>
              <w:ind w:left="34"/>
              <w:rPr>
                <w:sz w:val="20"/>
                <w:szCs w:val="20"/>
                <w:lang w:eastAsia="en-US"/>
              </w:rPr>
            </w:pPr>
            <w:r w:rsidRPr="00F9379F">
              <w:rPr>
                <w:sz w:val="20"/>
                <w:szCs w:val="20"/>
                <w:lang w:eastAsia="en-US"/>
              </w:rPr>
              <w:t>- organizacija logistike</w:t>
            </w:r>
          </w:p>
        </w:tc>
      </w:tr>
    </w:tbl>
    <w:p w:rsidR="00F9379F" w:rsidRPr="00F9379F" w:rsidRDefault="00F9379F" w:rsidP="00F9379F">
      <w:pPr>
        <w:shd w:val="clear" w:color="auto" w:fill="FFFFFF" w:themeFill="background1"/>
        <w:spacing w:after="200" w:line="276" w:lineRule="auto"/>
        <w:jc w:val="both"/>
        <w:rPr>
          <w:rFonts w:eastAsiaTheme="minorEastAsia"/>
          <w:lang w:val="en-US" w:eastAsia="en-US"/>
        </w:rPr>
      </w:pPr>
    </w:p>
    <w:p w:rsidR="00F9379F" w:rsidRPr="00F9379F" w:rsidRDefault="00F9379F" w:rsidP="00A526D2">
      <w:pPr>
        <w:numPr>
          <w:ilvl w:val="0"/>
          <w:numId w:val="60"/>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Pregled raspoloživih operativnih kapaciteta za otklanjanje posljedica od olujnog ili orkanskog nevremena ili jakog vjetra s utvrđenim zadaćama</w:t>
      </w:r>
    </w:p>
    <w:tbl>
      <w:tblPr>
        <w:tblpPr w:leftFromText="180" w:rightFromText="180" w:vertAnchor="text" w:horzAnchor="margin" w:tblpY="60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5"/>
        <w:gridCol w:w="5493"/>
      </w:tblGrid>
      <w:tr w:rsidR="00F9379F" w:rsidRPr="00F9379F" w:rsidTr="00F9379F">
        <w:trPr>
          <w:trHeight w:val="419"/>
          <w:tblHeader/>
        </w:trPr>
        <w:tc>
          <w:tcPr>
            <w:tcW w:w="2043" w:type="pct"/>
            <w:shd w:val="clear" w:color="auto" w:fill="auto"/>
          </w:tcPr>
          <w:p w:rsidR="00F9379F" w:rsidRPr="00F9379F" w:rsidRDefault="00F9379F" w:rsidP="00F9379F">
            <w:pPr>
              <w:shd w:val="clear" w:color="auto" w:fill="FFFFFF" w:themeFill="background1"/>
              <w:spacing w:before="40" w:after="40" w:line="276" w:lineRule="auto"/>
              <w:jc w:val="center"/>
              <w:rPr>
                <w:rFonts w:eastAsiaTheme="minorEastAsia"/>
                <w:b/>
                <w:sz w:val="20"/>
                <w:szCs w:val="20"/>
                <w:lang w:val="en-US" w:eastAsia="en-US"/>
              </w:rPr>
            </w:pPr>
            <w:r w:rsidRPr="00F9379F">
              <w:rPr>
                <w:rFonts w:eastAsiaTheme="minorEastAsia"/>
                <w:b/>
                <w:sz w:val="20"/>
                <w:szCs w:val="20"/>
                <w:lang w:val="en-US" w:eastAsia="en-US"/>
              </w:rPr>
              <w:t>Sudionici / Operativna snaga CZ</w:t>
            </w:r>
          </w:p>
        </w:tc>
        <w:tc>
          <w:tcPr>
            <w:tcW w:w="2957" w:type="pct"/>
            <w:shd w:val="clear" w:color="auto" w:fill="auto"/>
          </w:tcPr>
          <w:p w:rsidR="00F9379F" w:rsidRPr="00F9379F" w:rsidRDefault="00F9379F" w:rsidP="00F9379F">
            <w:pPr>
              <w:shd w:val="clear" w:color="auto" w:fill="FFFFFF" w:themeFill="background1"/>
              <w:spacing w:before="40" w:after="40" w:line="276" w:lineRule="auto"/>
              <w:jc w:val="center"/>
              <w:rPr>
                <w:rFonts w:eastAsiaTheme="minorEastAsia"/>
                <w:b/>
                <w:sz w:val="20"/>
                <w:szCs w:val="20"/>
                <w:lang w:val="en-US" w:eastAsia="en-US"/>
              </w:rPr>
            </w:pPr>
            <w:r w:rsidRPr="00F9379F">
              <w:rPr>
                <w:rFonts w:eastAsiaTheme="minorEastAsia"/>
                <w:b/>
                <w:sz w:val="20"/>
                <w:szCs w:val="20"/>
                <w:lang w:val="en-US" w:eastAsia="en-US"/>
              </w:rPr>
              <w:t>Zadaće</w:t>
            </w:r>
          </w:p>
        </w:tc>
      </w:tr>
      <w:tr w:rsidR="00F9379F" w:rsidRPr="00F9379F" w:rsidTr="00F9379F">
        <w:trPr>
          <w:trHeight w:val="505"/>
        </w:trPr>
        <w:tc>
          <w:tcPr>
            <w:tcW w:w="2043" w:type="pct"/>
            <w:shd w:val="clear" w:color="auto" w:fill="auto"/>
            <w:vAlign w:val="center"/>
          </w:tcPr>
          <w:p w:rsidR="00F9379F" w:rsidRPr="00F9379F" w:rsidRDefault="00F9379F" w:rsidP="00F9379F">
            <w:pPr>
              <w:shd w:val="clear" w:color="auto" w:fill="FFFFFF" w:themeFill="background1"/>
              <w:spacing w:before="40" w:after="40" w:line="276" w:lineRule="auto"/>
              <w:rPr>
                <w:rFonts w:eastAsiaTheme="minorEastAsia"/>
                <w:sz w:val="20"/>
                <w:szCs w:val="20"/>
                <w:lang w:val="en-US" w:eastAsia="en-US"/>
              </w:rPr>
            </w:pPr>
            <w:r w:rsidRPr="00F9379F">
              <w:rPr>
                <w:rFonts w:eastAsiaTheme="minorEastAsia"/>
                <w:sz w:val="20"/>
                <w:szCs w:val="20"/>
                <w:lang w:val="en-US" w:eastAsia="en-US"/>
              </w:rPr>
              <w:t>Stožer CZ Gračac</w:t>
            </w:r>
          </w:p>
        </w:tc>
        <w:tc>
          <w:tcPr>
            <w:tcW w:w="2957" w:type="pct"/>
            <w:shd w:val="clear" w:color="auto" w:fill="auto"/>
            <w:vAlign w:val="center"/>
          </w:tcPr>
          <w:p w:rsidR="00F9379F" w:rsidRPr="00F9379F" w:rsidRDefault="00F9379F" w:rsidP="00F9379F">
            <w:pPr>
              <w:shd w:val="clear" w:color="auto" w:fill="FFFFFF" w:themeFill="background1"/>
              <w:autoSpaceDE w:val="0"/>
              <w:autoSpaceDN w:val="0"/>
              <w:adjustRightInd w:val="0"/>
              <w:spacing w:before="40" w:after="40"/>
              <w:ind w:left="459" w:hanging="283"/>
              <w:rPr>
                <w:color w:val="000000"/>
                <w:sz w:val="20"/>
                <w:szCs w:val="20"/>
                <w:lang w:val="en-US" w:eastAsia="en-US"/>
              </w:rPr>
            </w:pPr>
            <w:r w:rsidRPr="00F9379F">
              <w:rPr>
                <w:color w:val="000000"/>
                <w:sz w:val="20"/>
                <w:szCs w:val="20"/>
                <w:lang w:val="en-US" w:eastAsia="en-US"/>
              </w:rPr>
              <w:t>- prikupljanje informacija o razmjerima olujnog nevremena na zahvaćenom području</w:t>
            </w:r>
          </w:p>
        </w:tc>
      </w:tr>
      <w:tr w:rsidR="00F9379F" w:rsidRPr="00F9379F" w:rsidTr="00F9379F">
        <w:trPr>
          <w:trHeight w:val="65"/>
        </w:trPr>
        <w:tc>
          <w:tcPr>
            <w:tcW w:w="2043" w:type="pct"/>
            <w:shd w:val="clear" w:color="auto" w:fill="auto"/>
            <w:vAlign w:val="center"/>
          </w:tcPr>
          <w:p w:rsidR="00F9379F" w:rsidRPr="00F9379F" w:rsidRDefault="00F9379F" w:rsidP="00F9379F">
            <w:pPr>
              <w:shd w:val="clear" w:color="auto" w:fill="FFFFFF" w:themeFill="background1"/>
              <w:spacing w:before="40" w:after="40" w:line="276" w:lineRule="auto"/>
              <w:rPr>
                <w:rFonts w:eastAsiaTheme="minorEastAsia"/>
                <w:sz w:val="20"/>
                <w:szCs w:val="20"/>
                <w:lang w:val="en-US" w:eastAsia="en-US"/>
              </w:rPr>
            </w:pPr>
            <w:r w:rsidRPr="00F9379F">
              <w:rPr>
                <w:rFonts w:eastAsiaTheme="minorEastAsia"/>
                <w:sz w:val="20"/>
                <w:szCs w:val="20"/>
                <w:lang w:val="en-US" w:eastAsia="en-US"/>
              </w:rPr>
              <w:t xml:space="preserve">Vatrogasne snage (VP Gračac, DVD Gračac, DVD Srb) </w:t>
            </w:r>
          </w:p>
          <w:p w:rsidR="00F9379F" w:rsidRPr="00F9379F" w:rsidRDefault="00F9379F" w:rsidP="00F9379F">
            <w:pPr>
              <w:shd w:val="clear" w:color="auto" w:fill="FFFFFF" w:themeFill="background1"/>
              <w:spacing w:before="40" w:after="40" w:line="276" w:lineRule="auto"/>
              <w:rPr>
                <w:rFonts w:eastAsiaTheme="minorEastAsia"/>
                <w:sz w:val="20"/>
                <w:szCs w:val="20"/>
                <w:lang w:val="en-US" w:eastAsia="en-US"/>
              </w:rPr>
            </w:pPr>
          </w:p>
        </w:tc>
        <w:tc>
          <w:tcPr>
            <w:tcW w:w="2957" w:type="pct"/>
            <w:shd w:val="clear" w:color="auto" w:fill="auto"/>
            <w:vAlign w:val="center"/>
          </w:tcPr>
          <w:p w:rsidR="00F9379F" w:rsidRPr="00F9379F" w:rsidRDefault="00F9379F" w:rsidP="00F9379F">
            <w:pPr>
              <w:shd w:val="clear" w:color="auto" w:fill="FFFFFF" w:themeFill="background1"/>
              <w:autoSpaceDE w:val="0"/>
              <w:autoSpaceDN w:val="0"/>
              <w:adjustRightInd w:val="0"/>
              <w:spacing w:before="40" w:after="40"/>
              <w:ind w:left="459" w:hanging="283"/>
              <w:rPr>
                <w:color w:val="000000"/>
                <w:sz w:val="20"/>
                <w:szCs w:val="20"/>
                <w:lang w:val="en-US" w:eastAsia="en-US"/>
              </w:rPr>
            </w:pPr>
            <w:r w:rsidRPr="00F9379F">
              <w:rPr>
                <w:color w:val="000000"/>
                <w:sz w:val="20"/>
                <w:szCs w:val="20"/>
                <w:lang w:val="en-US" w:eastAsia="en-US"/>
              </w:rPr>
              <w:t xml:space="preserve">- provesti/potvrditi početnu procjenu </w:t>
            </w:r>
          </w:p>
          <w:p w:rsidR="00F9379F" w:rsidRPr="00F9379F" w:rsidRDefault="00F9379F" w:rsidP="00F9379F">
            <w:pPr>
              <w:shd w:val="clear" w:color="auto" w:fill="FFFFFF" w:themeFill="background1"/>
              <w:autoSpaceDE w:val="0"/>
              <w:autoSpaceDN w:val="0"/>
              <w:adjustRightInd w:val="0"/>
              <w:spacing w:before="40" w:after="40"/>
              <w:ind w:left="459" w:hanging="283"/>
              <w:rPr>
                <w:color w:val="000000"/>
                <w:sz w:val="20"/>
                <w:szCs w:val="20"/>
                <w:lang w:val="en-US" w:eastAsia="en-US"/>
              </w:rPr>
            </w:pPr>
            <w:r w:rsidRPr="00F9379F">
              <w:rPr>
                <w:color w:val="000000"/>
                <w:sz w:val="20"/>
                <w:szCs w:val="20"/>
                <w:lang w:val="en-US" w:eastAsia="en-US"/>
              </w:rPr>
              <w:t>- pružanje prve pomoći do predaje na stručnu medicinsku skrb</w:t>
            </w:r>
          </w:p>
          <w:p w:rsidR="00F9379F" w:rsidRPr="00F9379F" w:rsidRDefault="00F9379F" w:rsidP="00F9379F">
            <w:pPr>
              <w:shd w:val="clear" w:color="auto" w:fill="FFFFFF" w:themeFill="background1"/>
              <w:autoSpaceDE w:val="0"/>
              <w:autoSpaceDN w:val="0"/>
              <w:adjustRightInd w:val="0"/>
              <w:spacing w:before="40" w:after="40"/>
              <w:ind w:left="459" w:hanging="283"/>
              <w:rPr>
                <w:color w:val="000000"/>
                <w:sz w:val="20"/>
                <w:szCs w:val="20"/>
                <w:lang w:val="en-US" w:eastAsia="en-US"/>
              </w:rPr>
            </w:pPr>
            <w:r w:rsidRPr="00F9379F">
              <w:rPr>
                <w:color w:val="000000"/>
                <w:sz w:val="20"/>
                <w:szCs w:val="20"/>
                <w:lang w:val="en-US" w:eastAsia="en-US"/>
              </w:rPr>
              <w:t>-  osiguravanje pristupa objektima kritične infrastrukture</w:t>
            </w:r>
          </w:p>
          <w:p w:rsidR="00F9379F" w:rsidRPr="00F9379F" w:rsidRDefault="00F9379F" w:rsidP="00F9379F">
            <w:pPr>
              <w:shd w:val="clear" w:color="auto" w:fill="FFFFFF" w:themeFill="background1"/>
              <w:autoSpaceDE w:val="0"/>
              <w:autoSpaceDN w:val="0"/>
              <w:adjustRightInd w:val="0"/>
              <w:spacing w:before="40" w:after="40"/>
              <w:ind w:left="459" w:hanging="283"/>
              <w:rPr>
                <w:color w:val="000000"/>
                <w:sz w:val="20"/>
                <w:szCs w:val="20"/>
                <w:lang w:val="en-US" w:eastAsia="en-US"/>
              </w:rPr>
            </w:pPr>
            <w:r w:rsidRPr="00F9379F">
              <w:rPr>
                <w:color w:val="000000"/>
                <w:sz w:val="20"/>
                <w:szCs w:val="20"/>
                <w:lang w:val="en-US" w:eastAsia="en-US"/>
              </w:rPr>
              <w:t>-  osiguranje prohodnosti prometnica</w:t>
            </w:r>
          </w:p>
          <w:p w:rsidR="00F9379F" w:rsidRPr="00F9379F" w:rsidRDefault="00F9379F" w:rsidP="00F9379F">
            <w:pPr>
              <w:shd w:val="clear" w:color="auto" w:fill="FFFFFF" w:themeFill="background1"/>
              <w:autoSpaceDE w:val="0"/>
              <w:autoSpaceDN w:val="0"/>
              <w:adjustRightInd w:val="0"/>
              <w:spacing w:before="40" w:after="40"/>
              <w:ind w:left="459" w:hanging="283"/>
              <w:rPr>
                <w:color w:val="000000"/>
                <w:sz w:val="20"/>
                <w:szCs w:val="20"/>
                <w:lang w:val="en-US" w:eastAsia="en-US"/>
              </w:rPr>
            </w:pPr>
            <w:r w:rsidRPr="00F9379F">
              <w:rPr>
                <w:color w:val="000000"/>
                <w:sz w:val="20"/>
                <w:szCs w:val="20"/>
                <w:lang w:val="en-US" w:eastAsia="en-US"/>
              </w:rPr>
              <w:t>-  pomoć stanovništvu i životinjama</w:t>
            </w:r>
          </w:p>
        </w:tc>
      </w:tr>
      <w:tr w:rsidR="00F9379F" w:rsidRPr="00F9379F" w:rsidTr="00F9379F">
        <w:trPr>
          <w:trHeight w:val="944"/>
        </w:trPr>
        <w:tc>
          <w:tcPr>
            <w:tcW w:w="2043" w:type="pct"/>
            <w:shd w:val="clear" w:color="auto" w:fill="auto"/>
            <w:vAlign w:val="center"/>
          </w:tcPr>
          <w:p w:rsidR="00F9379F" w:rsidRPr="00F9379F" w:rsidRDefault="00F9379F" w:rsidP="00F9379F">
            <w:pPr>
              <w:shd w:val="clear" w:color="auto" w:fill="FFFFFF" w:themeFill="background1"/>
              <w:spacing w:before="40" w:after="40" w:line="276" w:lineRule="auto"/>
              <w:rPr>
                <w:rFonts w:eastAsiaTheme="minorEastAsia"/>
                <w:color w:val="002060"/>
                <w:sz w:val="20"/>
                <w:szCs w:val="20"/>
                <w:lang w:val="en-US" w:eastAsia="en-US"/>
              </w:rPr>
            </w:pPr>
            <w:r w:rsidRPr="00F9379F">
              <w:rPr>
                <w:rFonts w:eastAsiaTheme="minorEastAsia"/>
                <w:sz w:val="20"/>
                <w:szCs w:val="20"/>
                <w:lang w:val="en-US" w:eastAsia="en-US"/>
              </w:rPr>
              <w:t>Pravne osobe od interesa za sustav civilne zaštite – davatelji materijalno – tehničkih sredstav</w:t>
            </w:r>
          </w:p>
        </w:tc>
        <w:tc>
          <w:tcPr>
            <w:tcW w:w="2957" w:type="pct"/>
            <w:shd w:val="clear" w:color="auto" w:fill="auto"/>
          </w:tcPr>
          <w:p w:rsidR="00F9379F" w:rsidRPr="00F9379F" w:rsidRDefault="00F9379F" w:rsidP="00A526D2">
            <w:pPr>
              <w:numPr>
                <w:ilvl w:val="0"/>
                <w:numId w:val="36"/>
              </w:numPr>
              <w:shd w:val="clear" w:color="auto" w:fill="FFFFFF" w:themeFill="background1"/>
              <w:spacing w:after="200" w:line="276" w:lineRule="auto"/>
              <w:ind w:left="459" w:hanging="284"/>
              <w:contextualSpacing/>
              <w:rPr>
                <w:rFonts w:eastAsiaTheme="minorEastAsia"/>
                <w:color w:val="002060"/>
                <w:sz w:val="20"/>
                <w:szCs w:val="20"/>
                <w:lang w:val="en-US" w:eastAsia="en-US"/>
              </w:rPr>
            </w:pPr>
            <w:r w:rsidRPr="00F9379F">
              <w:rPr>
                <w:rFonts w:eastAsiaTheme="minorEastAsia"/>
                <w:sz w:val="20"/>
                <w:szCs w:val="20"/>
                <w:lang w:val="en-US" w:eastAsia="en-US"/>
              </w:rPr>
              <w:t>pomoć stanovništvu i životinjama</w:t>
            </w:r>
          </w:p>
          <w:p w:rsidR="00F9379F" w:rsidRPr="00F9379F" w:rsidRDefault="00F9379F" w:rsidP="00A526D2">
            <w:pPr>
              <w:numPr>
                <w:ilvl w:val="0"/>
                <w:numId w:val="36"/>
              </w:numPr>
              <w:shd w:val="clear" w:color="auto" w:fill="FFFFFF" w:themeFill="background1"/>
              <w:spacing w:before="40" w:after="40" w:line="276" w:lineRule="auto"/>
              <w:ind w:left="459" w:hanging="284"/>
              <w:contextualSpacing/>
              <w:rPr>
                <w:rFonts w:eastAsiaTheme="minorEastAsia"/>
                <w:sz w:val="20"/>
                <w:szCs w:val="20"/>
                <w:lang w:val="en-US" w:eastAsia="en-US"/>
              </w:rPr>
            </w:pPr>
            <w:r w:rsidRPr="00F9379F">
              <w:rPr>
                <w:rFonts w:eastAsiaTheme="minorEastAsia"/>
                <w:sz w:val="20"/>
                <w:szCs w:val="20"/>
                <w:lang w:val="en-US" w:eastAsia="en-US"/>
              </w:rPr>
              <w:t>osiguranje pristupa objektima kritične infrastrukture</w:t>
            </w:r>
          </w:p>
          <w:p w:rsidR="00F9379F" w:rsidRPr="00F9379F" w:rsidRDefault="00F9379F" w:rsidP="00A526D2">
            <w:pPr>
              <w:numPr>
                <w:ilvl w:val="0"/>
                <w:numId w:val="36"/>
              </w:numPr>
              <w:shd w:val="clear" w:color="auto" w:fill="FFFFFF" w:themeFill="background1"/>
              <w:spacing w:before="40" w:after="40" w:line="276" w:lineRule="auto"/>
              <w:ind w:left="459" w:hanging="284"/>
              <w:contextualSpacing/>
              <w:rPr>
                <w:rFonts w:eastAsiaTheme="minorEastAsia"/>
                <w:color w:val="002060"/>
                <w:sz w:val="20"/>
                <w:szCs w:val="20"/>
                <w:lang w:val="en-US" w:eastAsia="en-US"/>
              </w:rPr>
            </w:pPr>
            <w:r w:rsidRPr="00F9379F">
              <w:rPr>
                <w:rFonts w:eastAsiaTheme="minorEastAsia"/>
                <w:sz w:val="20"/>
                <w:szCs w:val="20"/>
                <w:lang w:val="en-US" w:eastAsia="en-US"/>
              </w:rPr>
              <w:t>osiguranje prohodnosti prometnica</w:t>
            </w:r>
          </w:p>
        </w:tc>
      </w:tr>
      <w:tr w:rsidR="00F9379F" w:rsidRPr="00F9379F" w:rsidTr="00F9379F">
        <w:trPr>
          <w:trHeight w:val="65"/>
        </w:trPr>
        <w:tc>
          <w:tcPr>
            <w:tcW w:w="2043" w:type="pct"/>
            <w:shd w:val="clear" w:color="auto" w:fill="auto"/>
            <w:vAlign w:val="center"/>
          </w:tcPr>
          <w:p w:rsidR="00F9379F" w:rsidRPr="00F9379F" w:rsidRDefault="00F9379F" w:rsidP="00F9379F">
            <w:pPr>
              <w:shd w:val="clear" w:color="auto" w:fill="FFFFFF" w:themeFill="background1"/>
              <w:spacing w:before="40" w:after="40" w:line="276" w:lineRule="auto"/>
              <w:rPr>
                <w:rFonts w:eastAsiaTheme="minorEastAsia"/>
                <w:color w:val="002060"/>
                <w:sz w:val="20"/>
                <w:szCs w:val="20"/>
                <w:lang w:val="en-US" w:eastAsia="en-US"/>
              </w:rPr>
            </w:pPr>
            <w:r w:rsidRPr="00F9379F">
              <w:rPr>
                <w:rFonts w:eastAsiaTheme="minorEastAsia"/>
                <w:sz w:val="20"/>
                <w:szCs w:val="20"/>
                <w:lang w:val="en-US" w:eastAsia="en-US"/>
              </w:rPr>
              <w:t>Čistoća d.o.o. Gračac</w:t>
            </w:r>
          </w:p>
        </w:tc>
        <w:tc>
          <w:tcPr>
            <w:tcW w:w="2957" w:type="pct"/>
            <w:shd w:val="clear" w:color="auto" w:fill="auto"/>
            <w:vAlign w:val="center"/>
          </w:tcPr>
          <w:p w:rsidR="00F9379F" w:rsidRPr="00F9379F" w:rsidRDefault="00F9379F" w:rsidP="00F9379F">
            <w:pPr>
              <w:shd w:val="clear" w:color="auto" w:fill="FFFFFF" w:themeFill="background1"/>
              <w:spacing w:before="40" w:after="40"/>
              <w:ind w:left="175"/>
              <w:rPr>
                <w:rFonts w:eastAsiaTheme="minorEastAsia"/>
                <w:sz w:val="20"/>
                <w:szCs w:val="20"/>
                <w:lang w:val="en-US" w:eastAsia="en-US"/>
              </w:rPr>
            </w:pPr>
            <w:r w:rsidRPr="00F9379F">
              <w:rPr>
                <w:rFonts w:eastAsiaTheme="minorEastAsia"/>
                <w:sz w:val="20"/>
                <w:szCs w:val="20"/>
                <w:lang w:val="en-US" w:eastAsia="en-US"/>
              </w:rPr>
              <w:t>-  osiguranje prohodnosti prometnica</w:t>
            </w:r>
          </w:p>
          <w:p w:rsidR="00F9379F" w:rsidRPr="00F9379F" w:rsidRDefault="00F9379F" w:rsidP="00F9379F">
            <w:pPr>
              <w:shd w:val="clear" w:color="auto" w:fill="FFFFFF" w:themeFill="background1"/>
              <w:spacing w:before="40" w:after="40"/>
              <w:ind w:left="175"/>
              <w:rPr>
                <w:rFonts w:eastAsiaTheme="minorEastAsia"/>
                <w:sz w:val="20"/>
                <w:szCs w:val="20"/>
                <w:lang w:val="en-US" w:eastAsia="en-US"/>
              </w:rPr>
            </w:pPr>
            <w:r w:rsidRPr="00F9379F">
              <w:rPr>
                <w:rFonts w:eastAsiaTheme="minorEastAsia"/>
                <w:sz w:val="20"/>
                <w:szCs w:val="20"/>
                <w:lang w:val="en-US" w:eastAsia="en-US"/>
              </w:rPr>
              <w:t>-  osiguranje pristupa objektima</w:t>
            </w:r>
          </w:p>
          <w:p w:rsidR="00F9379F" w:rsidRPr="00F9379F" w:rsidRDefault="00F9379F" w:rsidP="00F9379F">
            <w:pPr>
              <w:shd w:val="clear" w:color="auto" w:fill="FFFFFF" w:themeFill="background1"/>
              <w:spacing w:before="40" w:after="40"/>
              <w:ind w:left="175"/>
              <w:rPr>
                <w:rFonts w:eastAsiaTheme="minorEastAsia"/>
                <w:sz w:val="20"/>
                <w:szCs w:val="20"/>
                <w:lang w:val="en-US" w:eastAsia="en-US"/>
              </w:rPr>
            </w:pPr>
            <w:r w:rsidRPr="00F9379F">
              <w:rPr>
                <w:rFonts w:eastAsiaTheme="minorEastAsia"/>
                <w:sz w:val="20"/>
                <w:szCs w:val="20"/>
                <w:lang w:val="en-US" w:eastAsia="en-US"/>
              </w:rPr>
              <w:t>-  odvoz porušenih granja, otpada na predviđeno mjesto</w:t>
            </w:r>
          </w:p>
        </w:tc>
      </w:tr>
      <w:tr w:rsidR="00F9379F" w:rsidRPr="00F9379F" w:rsidTr="00F9379F">
        <w:trPr>
          <w:trHeight w:val="65"/>
        </w:trPr>
        <w:tc>
          <w:tcPr>
            <w:tcW w:w="2043" w:type="pct"/>
            <w:shd w:val="clear" w:color="auto" w:fill="auto"/>
            <w:vAlign w:val="center"/>
          </w:tcPr>
          <w:p w:rsidR="00F9379F" w:rsidRPr="00F9379F" w:rsidRDefault="00F9379F" w:rsidP="00F9379F">
            <w:pPr>
              <w:shd w:val="clear" w:color="auto" w:fill="FFFFFF" w:themeFill="background1"/>
              <w:spacing w:before="40" w:after="40" w:line="276" w:lineRule="auto"/>
              <w:rPr>
                <w:rFonts w:eastAsiaTheme="minorEastAsia"/>
                <w:color w:val="C00000"/>
                <w:sz w:val="20"/>
                <w:szCs w:val="20"/>
                <w:lang w:val="en-US" w:eastAsia="en-US"/>
              </w:rPr>
            </w:pPr>
            <w:r w:rsidRPr="00F9379F">
              <w:rPr>
                <w:rFonts w:eastAsiaTheme="minorEastAsia"/>
                <w:sz w:val="20"/>
                <w:szCs w:val="20"/>
                <w:lang w:val="en-US" w:eastAsia="en-US"/>
              </w:rPr>
              <w:t xml:space="preserve">Vlasnici i operateri kritične infrastrukture – proizvodnja i distribucija električnom energijom </w:t>
            </w:r>
          </w:p>
        </w:tc>
        <w:tc>
          <w:tcPr>
            <w:tcW w:w="2957" w:type="pct"/>
            <w:shd w:val="clear" w:color="auto" w:fill="auto"/>
            <w:vAlign w:val="center"/>
          </w:tcPr>
          <w:p w:rsidR="00F9379F" w:rsidRPr="00F9379F" w:rsidRDefault="00F9379F" w:rsidP="00A526D2">
            <w:pPr>
              <w:numPr>
                <w:ilvl w:val="0"/>
                <w:numId w:val="40"/>
              </w:numPr>
              <w:shd w:val="clear" w:color="auto" w:fill="FFFFFF" w:themeFill="background1"/>
              <w:spacing w:before="40" w:after="40" w:line="276" w:lineRule="auto"/>
              <w:ind w:left="447" w:hanging="284"/>
              <w:rPr>
                <w:rFonts w:eastAsiaTheme="minorEastAsia"/>
                <w:sz w:val="20"/>
                <w:szCs w:val="20"/>
                <w:lang w:val="en-US" w:eastAsia="en-US"/>
              </w:rPr>
            </w:pPr>
            <w:r w:rsidRPr="00F9379F">
              <w:rPr>
                <w:rFonts w:eastAsiaTheme="minorEastAsia"/>
                <w:sz w:val="20"/>
                <w:szCs w:val="20"/>
                <w:lang w:val="en-US" w:eastAsia="en-US"/>
              </w:rPr>
              <w:t>stavljanje u funkciju objekata kritične infrastrukture</w:t>
            </w:r>
          </w:p>
          <w:p w:rsidR="00F9379F" w:rsidRPr="00F9379F" w:rsidRDefault="00F9379F" w:rsidP="00A526D2">
            <w:pPr>
              <w:numPr>
                <w:ilvl w:val="0"/>
                <w:numId w:val="40"/>
              </w:numPr>
              <w:shd w:val="clear" w:color="auto" w:fill="FFFFFF" w:themeFill="background1"/>
              <w:spacing w:before="40" w:after="40" w:line="276" w:lineRule="auto"/>
              <w:ind w:left="447" w:hanging="284"/>
              <w:rPr>
                <w:rFonts w:eastAsiaTheme="minorEastAsia"/>
                <w:sz w:val="20"/>
                <w:szCs w:val="20"/>
                <w:lang w:val="en-US" w:eastAsia="en-US"/>
              </w:rPr>
            </w:pPr>
            <w:r w:rsidRPr="00F9379F">
              <w:rPr>
                <w:rFonts w:eastAsiaTheme="minorEastAsia"/>
                <w:sz w:val="20"/>
                <w:szCs w:val="20"/>
                <w:lang w:val="en-US" w:eastAsia="en-US"/>
              </w:rPr>
              <w:t xml:space="preserve">iskapčanje električne energije </w:t>
            </w:r>
          </w:p>
        </w:tc>
      </w:tr>
      <w:tr w:rsidR="00F9379F" w:rsidRPr="00F9379F" w:rsidTr="00F9379F">
        <w:trPr>
          <w:trHeight w:val="65"/>
        </w:trPr>
        <w:tc>
          <w:tcPr>
            <w:tcW w:w="2043" w:type="pct"/>
            <w:shd w:val="clear" w:color="auto" w:fill="auto"/>
            <w:vAlign w:val="center"/>
          </w:tcPr>
          <w:p w:rsidR="00F9379F" w:rsidRPr="00F9379F" w:rsidRDefault="00F9379F" w:rsidP="00F9379F">
            <w:pPr>
              <w:shd w:val="clear" w:color="auto" w:fill="FFFFFF" w:themeFill="background1"/>
              <w:spacing w:before="40" w:after="40"/>
              <w:rPr>
                <w:rFonts w:eastAsiaTheme="minorEastAsia"/>
                <w:sz w:val="20"/>
                <w:szCs w:val="20"/>
                <w:lang w:val="en-US" w:eastAsia="en-US"/>
              </w:rPr>
            </w:pPr>
            <w:r w:rsidRPr="00F9379F">
              <w:rPr>
                <w:rFonts w:eastAsiaTheme="minorEastAsia"/>
                <w:sz w:val="20"/>
                <w:szCs w:val="20"/>
                <w:lang w:val="en-US" w:eastAsia="en-US"/>
              </w:rPr>
              <w:lastRenderedPageBreak/>
              <w:t xml:space="preserve">Pravne osobe od interesa za sustav civilne zaštite – smještajni kapaciteti i osiguranje prehrane </w:t>
            </w:r>
          </w:p>
        </w:tc>
        <w:tc>
          <w:tcPr>
            <w:tcW w:w="2957" w:type="pct"/>
            <w:shd w:val="clear" w:color="auto" w:fill="auto"/>
            <w:vAlign w:val="center"/>
          </w:tcPr>
          <w:p w:rsidR="00F9379F" w:rsidRPr="00F9379F" w:rsidRDefault="00F9379F" w:rsidP="00A526D2">
            <w:pPr>
              <w:numPr>
                <w:ilvl w:val="0"/>
                <w:numId w:val="40"/>
              </w:numPr>
              <w:shd w:val="clear" w:color="auto" w:fill="FFFFFF" w:themeFill="background1"/>
              <w:spacing w:before="40" w:after="40" w:line="276" w:lineRule="auto"/>
              <w:contextualSpacing/>
              <w:rPr>
                <w:rFonts w:eastAsiaTheme="minorEastAsia"/>
                <w:sz w:val="20"/>
                <w:szCs w:val="20"/>
                <w:lang w:val="en-US" w:eastAsia="en-US"/>
              </w:rPr>
            </w:pPr>
            <w:r w:rsidRPr="00F9379F">
              <w:rPr>
                <w:rFonts w:eastAsiaTheme="minorEastAsia"/>
                <w:sz w:val="20"/>
                <w:szCs w:val="20"/>
                <w:lang w:val="en-US" w:eastAsia="en-US"/>
              </w:rPr>
              <w:t xml:space="preserve">osiguranje smještaja i pripreme hrane za ugrožene osobe </w:t>
            </w:r>
          </w:p>
        </w:tc>
      </w:tr>
      <w:tr w:rsidR="00F9379F" w:rsidRPr="00F9379F" w:rsidTr="00F9379F">
        <w:trPr>
          <w:trHeight w:val="65"/>
        </w:trPr>
        <w:tc>
          <w:tcPr>
            <w:tcW w:w="2043" w:type="pct"/>
            <w:shd w:val="clear" w:color="auto" w:fill="auto"/>
            <w:vAlign w:val="center"/>
          </w:tcPr>
          <w:p w:rsidR="00F9379F" w:rsidRPr="00F9379F" w:rsidRDefault="00F9379F" w:rsidP="00F9379F">
            <w:pPr>
              <w:shd w:val="clear" w:color="auto" w:fill="FFFFFF" w:themeFill="background1"/>
              <w:spacing w:before="40" w:after="40"/>
              <w:rPr>
                <w:rFonts w:eastAsiaTheme="minorEastAsia"/>
                <w:sz w:val="20"/>
                <w:szCs w:val="20"/>
                <w:lang w:val="en-US" w:eastAsia="en-US"/>
              </w:rPr>
            </w:pPr>
            <w:r w:rsidRPr="00F9379F">
              <w:rPr>
                <w:rFonts w:eastAsiaTheme="minorEastAsia"/>
                <w:sz w:val="20"/>
                <w:szCs w:val="20"/>
                <w:lang w:val="en-US" w:eastAsia="en-US"/>
              </w:rPr>
              <w:t xml:space="preserve">Pravne osobe od interesa za sustav civilne zaštite – prijevoznici </w:t>
            </w:r>
          </w:p>
          <w:p w:rsidR="00F9379F" w:rsidRPr="00F9379F" w:rsidRDefault="00F9379F" w:rsidP="00F9379F">
            <w:pPr>
              <w:shd w:val="clear" w:color="auto" w:fill="FFFFFF" w:themeFill="background1"/>
              <w:spacing w:before="40" w:after="40"/>
              <w:rPr>
                <w:rFonts w:eastAsiaTheme="minorEastAsia"/>
                <w:sz w:val="20"/>
                <w:szCs w:val="20"/>
                <w:lang w:val="en-US" w:eastAsia="en-US"/>
              </w:rPr>
            </w:pPr>
          </w:p>
        </w:tc>
        <w:tc>
          <w:tcPr>
            <w:tcW w:w="2957" w:type="pct"/>
            <w:shd w:val="clear" w:color="auto" w:fill="auto"/>
            <w:vAlign w:val="center"/>
          </w:tcPr>
          <w:p w:rsidR="00F9379F" w:rsidRPr="00F9379F" w:rsidRDefault="00F9379F" w:rsidP="00A526D2">
            <w:pPr>
              <w:numPr>
                <w:ilvl w:val="0"/>
                <w:numId w:val="38"/>
              </w:numPr>
              <w:shd w:val="clear" w:color="auto" w:fill="FFFFFF" w:themeFill="background1"/>
              <w:spacing w:before="40" w:after="40" w:line="276" w:lineRule="auto"/>
              <w:ind w:left="447" w:hanging="284"/>
              <w:rPr>
                <w:rFonts w:eastAsiaTheme="minorEastAsia"/>
                <w:sz w:val="20"/>
                <w:szCs w:val="20"/>
                <w:lang w:val="en-US" w:eastAsia="en-US"/>
              </w:rPr>
            </w:pPr>
            <w:r w:rsidRPr="00F9379F">
              <w:rPr>
                <w:rFonts w:eastAsiaTheme="minorEastAsia"/>
                <w:sz w:val="20"/>
                <w:szCs w:val="20"/>
                <w:lang w:val="en-US" w:eastAsia="en-US"/>
              </w:rPr>
              <w:t>transport unesrećenih s područja ugroze,</w:t>
            </w:r>
          </w:p>
          <w:p w:rsidR="00F9379F" w:rsidRPr="00F9379F" w:rsidRDefault="00F9379F" w:rsidP="00A526D2">
            <w:pPr>
              <w:numPr>
                <w:ilvl w:val="0"/>
                <w:numId w:val="38"/>
              </w:numPr>
              <w:shd w:val="clear" w:color="auto" w:fill="FFFFFF" w:themeFill="background1"/>
              <w:spacing w:before="40" w:after="40" w:line="276" w:lineRule="auto"/>
              <w:ind w:left="447" w:hanging="284"/>
              <w:rPr>
                <w:rFonts w:eastAsiaTheme="minorEastAsia"/>
                <w:sz w:val="20"/>
                <w:szCs w:val="20"/>
                <w:lang w:val="en-US" w:eastAsia="en-US"/>
              </w:rPr>
            </w:pPr>
            <w:r w:rsidRPr="00F9379F">
              <w:rPr>
                <w:rFonts w:eastAsiaTheme="minorEastAsia"/>
                <w:sz w:val="20"/>
                <w:szCs w:val="20"/>
                <w:lang w:val="en-US" w:eastAsia="en-US"/>
              </w:rPr>
              <w:t>suradnja i koordinacija aktivnosti s poduzećima građevinske djelatnosti i komunalnim službama</w:t>
            </w:r>
          </w:p>
        </w:tc>
      </w:tr>
      <w:tr w:rsidR="00F9379F" w:rsidRPr="00F9379F" w:rsidTr="00F9379F">
        <w:trPr>
          <w:trHeight w:val="970"/>
        </w:trPr>
        <w:tc>
          <w:tcPr>
            <w:tcW w:w="2043" w:type="pct"/>
            <w:shd w:val="clear" w:color="auto" w:fill="auto"/>
            <w:vAlign w:val="center"/>
          </w:tcPr>
          <w:p w:rsidR="00F9379F" w:rsidRPr="00F9379F" w:rsidRDefault="00F9379F" w:rsidP="00F9379F">
            <w:pPr>
              <w:shd w:val="clear" w:color="auto" w:fill="FFFFFF" w:themeFill="background1"/>
              <w:spacing w:before="40" w:after="40"/>
              <w:rPr>
                <w:rFonts w:eastAsiaTheme="minorEastAsia"/>
                <w:sz w:val="20"/>
                <w:szCs w:val="20"/>
                <w:lang w:val="en-US" w:eastAsia="en-US"/>
              </w:rPr>
            </w:pPr>
            <w:r w:rsidRPr="00F9379F">
              <w:rPr>
                <w:rFonts w:eastAsiaTheme="minorEastAsia"/>
                <w:sz w:val="20"/>
                <w:szCs w:val="20"/>
                <w:lang w:val="en-US" w:eastAsia="en-US"/>
              </w:rPr>
              <w:t xml:space="preserve">Zdravstvene službe </w:t>
            </w:r>
          </w:p>
          <w:p w:rsidR="00F9379F" w:rsidRPr="00F9379F" w:rsidRDefault="00F9379F" w:rsidP="00F9379F">
            <w:pPr>
              <w:shd w:val="clear" w:color="auto" w:fill="FFFFFF" w:themeFill="background1"/>
              <w:spacing w:before="40" w:after="40"/>
              <w:rPr>
                <w:rFonts w:eastAsiaTheme="minorEastAsia"/>
                <w:sz w:val="20"/>
                <w:szCs w:val="20"/>
                <w:lang w:val="en-US" w:eastAsia="en-US"/>
              </w:rPr>
            </w:pPr>
          </w:p>
        </w:tc>
        <w:tc>
          <w:tcPr>
            <w:tcW w:w="2957" w:type="pct"/>
            <w:shd w:val="clear" w:color="auto" w:fill="auto"/>
            <w:vAlign w:val="center"/>
          </w:tcPr>
          <w:p w:rsidR="00F9379F" w:rsidRPr="00F9379F" w:rsidRDefault="00F9379F" w:rsidP="00F9379F">
            <w:pPr>
              <w:shd w:val="clear" w:color="auto" w:fill="FFFFFF" w:themeFill="background1"/>
              <w:spacing w:before="40" w:after="40"/>
              <w:ind w:left="459"/>
              <w:rPr>
                <w:rFonts w:eastAsiaTheme="minorEastAsia"/>
                <w:sz w:val="20"/>
                <w:szCs w:val="20"/>
                <w:lang w:val="en-US" w:eastAsia="en-US"/>
              </w:rPr>
            </w:pPr>
          </w:p>
          <w:p w:rsidR="00F9379F" w:rsidRPr="00F9379F" w:rsidRDefault="00F9379F" w:rsidP="00F9379F">
            <w:pPr>
              <w:shd w:val="clear" w:color="auto" w:fill="FFFFFF" w:themeFill="background1"/>
              <w:spacing w:before="40" w:after="40"/>
              <w:ind w:left="175"/>
              <w:rPr>
                <w:rFonts w:eastAsiaTheme="minorEastAsia"/>
                <w:sz w:val="20"/>
                <w:szCs w:val="20"/>
                <w:lang w:val="en-US" w:eastAsia="en-US"/>
              </w:rPr>
            </w:pPr>
            <w:r w:rsidRPr="00F9379F">
              <w:rPr>
                <w:rFonts w:eastAsiaTheme="minorEastAsia"/>
                <w:sz w:val="20"/>
                <w:szCs w:val="20"/>
                <w:lang w:val="en-US" w:eastAsia="en-US"/>
              </w:rPr>
              <w:t>- organizacija i pružanje prve medicinske pomoći,</w:t>
            </w:r>
          </w:p>
          <w:p w:rsidR="00F9379F" w:rsidRPr="00F9379F" w:rsidRDefault="00F9379F" w:rsidP="00A526D2">
            <w:pPr>
              <w:numPr>
                <w:ilvl w:val="0"/>
                <w:numId w:val="39"/>
              </w:numPr>
              <w:shd w:val="clear" w:color="auto" w:fill="FFFFFF" w:themeFill="background1"/>
              <w:spacing w:before="40" w:after="40" w:line="276" w:lineRule="auto"/>
              <w:ind w:left="447" w:hanging="284"/>
              <w:rPr>
                <w:rFonts w:eastAsiaTheme="minorEastAsia"/>
                <w:sz w:val="20"/>
                <w:szCs w:val="20"/>
                <w:lang w:val="en-US" w:eastAsia="en-US"/>
              </w:rPr>
            </w:pPr>
            <w:r w:rsidRPr="00F9379F">
              <w:rPr>
                <w:rFonts w:eastAsiaTheme="minorEastAsia"/>
                <w:sz w:val="20"/>
                <w:szCs w:val="20"/>
                <w:lang w:val="en-US" w:eastAsia="en-US"/>
              </w:rPr>
              <w:t>pružanje medicinske pomoći ozlijeđenima</w:t>
            </w:r>
          </w:p>
        </w:tc>
      </w:tr>
      <w:tr w:rsidR="00F9379F" w:rsidRPr="00F9379F" w:rsidTr="00F9379F">
        <w:trPr>
          <w:trHeight w:val="701"/>
        </w:trPr>
        <w:tc>
          <w:tcPr>
            <w:tcW w:w="2043" w:type="pct"/>
            <w:shd w:val="clear" w:color="auto" w:fill="auto"/>
            <w:vAlign w:val="center"/>
          </w:tcPr>
          <w:p w:rsidR="00F9379F" w:rsidRPr="00F9379F" w:rsidRDefault="00F9379F" w:rsidP="00F9379F">
            <w:pPr>
              <w:shd w:val="clear" w:color="auto" w:fill="FFFFFF" w:themeFill="background1"/>
              <w:spacing w:before="40" w:after="40"/>
              <w:rPr>
                <w:rFonts w:eastAsiaTheme="minorEastAsia"/>
                <w:sz w:val="20"/>
                <w:szCs w:val="20"/>
                <w:lang w:val="en-US" w:eastAsia="en-US"/>
              </w:rPr>
            </w:pPr>
            <w:r w:rsidRPr="00F9379F">
              <w:rPr>
                <w:rFonts w:eastAsiaTheme="minorEastAsia"/>
                <w:sz w:val="20"/>
                <w:szCs w:val="20"/>
                <w:lang w:val="en-US" w:eastAsia="en-US"/>
              </w:rPr>
              <w:t xml:space="preserve">Veterinarske snage </w:t>
            </w:r>
          </w:p>
          <w:p w:rsidR="00F9379F" w:rsidRPr="00F9379F" w:rsidRDefault="00F9379F" w:rsidP="00F9379F">
            <w:pPr>
              <w:shd w:val="clear" w:color="auto" w:fill="FFFFFF" w:themeFill="background1"/>
              <w:spacing w:before="40" w:after="40" w:line="276" w:lineRule="auto"/>
              <w:rPr>
                <w:rFonts w:eastAsiaTheme="minorEastAsia"/>
                <w:sz w:val="20"/>
                <w:szCs w:val="20"/>
                <w:lang w:val="en-US" w:eastAsia="en-US"/>
              </w:rPr>
            </w:pPr>
          </w:p>
        </w:tc>
        <w:tc>
          <w:tcPr>
            <w:tcW w:w="2957" w:type="pct"/>
            <w:shd w:val="clear" w:color="auto" w:fill="auto"/>
            <w:vAlign w:val="center"/>
          </w:tcPr>
          <w:p w:rsidR="00F9379F" w:rsidRPr="00F9379F" w:rsidRDefault="00F9379F" w:rsidP="00A526D2">
            <w:pPr>
              <w:numPr>
                <w:ilvl w:val="0"/>
                <w:numId w:val="40"/>
              </w:numPr>
              <w:shd w:val="clear" w:color="auto" w:fill="FFFFFF" w:themeFill="background1"/>
              <w:spacing w:before="40" w:after="40" w:line="276" w:lineRule="auto"/>
              <w:ind w:left="447" w:hanging="284"/>
              <w:rPr>
                <w:rFonts w:eastAsiaTheme="minorEastAsia"/>
                <w:sz w:val="20"/>
                <w:szCs w:val="20"/>
                <w:lang w:val="en-US" w:eastAsia="en-US"/>
              </w:rPr>
            </w:pPr>
            <w:r w:rsidRPr="00F9379F">
              <w:rPr>
                <w:rFonts w:eastAsiaTheme="minorEastAsia"/>
                <w:sz w:val="20"/>
                <w:szCs w:val="20"/>
                <w:lang w:val="en-US" w:eastAsia="en-US"/>
              </w:rPr>
              <w:t>zbrinjavanje žive i uginule stoke u ugroženim područjima,</w:t>
            </w:r>
          </w:p>
        </w:tc>
      </w:tr>
      <w:tr w:rsidR="00F9379F" w:rsidRPr="00F9379F" w:rsidTr="00F9379F">
        <w:trPr>
          <w:trHeight w:val="410"/>
        </w:trPr>
        <w:tc>
          <w:tcPr>
            <w:tcW w:w="2043" w:type="pct"/>
            <w:shd w:val="clear" w:color="auto" w:fill="auto"/>
            <w:vAlign w:val="center"/>
          </w:tcPr>
          <w:p w:rsidR="00F9379F" w:rsidRPr="00F9379F" w:rsidRDefault="00F9379F" w:rsidP="00F9379F">
            <w:pPr>
              <w:shd w:val="clear" w:color="auto" w:fill="FFFFFF" w:themeFill="background1"/>
              <w:spacing w:before="40" w:after="40" w:line="276" w:lineRule="auto"/>
              <w:rPr>
                <w:rFonts w:eastAsiaTheme="minorEastAsia"/>
                <w:sz w:val="20"/>
                <w:szCs w:val="20"/>
                <w:lang w:val="en-US" w:eastAsia="en-US"/>
              </w:rPr>
            </w:pPr>
            <w:r w:rsidRPr="00F9379F">
              <w:rPr>
                <w:rFonts w:eastAsiaTheme="minorEastAsia"/>
                <w:sz w:val="20"/>
                <w:szCs w:val="20"/>
                <w:lang w:val="en-US" w:eastAsia="en-US"/>
              </w:rPr>
              <w:t>ODCK Gračac</w:t>
            </w:r>
          </w:p>
          <w:p w:rsidR="00F9379F" w:rsidRPr="00F9379F" w:rsidRDefault="00F9379F" w:rsidP="00F9379F">
            <w:pPr>
              <w:shd w:val="clear" w:color="auto" w:fill="FFFFFF" w:themeFill="background1"/>
              <w:spacing w:before="40" w:after="40" w:line="276" w:lineRule="auto"/>
              <w:rPr>
                <w:rFonts w:eastAsiaTheme="minorEastAsia"/>
                <w:sz w:val="20"/>
                <w:szCs w:val="20"/>
                <w:lang w:val="en-US" w:eastAsia="en-US"/>
              </w:rPr>
            </w:pPr>
            <w:r w:rsidRPr="00F9379F">
              <w:rPr>
                <w:rFonts w:eastAsiaTheme="minorEastAsia"/>
                <w:sz w:val="20"/>
                <w:szCs w:val="20"/>
                <w:lang w:val="en-US" w:eastAsia="en-US"/>
              </w:rPr>
              <w:t xml:space="preserve"> </w:t>
            </w:r>
          </w:p>
        </w:tc>
        <w:tc>
          <w:tcPr>
            <w:tcW w:w="2957" w:type="pct"/>
            <w:shd w:val="clear" w:color="auto" w:fill="auto"/>
            <w:vAlign w:val="center"/>
          </w:tcPr>
          <w:p w:rsidR="00F9379F" w:rsidRPr="00F9379F" w:rsidRDefault="00F9379F" w:rsidP="00A526D2">
            <w:pPr>
              <w:numPr>
                <w:ilvl w:val="0"/>
                <w:numId w:val="40"/>
              </w:numPr>
              <w:shd w:val="clear" w:color="auto" w:fill="FFFFFF" w:themeFill="background1"/>
              <w:spacing w:before="40" w:after="40" w:line="276" w:lineRule="auto"/>
              <w:ind w:left="447" w:hanging="284"/>
              <w:rPr>
                <w:rFonts w:eastAsiaTheme="minorEastAsia"/>
                <w:sz w:val="20"/>
                <w:szCs w:val="20"/>
                <w:lang w:val="en-US" w:eastAsia="en-US"/>
              </w:rPr>
            </w:pPr>
            <w:r w:rsidRPr="00F9379F">
              <w:rPr>
                <w:rFonts w:eastAsiaTheme="minorEastAsia"/>
                <w:sz w:val="20"/>
                <w:szCs w:val="20"/>
                <w:lang w:val="en-US" w:eastAsia="en-US"/>
              </w:rPr>
              <w:t>evidentiranje ugroženih osoba</w:t>
            </w:r>
          </w:p>
          <w:p w:rsidR="00F9379F" w:rsidRPr="00F9379F" w:rsidRDefault="00F9379F" w:rsidP="00A526D2">
            <w:pPr>
              <w:numPr>
                <w:ilvl w:val="0"/>
                <w:numId w:val="40"/>
              </w:numPr>
              <w:shd w:val="clear" w:color="auto" w:fill="FFFFFF" w:themeFill="background1"/>
              <w:spacing w:before="40" w:after="40" w:line="276" w:lineRule="auto"/>
              <w:ind w:left="447" w:hanging="284"/>
              <w:rPr>
                <w:rFonts w:eastAsiaTheme="minorEastAsia"/>
                <w:sz w:val="20"/>
                <w:szCs w:val="20"/>
                <w:lang w:val="en-US" w:eastAsia="en-US"/>
              </w:rPr>
            </w:pPr>
            <w:r w:rsidRPr="00F9379F">
              <w:rPr>
                <w:rFonts w:eastAsiaTheme="minorEastAsia"/>
                <w:sz w:val="20"/>
                <w:szCs w:val="20"/>
                <w:lang w:val="en-US" w:eastAsia="en-US"/>
              </w:rPr>
              <w:t xml:space="preserve">organizacija i pružanje prve medicinske pomoći </w:t>
            </w:r>
          </w:p>
          <w:p w:rsidR="00F9379F" w:rsidRPr="00F9379F" w:rsidRDefault="00F9379F" w:rsidP="00A526D2">
            <w:pPr>
              <w:numPr>
                <w:ilvl w:val="0"/>
                <w:numId w:val="40"/>
              </w:numPr>
              <w:shd w:val="clear" w:color="auto" w:fill="FFFFFF" w:themeFill="background1"/>
              <w:spacing w:before="40" w:after="40" w:line="276" w:lineRule="auto"/>
              <w:ind w:left="447" w:hanging="284"/>
              <w:rPr>
                <w:rFonts w:eastAsiaTheme="minorEastAsia"/>
                <w:sz w:val="20"/>
                <w:szCs w:val="20"/>
                <w:lang w:val="en-US" w:eastAsia="en-US"/>
              </w:rPr>
            </w:pPr>
            <w:r w:rsidRPr="00F9379F">
              <w:rPr>
                <w:rFonts w:eastAsiaTheme="minorEastAsia"/>
                <w:sz w:val="20"/>
                <w:szCs w:val="20"/>
                <w:lang w:val="en-US" w:eastAsia="en-US"/>
              </w:rPr>
              <w:t xml:space="preserve">zadaće vezane uz evakuaciju i zbrinjavanje </w:t>
            </w:r>
          </w:p>
        </w:tc>
      </w:tr>
      <w:tr w:rsidR="00F9379F" w:rsidRPr="00F9379F" w:rsidTr="00F9379F">
        <w:trPr>
          <w:trHeight w:val="410"/>
        </w:trPr>
        <w:tc>
          <w:tcPr>
            <w:tcW w:w="2043" w:type="pct"/>
            <w:shd w:val="clear" w:color="auto" w:fill="auto"/>
            <w:vAlign w:val="center"/>
          </w:tcPr>
          <w:p w:rsidR="00F9379F" w:rsidRPr="00F9379F" w:rsidRDefault="00F9379F" w:rsidP="00F9379F">
            <w:pPr>
              <w:shd w:val="clear" w:color="auto" w:fill="FFFFFF" w:themeFill="background1"/>
              <w:spacing w:before="40" w:after="40" w:line="276" w:lineRule="auto"/>
              <w:rPr>
                <w:rFonts w:eastAsiaTheme="minorEastAsia"/>
                <w:sz w:val="20"/>
                <w:szCs w:val="20"/>
                <w:lang w:val="en-US" w:eastAsia="en-US"/>
              </w:rPr>
            </w:pPr>
            <w:r w:rsidRPr="00F9379F">
              <w:rPr>
                <w:rFonts w:eastAsiaTheme="minorEastAsia"/>
                <w:sz w:val="20"/>
                <w:szCs w:val="20"/>
                <w:lang w:val="en-US" w:eastAsia="en-US"/>
              </w:rPr>
              <w:t xml:space="preserve">Povjerenici/zamjenici povjerenika CZ </w:t>
            </w:r>
          </w:p>
          <w:p w:rsidR="00F9379F" w:rsidRPr="00F9379F" w:rsidRDefault="00F9379F" w:rsidP="00F9379F">
            <w:pPr>
              <w:shd w:val="clear" w:color="auto" w:fill="FFFFFF" w:themeFill="background1"/>
              <w:spacing w:before="40" w:after="40" w:line="276" w:lineRule="auto"/>
              <w:rPr>
                <w:rFonts w:eastAsiaTheme="minorEastAsia"/>
                <w:sz w:val="20"/>
                <w:szCs w:val="20"/>
                <w:lang w:val="en-US" w:eastAsia="en-US"/>
              </w:rPr>
            </w:pPr>
          </w:p>
        </w:tc>
        <w:tc>
          <w:tcPr>
            <w:tcW w:w="2957" w:type="pct"/>
            <w:shd w:val="clear" w:color="auto" w:fill="auto"/>
            <w:vAlign w:val="center"/>
          </w:tcPr>
          <w:p w:rsidR="00F9379F" w:rsidRPr="00F9379F" w:rsidRDefault="00F9379F" w:rsidP="00A526D2">
            <w:pPr>
              <w:numPr>
                <w:ilvl w:val="0"/>
                <w:numId w:val="40"/>
              </w:numPr>
              <w:shd w:val="clear" w:color="auto" w:fill="FFFFFF" w:themeFill="background1"/>
              <w:spacing w:before="40" w:after="40" w:line="276" w:lineRule="auto"/>
              <w:ind w:left="459" w:hanging="284"/>
              <w:contextualSpacing/>
              <w:rPr>
                <w:rFonts w:eastAsiaTheme="minorEastAsia"/>
                <w:sz w:val="20"/>
                <w:szCs w:val="20"/>
                <w:lang w:val="en-US" w:eastAsia="en-US"/>
              </w:rPr>
            </w:pPr>
            <w:r w:rsidRPr="00F9379F">
              <w:rPr>
                <w:rFonts w:eastAsiaTheme="minorEastAsia"/>
                <w:sz w:val="20"/>
                <w:szCs w:val="20"/>
                <w:lang w:val="en-US" w:eastAsia="en-US"/>
              </w:rPr>
              <w:t>logistika na mjestima prihvata</w:t>
            </w:r>
          </w:p>
          <w:p w:rsidR="00F9379F" w:rsidRPr="00F9379F" w:rsidRDefault="00F9379F" w:rsidP="00A526D2">
            <w:pPr>
              <w:numPr>
                <w:ilvl w:val="0"/>
                <w:numId w:val="40"/>
              </w:numPr>
              <w:shd w:val="clear" w:color="auto" w:fill="FFFFFF" w:themeFill="background1"/>
              <w:spacing w:before="40" w:after="40" w:line="276" w:lineRule="auto"/>
              <w:ind w:left="459" w:hanging="284"/>
              <w:contextualSpacing/>
              <w:rPr>
                <w:rFonts w:eastAsiaTheme="minorEastAsia"/>
                <w:sz w:val="20"/>
                <w:szCs w:val="20"/>
                <w:lang w:val="en-US" w:eastAsia="en-US"/>
              </w:rPr>
            </w:pPr>
            <w:r w:rsidRPr="00F9379F">
              <w:rPr>
                <w:rFonts w:eastAsiaTheme="minorEastAsia"/>
                <w:sz w:val="20"/>
                <w:szCs w:val="20"/>
                <w:lang w:val="en-US" w:eastAsia="en-US"/>
              </w:rPr>
              <w:t>pomoć pri organizaciji provođenja zbrinjavanja ugroženog stanovništva</w:t>
            </w:r>
          </w:p>
          <w:p w:rsidR="00F9379F" w:rsidRPr="00F9379F" w:rsidRDefault="00F9379F" w:rsidP="00A526D2">
            <w:pPr>
              <w:numPr>
                <w:ilvl w:val="0"/>
                <w:numId w:val="40"/>
              </w:numPr>
              <w:shd w:val="clear" w:color="auto" w:fill="FFFFFF" w:themeFill="background1"/>
              <w:spacing w:before="40" w:after="40" w:line="276" w:lineRule="auto"/>
              <w:ind w:left="459" w:hanging="284"/>
              <w:contextualSpacing/>
              <w:rPr>
                <w:rFonts w:eastAsiaTheme="minorEastAsia"/>
                <w:sz w:val="20"/>
                <w:szCs w:val="20"/>
                <w:lang w:val="en-US" w:eastAsia="en-US"/>
              </w:rPr>
            </w:pPr>
            <w:r w:rsidRPr="00F9379F">
              <w:rPr>
                <w:rFonts w:eastAsiaTheme="minorEastAsia"/>
                <w:sz w:val="20"/>
                <w:szCs w:val="20"/>
                <w:lang w:val="en-US" w:eastAsia="en-US"/>
              </w:rPr>
              <w:t>distribucija hrane ugroženom stanovništvu</w:t>
            </w:r>
          </w:p>
          <w:p w:rsidR="00F9379F" w:rsidRPr="00F9379F" w:rsidRDefault="00F9379F" w:rsidP="00A526D2">
            <w:pPr>
              <w:numPr>
                <w:ilvl w:val="0"/>
                <w:numId w:val="40"/>
              </w:numPr>
              <w:shd w:val="clear" w:color="auto" w:fill="FFFFFF" w:themeFill="background1"/>
              <w:spacing w:before="40" w:after="40" w:line="276" w:lineRule="auto"/>
              <w:ind w:left="459" w:hanging="284"/>
              <w:rPr>
                <w:rFonts w:eastAsiaTheme="minorEastAsia"/>
                <w:sz w:val="20"/>
                <w:szCs w:val="20"/>
                <w:lang w:val="en-US" w:eastAsia="en-US"/>
              </w:rPr>
            </w:pPr>
            <w:r w:rsidRPr="00F9379F">
              <w:rPr>
                <w:rFonts w:eastAsiaTheme="minorEastAsia"/>
                <w:sz w:val="20"/>
                <w:szCs w:val="20"/>
                <w:lang w:val="en-US" w:eastAsia="en-US"/>
              </w:rPr>
              <w:t>informiranje stanovništva</w:t>
            </w:r>
          </w:p>
        </w:tc>
      </w:tr>
      <w:tr w:rsidR="00F9379F" w:rsidRPr="00F9379F" w:rsidTr="00F9379F">
        <w:trPr>
          <w:trHeight w:val="410"/>
        </w:trPr>
        <w:tc>
          <w:tcPr>
            <w:tcW w:w="2043" w:type="pct"/>
            <w:shd w:val="clear" w:color="auto" w:fill="auto"/>
            <w:vAlign w:val="center"/>
          </w:tcPr>
          <w:p w:rsidR="00F9379F" w:rsidRPr="00F9379F" w:rsidRDefault="00F9379F" w:rsidP="00F9379F">
            <w:pPr>
              <w:shd w:val="clear" w:color="auto" w:fill="FFFFFF" w:themeFill="background1"/>
              <w:spacing w:before="40" w:after="40" w:line="276" w:lineRule="auto"/>
              <w:rPr>
                <w:rFonts w:eastAsiaTheme="minorEastAsia"/>
                <w:sz w:val="20"/>
                <w:szCs w:val="20"/>
                <w:lang w:val="en-US" w:eastAsia="en-US"/>
              </w:rPr>
            </w:pPr>
            <w:r w:rsidRPr="00F9379F">
              <w:rPr>
                <w:rFonts w:eastAsiaTheme="minorEastAsia"/>
                <w:sz w:val="20"/>
                <w:szCs w:val="20"/>
                <w:lang w:val="en-US" w:eastAsia="en-US"/>
              </w:rPr>
              <w:t xml:space="preserve">Postrojba civilne zaštite opće namjene </w:t>
            </w:r>
          </w:p>
        </w:tc>
        <w:tc>
          <w:tcPr>
            <w:tcW w:w="2957" w:type="pct"/>
            <w:shd w:val="clear" w:color="auto" w:fill="auto"/>
            <w:vAlign w:val="center"/>
          </w:tcPr>
          <w:p w:rsidR="00F9379F" w:rsidRPr="00F9379F" w:rsidRDefault="00F9379F" w:rsidP="00A526D2">
            <w:pPr>
              <w:numPr>
                <w:ilvl w:val="0"/>
                <w:numId w:val="40"/>
              </w:numPr>
              <w:shd w:val="clear" w:color="auto" w:fill="FFFFFF" w:themeFill="background1"/>
              <w:spacing w:before="40" w:after="40" w:line="276" w:lineRule="auto"/>
              <w:ind w:left="459" w:hanging="284"/>
              <w:rPr>
                <w:rFonts w:eastAsiaTheme="minorEastAsia"/>
                <w:sz w:val="20"/>
                <w:szCs w:val="20"/>
                <w:lang w:val="en-US" w:eastAsia="en-US"/>
              </w:rPr>
            </w:pPr>
            <w:r w:rsidRPr="00F9379F">
              <w:rPr>
                <w:rFonts w:eastAsiaTheme="minorEastAsia"/>
                <w:sz w:val="20"/>
                <w:szCs w:val="20"/>
                <w:lang w:val="en-US" w:eastAsia="en-US"/>
              </w:rPr>
              <w:t xml:space="preserve">potpora u provođenju mjera spašavanja, prve pomoći, zbrinjavanja ugroženog stanovništva </w:t>
            </w:r>
          </w:p>
          <w:p w:rsidR="00F9379F" w:rsidRPr="00F9379F" w:rsidRDefault="00F9379F" w:rsidP="00A526D2">
            <w:pPr>
              <w:numPr>
                <w:ilvl w:val="0"/>
                <w:numId w:val="40"/>
              </w:numPr>
              <w:shd w:val="clear" w:color="auto" w:fill="FFFFFF" w:themeFill="background1"/>
              <w:spacing w:before="40" w:after="40" w:line="276" w:lineRule="auto"/>
              <w:ind w:left="459" w:hanging="284"/>
              <w:rPr>
                <w:rFonts w:eastAsiaTheme="minorEastAsia"/>
                <w:sz w:val="20"/>
                <w:szCs w:val="20"/>
                <w:lang w:val="en-US" w:eastAsia="en-US"/>
              </w:rPr>
            </w:pPr>
            <w:r w:rsidRPr="00F9379F">
              <w:rPr>
                <w:rFonts w:eastAsiaTheme="minorEastAsia"/>
                <w:sz w:val="20"/>
                <w:szCs w:val="20"/>
                <w:lang w:val="en-US" w:eastAsia="en-US"/>
              </w:rPr>
              <w:t>logistika na mjestima prihvata</w:t>
            </w:r>
          </w:p>
          <w:p w:rsidR="00F9379F" w:rsidRPr="00F9379F" w:rsidRDefault="00F9379F" w:rsidP="00A526D2">
            <w:pPr>
              <w:numPr>
                <w:ilvl w:val="0"/>
                <w:numId w:val="40"/>
              </w:numPr>
              <w:shd w:val="clear" w:color="auto" w:fill="FFFFFF" w:themeFill="background1"/>
              <w:spacing w:before="40" w:after="40" w:line="276" w:lineRule="auto"/>
              <w:ind w:left="459" w:hanging="284"/>
              <w:rPr>
                <w:rFonts w:eastAsiaTheme="minorEastAsia"/>
                <w:sz w:val="20"/>
                <w:szCs w:val="20"/>
                <w:lang w:val="en-US" w:eastAsia="en-US"/>
              </w:rPr>
            </w:pPr>
            <w:r w:rsidRPr="00F9379F">
              <w:rPr>
                <w:rFonts w:eastAsiaTheme="minorEastAsia"/>
                <w:sz w:val="20"/>
                <w:szCs w:val="20"/>
                <w:lang w:val="en-US" w:eastAsia="en-US"/>
              </w:rPr>
              <w:t>dopremanje najnužnijih sredstava za život</w:t>
            </w:r>
          </w:p>
          <w:p w:rsidR="00F9379F" w:rsidRPr="00F9379F" w:rsidRDefault="00F9379F" w:rsidP="00A526D2">
            <w:pPr>
              <w:numPr>
                <w:ilvl w:val="0"/>
                <w:numId w:val="40"/>
              </w:numPr>
              <w:shd w:val="clear" w:color="auto" w:fill="FFFFFF" w:themeFill="background1"/>
              <w:spacing w:before="40" w:after="40" w:line="276" w:lineRule="auto"/>
              <w:ind w:left="459" w:hanging="284"/>
              <w:rPr>
                <w:rFonts w:eastAsiaTheme="minorEastAsia"/>
                <w:sz w:val="20"/>
                <w:szCs w:val="20"/>
                <w:lang w:val="en-US" w:eastAsia="en-US"/>
              </w:rPr>
            </w:pPr>
            <w:r w:rsidRPr="00F9379F">
              <w:rPr>
                <w:rFonts w:eastAsiaTheme="minorEastAsia"/>
                <w:sz w:val="20"/>
                <w:szCs w:val="20"/>
                <w:lang w:val="en-US" w:eastAsia="en-US"/>
              </w:rPr>
              <w:t>pomoć pri distribuciji hrane i vode ugroženom stanovništvu</w:t>
            </w:r>
          </w:p>
        </w:tc>
      </w:tr>
    </w:tbl>
    <w:p w:rsidR="00F9379F" w:rsidRPr="00F9379F" w:rsidRDefault="00F9379F" w:rsidP="00F9379F">
      <w:pPr>
        <w:shd w:val="clear" w:color="auto" w:fill="FFFFFF" w:themeFill="background1"/>
        <w:spacing w:after="200" w:line="276" w:lineRule="auto"/>
        <w:ind w:left="720"/>
        <w:contextualSpacing/>
        <w:jc w:val="both"/>
        <w:rPr>
          <w:rFonts w:eastAsiaTheme="minorEastAsia"/>
          <w:lang w:val="en-US" w:eastAsia="en-US"/>
        </w:rPr>
      </w:pPr>
      <w:r w:rsidRPr="00F9379F">
        <w:rPr>
          <w:rFonts w:eastAsiaTheme="minorEastAsia"/>
          <w:lang w:val="en-US" w:eastAsia="en-US"/>
        </w:rPr>
        <w:t xml:space="preserve"> </w:t>
      </w:r>
    </w:p>
    <w:p w:rsidR="00F9379F" w:rsidRPr="00F9379F" w:rsidRDefault="00F9379F" w:rsidP="00A526D2">
      <w:pPr>
        <w:numPr>
          <w:ilvl w:val="0"/>
          <w:numId w:val="60"/>
        </w:numPr>
        <w:shd w:val="clear" w:color="auto" w:fill="FFFFFF" w:themeFill="background1"/>
        <w:spacing w:after="200" w:line="276" w:lineRule="auto"/>
        <w:contextualSpacing/>
        <w:jc w:val="both"/>
        <w:rPr>
          <w:rFonts w:eastAsiaTheme="minorEastAsia"/>
          <w:lang w:val="en-US" w:eastAsia="en-US"/>
        </w:rPr>
      </w:pPr>
      <w:bookmarkStart w:id="33" w:name="_Toc4156467"/>
      <w:r w:rsidRPr="00F9379F">
        <w:rPr>
          <w:rFonts w:eastAsiaTheme="minorEastAsia"/>
          <w:lang w:val="en-US" w:eastAsia="en-US"/>
        </w:rPr>
        <w:t>Poveznice s relevantnim dokumentima i procedurama kojima se utvrđuju mogućnosti pružanja prve medicinske pomoći i medicinskog zbrinjavanja te organizaciju djelovanja drugih nositelja reagiranja</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5"/>
        <w:gridCol w:w="1588"/>
        <w:gridCol w:w="3045"/>
      </w:tblGrid>
      <w:tr w:rsidR="00F9379F" w:rsidRPr="00F9379F" w:rsidTr="00F9379F">
        <w:trPr>
          <w:tblHeader/>
        </w:trPr>
        <w:tc>
          <w:tcPr>
            <w:tcW w:w="2506" w:type="pct"/>
            <w:shd w:val="clear" w:color="auto" w:fill="auto"/>
            <w:vAlign w:val="center"/>
          </w:tcPr>
          <w:p w:rsidR="00F9379F" w:rsidRPr="00F9379F" w:rsidRDefault="00F9379F" w:rsidP="00F9379F">
            <w:pPr>
              <w:shd w:val="clear" w:color="auto" w:fill="FFFFFF" w:themeFill="background1"/>
              <w:spacing w:before="40" w:after="40"/>
              <w:jc w:val="center"/>
              <w:rPr>
                <w:rFonts w:eastAsiaTheme="minorEastAsia"/>
                <w:b/>
                <w:sz w:val="20"/>
                <w:szCs w:val="20"/>
                <w:lang w:val="en-US" w:eastAsia="en-US"/>
              </w:rPr>
            </w:pPr>
            <w:r w:rsidRPr="00F9379F">
              <w:rPr>
                <w:rFonts w:eastAsiaTheme="minorEastAsia"/>
                <w:b/>
                <w:sz w:val="20"/>
                <w:szCs w:val="20"/>
                <w:lang w:val="en-US" w:eastAsia="en-US"/>
              </w:rPr>
              <w:t>Radnje i postupci</w:t>
            </w:r>
          </w:p>
        </w:tc>
        <w:tc>
          <w:tcPr>
            <w:tcW w:w="855" w:type="pct"/>
            <w:shd w:val="clear" w:color="auto" w:fill="auto"/>
            <w:vAlign w:val="center"/>
          </w:tcPr>
          <w:p w:rsidR="00F9379F" w:rsidRPr="00F9379F" w:rsidRDefault="00F9379F" w:rsidP="00F9379F">
            <w:pPr>
              <w:shd w:val="clear" w:color="auto" w:fill="FFFFFF" w:themeFill="background1"/>
              <w:spacing w:before="40" w:after="40"/>
              <w:jc w:val="center"/>
              <w:rPr>
                <w:rFonts w:eastAsiaTheme="minorEastAsia"/>
                <w:b/>
                <w:sz w:val="20"/>
                <w:szCs w:val="20"/>
                <w:lang w:val="en-US" w:eastAsia="en-US"/>
              </w:rPr>
            </w:pPr>
            <w:r w:rsidRPr="00F9379F">
              <w:rPr>
                <w:rFonts w:eastAsiaTheme="minorEastAsia"/>
                <w:b/>
                <w:sz w:val="20"/>
                <w:szCs w:val="20"/>
                <w:lang w:val="en-US" w:eastAsia="en-US"/>
              </w:rPr>
              <w:t>Rukovođenje</w:t>
            </w:r>
          </w:p>
        </w:tc>
        <w:tc>
          <w:tcPr>
            <w:tcW w:w="1639" w:type="pct"/>
            <w:shd w:val="clear" w:color="auto" w:fill="auto"/>
            <w:vAlign w:val="center"/>
          </w:tcPr>
          <w:p w:rsidR="00F9379F" w:rsidRPr="00F9379F" w:rsidRDefault="00F9379F" w:rsidP="00F9379F">
            <w:pPr>
              <w:shd w:val="clear" w:color="auto" w:fill="FFFFFF" w:themeFill="background1"/>
              <w:spacing w:before="40" w:after="40"/>
              <w:jc w:val="center"/>
              <w:rPr>
                <w:rFonts w:eastAsiaTheme="minorEastAsia"/>
                <w:b/>
                <w:sz w:val="20"/>
                <w:szCs w:val="20"/>
                <w:lang w:val="en-US" w:eastAsia="en-US"/>
              </w:rPr>
            </w:pPr>
            <w:r w:rsidRPr="00F9379F">
              <w:rPr>
                <w:rFonts w:eastAsiaTheme="minorEastAsia"/>
                <w:b/>
                <w:sz w:val="20"/>
                <w:szCs w:val="20"/>
                <w:lang w:val="en-US" w:eastAsia="en-US"/>
              </w:rPr>
              <w:t>Izvršenje/Suradnja</w:t>
            </w:r>
          </w:p>
        </w:tc>
      </w:tr>
      <w:tr w:rsidR="00F9379F" w:rsidRPr="00F9379F" w:rsidTr="00F9379F">
        <w:tc>
          <w:tcPr>
            <w:tcW w:w="2506" w:type="pct"/>
            <w:shd w:val="clear" w:color="auto" w:fill="auto"/>
            <w:vAlign w:val="center"/>
          </w:tcPr>
          <w:p w:rsidR="00F9379F" w:rsidRPr="00F9379F" w:rsidRDefault="00F9379F" w:rsidP="00F9379F">
            <w:pPr>
              <w:shd w:val="clear" w:color="auto" w:fill="FFFFFF" w:themeFill="background1"/>
              <w:rPr>
                <w:rFonts w:eastAsiaTheme="minorEastAsia"/>
                <w:i/>
                <w:sz w:val="20"/>
                <w:szCs w:val="20"/>
                <w:lang w:val="en-US" w:eastAsia="en-US"/>
              </w:rPr>
            </w:pPr>
            <w:r w:rsidRPr="00F9379F">
              <w:rPr>
                <w:rFonts w:eastAsiaTheme="minorEastAsia"/>
                <w:sz w:val="20"/>
                <w:szCs w:val="20"/>
                <w:lang w:val="en-US" w:eastAsia="en-US"/>
              </w:rPr>
              <w:t>Prikupljanje  informacija o stanju objekata za pružanje zdravstvene zaštite</w:t>
            </w:r>
          </w:p>
        </w:tc>
        <w:tc>
          <w:tcPr>
            <w:tcW w:w="855" w:type="pct"/>
            <w:shd w:val="clear" w:color="auto" w:fill="auto"/>
            <w:vAlign w:val="center"/>
          </w:tcPr>
          <w:p w:rsidR="00F9379F" w:rsidRPr="00F9379F" w:rsidRDefault="00F9379F" w:rsidP="00F9379F">
            <w:pPr>
              <w:shd w:val="clear" w:color="auto" w:fill="FFFFFF" w:themeFill="background1"/>
              <w:jc w:val="center"/>
              <w:rPr>
                <w:rFonts w:eastAsiaTheme="minorEastAsia"/>
                <w:sz w:val="20"/>
                <w:szCs w:val="20"/>
                <w:lang w:val="en-US" w:eastAsia="en-US"/>
              </w:rPr>
            </w:pPr>
            <w:r w:rsidRPr="00F9379F">
              <w:rPr>
                <w:rFonts w:eastAsiaTheme="minorEastAsia"/>
                <w:sz w:val="20"/>
                <w:szCs w:val="20"/>
                <w:lang w:val="en-US" w:eastAsia="en-US"/>
              </w:rPr>
              <w:t>član Stožera CZ</w:t>
            </w:r>
          </w:p>
        </w:tc>
        <w:tc>
          <w:tcPr>
            <w:tcW w:w="1639" w:type="pct"/>
            <w:shd w:val="clear" w:color="auto" w:fill="auto"/>
            <w:vAlign w:val="center"/>
          </w:tcPr>
          <w:p w:rsidR="00F9379F" w:rsidRPr="00F9379F" w:rsidRDefault="00F9379F" w:rsidP="00F9379F">
            <w:pPr>
              <w:shd w:val="clear" w:color="auto" w:fill="FFFFFF" w:themeFill="background1"/>
              <w:jc w:val="center"/>
              <w:rPr>
                <w:rFonts w:eastAsiaTheme="minorEastAsia"/>
                <w:sz w:val="20"/>
                <w:szCs w:val="20"/>
                <w:lang w:val="en-US" w:eastAsia="en-US"/>
              </w:rPr>
            </w:pPr>
            <w:r w:rsidRPr="00F9379F">
              <w:rPr>
                <w:rFonts w:eastAsiaTheme="minorEastAsia"/>
                <w:sz w:val="20"/>
                <w:szCs w:val="20"/>
                <w:lang w:val="en-US" w:eastAsia="en-US"/>
              </w:rPr>
              <w:t>liječnici u ambulantama</w:t>
            </w:r>
          </w:p>
          <w:p w:rsidR="00F9379F" w:rsidRPr="00F9379F" w:rsidRDefault="00F9379F" w:rsidP="00F9379F">
            <w:pPr>
              <w:shd w:val="clear" w:color="auto" w:fill="FFFFFF" w:themeFill="background1"/>
              <w:jc w:val="center"/>
              <w:rPr>
                <w:rFonts w:eastAsiaTheme="minorEastAsia"/>
                <w:color w:val="0000FF" w:themeColor="hyperlink"/>
                <w:sz w:val="20"/>
                <w:szCs w:val="20"/>
                <w:u w:val="single"/>
                <w:lang w:val="en-US" w:eastAsia="en-US"/>
              </w:rPr>
            </w:pPr>
          </w:p>
        </w:tc>
      </w:tr>
      <w:tr w:rsidR="00F9379F" w:rsidRPr="00F9379F" w:rsidTr="00F9379F">
        <w:tc>
          <w:tcPr>
            <w:tcW w:w="2506"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Prikupljanje informacija o stanju medicinske opreme, zaliha lijekova i sanitetskog materijala</w:t>
            </w:r>
          </w:p>
        </w:tc>
        <w:tc>
          <w:tcPr>
            <w:tcW w:w="855" w:type="pct"/>
            <w:shd w:val="clear" w:color="auto" w:fill="auto"/>
            <w:vAlign w:val="center"/>
          </w:tcPr>
          <w:p w:rsidR="00F9379F" w:rsidRPr="00F9379F" w:rsidRDefault="00F9379F" w:rsidP="00F9379F">
            <w:pPr>
              <w:shd w:val="clear" w:color="auto" w:fill="FFFFFF" w:themeFill="background1"/>
              <w:jc w:val="center"/>
              <w:rPr>
                <w:rFonts w:eastAsiaTheme="minorEastAsia"/>
                <w:sz w:val="20"/>
                <w:szCs w:val="20"/>
                <w:lang w:val="en-US" w:eastAsia="en-US"/>
              </w:rPr>
            </w:pPr>
            <w:r w:rsidRPr="00F9379F">
              <w:rPr>
                <w:rFonts w:eastAsiaTheme="minorEastAsia"/>
                <w:sz w:val="20"/>
                <w:szCs w:val="20"/>
                <w:lang w:val="en-US" w:eastAsia="en-US"/>
              </w:rPr>
              <w:t xml:space="preserve">član Stožera </w:t>
            </w:r>
          </w:p>
        </w:tc>
        <w:tc>
          <w:tcPr>
            <w:tcW w:w="1639" w:type="pct"/>
            <w:shd w:val="clear" w:color="auto" w:fill="auto"/>
            <w:vAlign w:val="center"/>
          </w:tcPr>
          <w:p w:rsidR="00F9379F" w:rsidRPr="00F9379F" w:rsidRDefault="00F9379F" w:rsidP="00F9379F">
            <w:pPr>
              <w:shd w:val="clear" w:color="auto" w:fill="FFFFFF" w:themeFill="background1"/>
              <w:jc w:val="center"/>
              <w:rPr>
                <w:rFonts w:eastAsiaTheme="minorEastAsia"/>
                <w:sz w:val="20"/>
                <w:szCs w:val="20"/>
                <w:lang w:val="en-US" w:eastAsia="en-US"/>
              </w:rPr>
            </w:pPr>
            <w:r w:rsidRPr="00F9379F">
              <w:rPr>
                <w:rFonts w:eastAsiaTheme="minorEastAsia"/>
                <w:sz w:val="20"/>
                <w:szCs w:val="20"/>
                <w:lang w:val="en-US" w:eastAsia="en-US"/>
              </w:rPr>
              <w:t>liječnici u ambulantama</w:t>
            </w:r>
          </w:p>
          <w:p w:rsidR="00F9379F" w:rsidRPr="00F9379F" w:rsidRDefault="00F9379F" w:rsidP="00F9379F">
            <w:pPr>
              <w:shd w:val="clear" w:color="auto" w:fill="FFFFFF" w:themeFill="background1"/>
              <w:jc w:val="center"/>
              <w:rPr>
                <w:rFonts w:eastAsiaTheme="minorEastAsia"/>
                <w:color w:val="0000FF" w:themeColor="hyperlink"/>
                <w:sz w:val="20"/>
                <w:szCs w:val="20"/>
                <w:u w:val="single"/>
                <w:lang w:val="en-US" w:eastAsia="en-US"/>
              </w:rPr>
            </w:pPr>
          </w:p>
        </w:tc>
      </w:tr>
      <w:tr w:rsidR="00F9379F" w:rsidRPr="00F9379F" w:rsidTr="00F9379F">
        <w:tc>
          <w:tcPr>
            <w:tcW w:w="2506"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Analiziranje mogućnosti pružanja zdravstvene zaštite</w:t>
            </w:r>
          </w:p>
        </w:tc>
        <w:tc>
          <w:tcPr>
            <w:tcW w:w="855" w:type="pct"/>
            <w:shd w:val="clear" w:color="auto" w:fill="auto"/>
            <w:vAlign w:val="center"/>
          </w:tcPr>
          <w:p w:rsidR="00F9379F" w:rsidRPr="00F9379F" w:rsidRDefault="00F9379F" w:rsidP="00F9379F">
            <w:pPr>
              <w:shd w:val="clear" w:color="auto" w:fill="FFFFFF" w:themeFill="background1"/>
              <w:jc w:val="center"/>
              <w:rPr>
                <w:rFonts w:eastAsiaTheme="minorEastAsia"/>
                <w:sz w:val="20"/>
                <w:szCs w:val="20"/>
                <w:lang w:val="en-US" w:eastAsia="en-US"/>
              </w:rPr>
            </w:pPr>
            <w:r w:rsidRPr="00F9379F">
              <w:rPr>
                <w:rFonts w:eastAsiaTheme="minorEastAsia"/>
                <w:sz w:val="20"/>
                <w:szCs w:val="20"/>
                <w:lang w:val="en-US" w:eastAsia="en-US"/>
              </w:rPr>
              <w:t>načelnik Stožera</w:t>
            </w:r>
          </w:p>
        </w:tc>
        <w:tc>
          <w:tcPr>
            <w:tcW w:w="1639" w:type="pct"/>
            <w:shd w:val="clear" w:color="auto" w:fill="auto"/>
            <w:vAlign w:val="center"/>
          </w:tcPr>
          <w:p w:rsidR="00F9379F" w:rsidRPr="00F9379F" w:rsidRDefault="00F9379F" w:rsidP="00F9379F">
            <w:pPr>
              <w:shd w:val="clear" w:color="auto" w:fill="FFFFFF" w:themeFill="background1"/>
              <w:jc w:val="center"/>
              <w:rPr>
                <w:rFonts w:eastAsiaTheme="minorEastAsia"/>
                <w:sz w:val="20"/>
                <w:szCs w:val="20"/>
                <w:lang w:val="en-US" w:eastAsia="en-US"/>
              </w:rPr>
            </w:pPr>
            <w:r w:rsidRPr="00F9379F">
              <w:rPr>
                <w:rFonts w:eastAsiaTheme="minorEastAsia"/>
                <w:sz w:val="20"/>
                <w:szCs w:val="20"/>
                <w:lang w:val="en-US" w:eastAsia="en-US"/>
              </w:rPr>
              <w:t>član Stožera CZ</w:t>
            </w:r>
          </w:p>
          <w:p w:rsidR="00F9379F" w:rsidRPr="00F9379F" w:rsidRDefault="00F9379F" w:rsidP="00F9379F">
            <w:pPr>
              <w:shd w:val="clear" w:color="auto" w:fill="FFFFFF" w:themeFill="background1"/>
              <w:jc w:val="center"/>
              <w:rPr>
                <w:rFonts w:eastAsiaTheme="minorEastAsia"/>
                <w:sz w:val="20"/>
                <w:szCs w:val="20"/>
                <w:lang w:val="en-US" w:eastAsia="en-US"/>
              </w:rPr>
            </w:pPr>
            <w:r w:rsidRPr="00F9379F">
              <w:rPr>
                <w:rFonts w:eastAsiaTheme="minorEastAsia"/>
                <w:sz w:val="20"/>
                <w:szCs w:val="20"/>
                <w:lang w:val="en-US" w:eastAsia="en-US"/>
              </w:rPr>
              <w:t xml:space="preserve">voditelj DZ ZŽ </w:t>
            </w:r>
          </w:p>
        </w:tc>
      </w:tr>
      <w:tr w:rsidR="00F9379F" w:rsidRPr="00F9379F" w:rsidTr="00F9379F">
        <w:trPr>
          <w:trHeight w:val="760"/>
        </w:trPr>
        <w:tc>
          <w:tcPr>
            <w:tcW w:w="2506" w:type="pct"/>
            <w:shd w:val="clear" w:color="auto" w:fill="auto"/>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Organizacija prijevoza  povrijeđenih do mjesta za trijažu</w:t>
            </w:r>
          </w:p>
        </w:tc>
        <w:tc>
          <w:tcPr>
            <w:tcW w:w="855" w:type="pct"/>
            <w:shd w:val="clear" w:color="auto" w:fill="auto"/>
          </w:tcPr>
          <w:p w:rsidR="00F9379F" w:rsidRPr="00F9379F" w:rsidRDefault="00F9379F" w:rsidP="00F9379F">
            <w:pPr>
              <w:shd w:val="clear" w:color="auto" w:fill="FFFFFF" w:themeFill="background1"/>
              <w:spacing w:line="276" w:lineRule="auto"/>
              <w:rPr>
                <w:rFonts w:eastAsiaTheme="minorEastAsia"/>
                <w:sz w:val="20"/>
                <w:szCs w:val="20"/>
                <w:lang w:val="en-US" w:eastAsia="en-US"/>
              </w:rPr>
            </w:pPr>
            <w:r w:rsidRPr="00F9379F">
              <w:rPr>
                <w:rFonts w:eastAsiaTheme="minorEastAsia"/>
                <w:sz w:val="20"/>
                <w:szCs w:val="20"/>
                <w:lang w:val="en-US" w:eastAsia="en-US"/>
              </w:rPr>
              <w:t>voditelj DZ ZŽ – ambulanta OM</w:t>
            </w:r>
          </w:p>
        </w:tc>
        <w:tc>
          <w:tcPr>
            <w:tcW w:w="1639" w:type="pct"/>
            <w:shd w:val="clear" w:color="auto" w:fill="auto"/>
            <w:vAlign w:val="center"/>
          </w:tcPr>
          <w:p w:rsidR="00F9379F" w:rsidRPr="00F9379F" w:rsidRDefault="00F9379F" w:rsidP="00F9379F">
            <w:pPr>
              <w:shd w:val="clear" w:color="auto" w:fill="FFFFFF" w:themeFill="background1"/>
              <w:jc w:val="center"/>
              <w:rPr>
                <w:rFonts w:eastAsiaTheme="minorEastAsia"/>
                <w:sz w:val="20"/>
                <w:szCs w:val="20"/>
                <w:lang w:val="en-US" w:eastAsia="en-US"/>
              </w:rPr>
            </w:pPr>
            <w:r w:rsidRPr="00F9379F">
              <w:rPr>
                <w:rFonts w:eastAsiaTheme="minorEastAsia"/>
                <w:sz w:val="20"/>
                <w:szCs w:val="20"/>
                <w:lang w:val="en-US" w:eastAsia="en-US"/>
              </w:rPr>
              <w:t>liječnici ZHM ZŽ, DZ ZŽ , članovi ODCK Gračac,</w:t>
            </w:r>
          </w:p>
          <w:p w:rsidR="00F9379F" w:rsidRPr="00F9379F" w:rsidRDefault="00F9379F" w:rsidP="00F9379F">
            <w:pPr>
              <w:shd w:val="clear" w:color="auto" w:fill="FFFFFF" w:themeFill="background1"/>
              <w:jc w:val="center"/>
              <w:rPr>
                <w:rFonts w:eastAsiaTheme="minorEastAsia"/>
                <w:sz w:val="20"/>
                <w:szCs w:val="20"/>
                <w:lang w:val="en-US" w:eastAsia="en-US"/>
              </w:rPr>
            </w:pPr>
            <w:r w:rsidRPr="00F9379F">
              <w:rPr>
                <w:rFonts w:eastAsiaTheme="minorEastAsia"/>
                <w:sz w:val="20"/>
                <w:szCs w:val="20"/>
                <w:lang w:val="en-US" w:eastAsia="en-US"/>
              </w:rPr>
              <w:t>pripadnici Postrojbe opće namjne civilne zaštite (PON CZ)</w:t>
            </w:r>
          </w:p>
        </w:tc>
      </w:tr>
      <w:tr w:rsidR="00F9379F" w:rsidRPr="00F9379F" w:rsidTr="00F9379F">
        <w:trPr>
          <w:trHeight w:val="702"/>
        </w:trPr>
        <w:tc>
          <w:tcPr>
            <w:tcW w:w="2506" w:type="pct"/>
            <w:shd w:val="clear" w:color="auto" w:fill="auto"/>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Organizacija prijevoza povrijeđenih do bolnice</w:t>
            </w:r>
          </w:p>
        </w:tc>
        <w:tc>
          <w:tcPr>
            <w:tcW w:w="855" w:type="pct"/>
            <w:shd w:val="clear" w:color="auto" w:fill="auto"/>
          </w:tcPr>
          <w:p w:rsidR="00F9379F" w:rsidRPr="00F9379F" w:rsidRDefault="00F9379F" w:rsidP="00F9379F">
            <w:pPr>
              <w:shd w:val="clear" w:color="auto" w:fill="FFFFFF" w:themeFill="background1"/>
              <w:spacing w:line="276" w:lineRule="auto"/>
              <w:rPr>
                <w:rFonts w:eastAsiaTheme="minorEastAsia"/>
                <w:sz w:val="20"/>
                <w:szCs w:val="20"/>
                <w:lang w:val="en-US" w:eastAsia="en-US"/>
              </w:rPr>
            </w:pPr>
            <w:r w:rsidRPr="00F9379F">
              <w:rPr>
                <w:rFonts w:eastAsiaTheme="minorEastAsia"/>
                <w:sz w:val="20"/>
                <w:szCs w:val="20"/>
                <w:lang w:val="en-US" w:eastAsia="en-US"/>
              </w:rPr>
              <w:t>voditelj DZ ZŽ – ambulanta OM</w:t>
            </w:r>
          </w:p>
        </w:tc>
        <w:tc>
          <w:tcPr>
            <w:tcW w:w="1639" w:type="pct"/>
            <w:shd w:val="clear" w:color="auto" w:fill="auto"/>
            <w:vAlign w:val="center"/>
          </w:tcPr>
          <w:p w:rsidR="00F9379F" w:rsidRPr="00F9379F" w:rsidRDefault="00F9379F" w:rsidP="00F9379F">
            <w:pPr>
              <w:shd w:val="clear" w:color="auto" w:fill="FFFFFF" w:themeFill="background1"/>
              <w:jc w:val="center"/>
              <w:rPr>
                <w:rFonts w:eastAsiaTheme="minorEastAsia"/>
                <w:sz w:val="20"/>
                <w:szCs w:val="20"/>
                <w:lang w:val="en-US" w:eastAsia="en-US"/>
              </w:rPr>
            </w:pPr>
            <w:r w:rsidRPr="00F9379F">
              <w:rPr>
                <w:rFonts w:eastAsiaTheme="minorEastAsia"/>
                <w:sz w:val="20"/>
                <w:szCs w:val="20"/>
                <w:lang w:val="en-US" w:eastAsia="en-US"/>
              </w:rPr>
              <w:t>liječnici ZHM ZŽ, DZ ZŽ , članovi ODCK Gračac,</w:t>
            </w:r>
          </w:p>
          <w:p w:rsidR="00F9379F" w:rsidRPr="00F9379F" w:rsidRDefault="00F9379F" w:rsidP="00F9379F">
            <w:pPr>
              <w:shd w:val="clear" w:color="auto" w:fill="FFFFFF" w:themeFill="background1"/>
              <w:jc w:val="center"/>
              <w:rPr>
                <w:rFonts w:eastAsiaTheme="minorEastAsia"/>
                <w:sz w:val="20"/>
                <w:szCs w:val="20"/>
                <w:lang w:val="en-US" w:eastAsia="en-US"/>
              </w:rPr>
            </w:pPr>
            <w:r w:rsidRPr="00F9379F">
              <w:rPr>
                <w:rFonts w:eastAsiaTheme="minorEastAsia"/>
                <w:sz w:val="20"/>
                <w:szCs w:val="20"/>
                <w:lang w:val="en-US" w:eastAsia="en-US"/>
              </w:rPr>
              <w:t>pripadnici PON CZ</w:t>
            </w:r>
          </w:p>
        </w:tc>
      </w:tr>
      <w:tr w:rsidR="00F9379F" w:rsidRPr="00F9379F" w:rsidTr="00F9379F">
        <w:trPr>
          <w:trHeight w:val="657"/>
        </w:trPr>
        <w:tc>
          <w:tcPr>
            <w:tcW w:w="2506" w:type="pct"/>
            <w:shd w:val="clear" w:color="auto" w:fill="auto"/>
            <w:vAlign w:val="center"/>
          </w:tcPr>
          <w:p w:rsidR="00F9379F" w:rsidRPr="00F9379F" w:rsidRDefault="00F9379F" w:rsidP="00F9379F">
            <w:pPr>
              <w:shd w:val="clear" w:color="auto" w:fill="FFFFFF" w:themeFill="background1"/>
              <w:spacing w:before="40" w:after="40"/>
              <w:rPr>
                <w:rFonts w:eastAsiaTheme="minorEastAsia"/>
                <w:sz w:val="20"/>
                <w:szCs w:val="20"/>
                <w:lang w:val="en-US" w:eastAsia="en-US"/>
              </w:rPr>
            </w:pPr>
            <w:r w:rsidRPr="00F9379F">
              <w:rPr>
                <w:rFonts w:eastAsiaTheme="minorEastAsia"/>
                <w:sz w:val="20"/>
                <w:szCs w:val="20"/>
                <w:lang w:val="en-US" w:eastAsia="en-US"/>
              </w:rPr>
              <w:t>Pozivanje ovlaštenih mrtvozornika u cilju identifikacije i proglašenja smrti</w:t>
            </w:r>
          </w:p>
        </w:tc>
        <w:tc>
          <w:tcPr>
            <w:tcW w:w="855" w:type="pct"/>
            <w:shd w:val="clear" w:color="auto" w:fill="auto"/>
            <w:vAlign w:val="center"/>
          </w:tcPr>
          <w:p w:rsidR="00F9379F" w:rsidRPr="00F9379F" w:rsidRDefault="00F9379F" w:rsidP="00F9379F">
            <w:pPr>
              <w:shd w:val="clear" w:color="auto" w:fill="FFFFFF" w:themeFill="background1"/>
              <w:spacing w:before="40" w:after="40"/>
              <w:jc w:val="center"/>
              <w:rPr>
                <w:rFonts w:eastAsiaTheme="minorEastAsia"/>
                <w:sz w:val="20"/>
                <w:szCs w:val="20"/>
                <w:lang w:val="en-US" w:eastAsia="en-US"/>
              </w:rPr>
            </w:pPr>
            <w:r w:rsidRPr="00F9379F">
              <w:rPr>
                <w:rFonts w:eastAsiaTheme="minorEastAsia"/>
                <w:sz w:val="20"/>
                <w:szCs w:val="20"/>
                <w:lang w:val="en-US" w:eastAsia="en-US"/>
              </w:rPr>
              <w:t xml:space="preserve">član Stožera </w:t>
            </w:r>
          </w:p>
        </w:tc>
        <w:tc>
          <w:tcPr>
            <w:tcW w:w="1639" w:type="pct"/>
            <w:shd w:val="clear" w:color="auto" w:fill="auto"/>
            <w:vAlign w:val="center"/>
          </w:tcPr>
          <w:p w:rsidR="00F9379F" w:rsidRPr="00F9379F" w:rsidRDefault="00F9379F" w:rsidP="00F9379F">
            <w:pPr>
              <w:shd w:val="clear" w:color="auto" w:fill="FFFFFF" w:themeFill="background1"/>
              <w:spacing w:before="40" w:after="40"/>
              <w:jc w:val="center"/>
              <w:rPr>
                <w:rFonts w:eastAsiaTheme="minorEastAsia"/>
                <w:sz w:val="20"/>
                <w:szCs w:val="20"/>
                <w:lang w:val="en-US" w:eastAsia="en-US"/>
              </w:rPr>
            </w:pPr>
            <w:r w:rsidRPr="00F9379F">
              <w:rPr>
                <w:rFonts w:eastAsiaTheme="minorEastAsia"/>
                <w:sz w:val="20"/>
                <w:szCs w:val="20"/>
                <w:lang w:val="en-US" w:eastAsia="en-US"/>
              </w:rPr>
              <w:t xml:space="preserve">ovlašteni mrtvozornici </w:t>
            </w:r>
          </w:p>
        </w:tc>
      </w:tr>
    </w:tbl>
    <w:p w:rsidR="00F9379F" w:rsidRPr="00F9379F" w:rsidRDefault="00F9379F" w:rsidP="00F9379F">
      <w:pPr>
        <w:shd w:val="clear" w:color="auto" w:fill="FFFFFF" w:themeFill="background1"/>
        <w:spacing w:after="200" w:line="276" w:lineRule="auto"/>
        <w:jc w:val="both"/>
        <w:rPr>
          <w:rFonts w:eastAsiaTheme="minorEastAsia"/>
          <w:lang w:val="en-US" w:eastAsia="en-US"/>
        </w:rPr>
      </w:pPr>
    </w:p>
    <w:p w:rsidR="00F9379F" w:rsidRPr="00F9379F" w:rsidRDefault="00F9379F" w:rsidP="00F9379F">
      <w:pPr>
        <w:shd w:val="clear" w:color="auto" w:fill="FFFFFF" w:themeFill="background1"/>
        <w:spacing w:after="200" w:line="276" w:lineRule="auto"/>
        <w:jc w:val="both"/>
        <w:rPr>
          <w:rFonts w:eastAsiaTheme="minorEastAsia"/>
          <w:lang w:val="en-US" w:eastAsia="en-US"/>
        </w:rPr>
      </w:pPr>
    </w:p>
    <w:p w:rsidR="00F9379F" w:rsidRPr="00F9379F" w:rsidRDefault="00F9379F" w:rsidP="00F9379F">
      <w:pPr>
        <w:numPr>
          <w:ilvl w:val="2"/>
          <w:numId w:val="0"/>
        </w:numPr>
        <w:shd w:val="clear" w:color="auto" w:fill="FFFFFF" w:themeFill="background1"/>
        <w:spacing w:line="276" w:lineRule="auto"/>
        <w:ind w:left="720" w:hanging="720"/>
        <w:contextualSpacing/>
        <w:outlineLvl w:val="2"/>
        <w:rPr>
          <w:rFonts w:eastAsiaTheme="minorEastAsia"/>
          <w:b/>
          <w:bCs/>
          <w:lang w:val="en-US" w:eastAsia="en-US"/>
        </w:rPr>
      </w:pPr>
      <w:bookmarkStart w:id="34" w:name="_Toc9404644"/>
      <w:r w:rsidRPr="00F9379F">
        <w:rPr>
          <w:rFonts w:eastAsiaTheme="minorEastAsia"/>
          <w:b/>
          <w:bCs/>
          <w:lang w:val="en-US" w:eastAsia="en-US"/>
        </w:rPr>
        <w:t>Druge mjere koje uključuju suradnju u slučaju olujnog ili orkanskog nevremena i jakog vjetra s nadležnim tijelima i raznim institucijama</w:t>
      </w:r>
      <w:bookmarkEnd w:id="34"/>
    </w:p>
    <w:p w:rsidR="00F9379F" w:rsidRPr="00F9379F" w:rsidRDefault="00F9379F" w:rsidP="00F9379F">
      <w:pPr>
        <w:shd w:val="clear" w:color="auto" w:fill="FFFFFF" w:themeFill="background1"/>
        <w:spacing w:line="276" w:lineRule="auto"/>
        <w:jc w:val="both"/>
        <w:rPr>
          <w:rFonts w:eastAsiaTheme="minorEastAsia"/>
          <w:lang w:val="en-US" w:eastAsia="en-US"/>
        </w:rPr>
      </w:pPr>
    </w:p>
    <w:p w:rsidR="00F9379F" w:rsidRPr="00F9379F" w:rsidRDefault="00F9379F" w:rsidP="00F9379F">
      <w:pPr>
        <w:shd w:val="clear" w:color="auto" w:fill="FFFFFF" w:themeFill="background1"/>
        <w:spacing w:line="276" w:lineRule="auto"/>
        <w:jc w:val="both"/>
        <w:rPr>
          <w:rFonts w:eastAsiaTheme="minorEastAsia"/>
          <w:lang w:val="en-US" w:eastAsia="en-US"/>
        </w:rPr>
      </w:pPr>
      <w:r w:rsidRPr="00F9379F">
        <w:rPr>
          <w:rFonts w:eastAsiaTheme="minorEastAsia"/>
          <w:lang w:val="en-US" w:eastAsia="en-US"/>
        </w:rPr>
        <w:t>DHMZ može prognozirati pojavu olujnog ili orkanskog nevremena i jakog vjetra s vrlo velikom vjerojatnošću.</w:t>
      </w:r>
    </w:p>
    <w:p w:rsidR="00F9379F" w:rsidRPr="00F9379F" w:rsidRDefault="00F9379F" w:rsidP="00F9379F">
      <w:pPr>
        <w:shd w:val="clear" w:color="auto" w:fill="FFFFFF" w:themeFill="background1"/>
        <w:spacing w:line="276" w:lineRule="auto"/>
        <w:jc w:val="both"/>
        <w:rPr>
          <w:rFonts w:eastAsia="Calibri"/>
          <w:color w:val="000000"/>
          <w:lang w:val="en-US" w:eastAsia="en-US"/>
        </w:rPr>
      </w:pPr>
      <w:r w:rsidRPr="00F9379F">
        <w:rPr>
          <w:rFonts w:eastAsia="Calibri"/>
          <w:color w:val="000000"/>
          <w:lang w:val="en-US" w:eastAsia="en-US"/>
        </w:rPr>
        <w:t xml:space="preserve">Pojavnost jake oluje (10 stupanj Baufortove ljestvice) i posljedice koje bi ona izazvala zahtijevaju angažman većeg broja ljudi, budući da je on takve snage da pomiče predmete i baca crijep sa krovova, obara drveće i čupa ga s korijenjem te čini znatne štete na građevinskim objektima. </w:t>
      </w:r>
    </w:p>
    <w:p w:rsidR="00F9379F" w:rsidRPr="00F9379F" w:rsidRDefault="00F9379F" w:rsidP="00F9379F">
      <w:pPr>
        <w:shd w:val="clear" w:color="auto" w:fill="FFFFFF" w:themeFill="background1"/>
        <w:spacing w:line="276" w:lineRule="auto"/>
        <w:jc w:val="both"/>
        <w:rPr>
          <w:rFonts w:eastAsia="Calibri"/>
          <w:color w:val="000000"/>
          <w:lang w:val="en-US" w:eastAsia="en-US"/>
        </w:rPr>
      </w:pPr>
    </w:p>
    <w:p w:rsidR="00F9379F" w:rsidRPr="00F9379F" w:rsidRDefault="00F9379F" w:rsidP="00F9379F">
      <w:pPr>
        <w:shd w:val="clear" w:color="auto" w:fill="FFFFFF" w:themeFill="background1"/>
        <w:spacing w:line="276" w:lineRule="auto"/>
        <w:jc w:val="both"/>
        <w:rPr>
          <w:rFonts w:eastAsia="Calibri"/>
          <w:color w:val="000000"/>
          <w:lang w:val="en-US" w:eastAsia="en-US"/>
        </w:rPr>
      </w:pPr>
    </w:p>
    <w:p w:rsidR="00F9379F" w:rsidRPr="00F9379F" w:rsidRDefault="00F9379F" w:rsidP="00F9379F">
      <w:pPr>
        <w:shd w:val="clear" w:color="auto" w:fill="FFFFFF" w:themeFill="background1"/>
        <w:spacing w:line="276" w:lineRule="auto"/>
        <w:jc w:val="both"/>
        <w:rPr>
          <w:rFonts w:eastAsia="Calibri"/>
          <w:color w:val="000000"/>
          <w:lang w:val="en-US" w:eastAsia="en-US"/>
        </w:rPr>
      </w:pPr>
    </w:p>
    <w:p w:rsidR="00F9379F" w:rsidRPr="00F9379F" w:rsidRDefault="00F9379F" w:rsidP="00F9379F">
      <w:pPr>
        <w:numPr>
          <w:ilvl w:val="1"/>
          <w:numId w:val="0"/>
        </w:numPr>
        <w:shd w:val="clear" w:color="auto" w:fill="FFFFFF" w:themeFill="background1"/>
        <w:spacing w:after="200" w:line="276" w:lineRule="auto"/>
        <w:ind w:left="576" w:hanging="576"/>
        <w:contextualSpacing/>
        <w:jc w:val="both"/>
        <w:outlineLvl w:val="1"/>
        <w:rPr>
          <w:rFonts w:eastAsiaTheme="minorEastAsia"/>
          <w:b/>
          <w:lang w:val="en-US" w:eastAsia="en-US"/>
        </w:rPr>
      </w:pPr>
      <w:bookmarkStart w:id="35" w:name="_Toc9404645"/>
      <w:r w:rsidRPr="00F9379F">
        <w:rPr>
          <w:rFonts w:eastAsiaTheme="minorEastAsia"/>
          <w:b/>
          <w:lang w:val="en-US" w:eastAsia="en-US"/>
        </w:rPr>
        <w:t>Suša</w:t>
      </w:r>
      <w:bookmarkEnd w:id="35"/>
    </w:p>
    <w:p w:rsidR="00F9379F" w:rsidRPr="00F9379F" w:rsidRDefault="00F9379F" w:rsidP="00F9379F">
      <w:pPr>
        <w:shd w:val="clear" w:color="auto" w:fill="FFFFFF" w:themeFill="background1"/>
        <w:spacing w:after="200" w:line="276" w:lineRule="auto"/>
        <w:jc w:val="both"/>
        <w:rPr>
          <w:lang w:val="en-US" w:eastAsia="zh-CN"/>
        </w:rPr>
      </w:pPr>
      <w:r w:rsidRPr="00F9379F">
        <w:rPr>
          <w:rFonts w:eastAsiaTheme="minorEastAsia"/>
          <w:lang w:val="en-US" w:eastAsia="en-US"/>
        </w:rPr>
        <w:t xml:space="preserve">Suša je prirodna pojava, elementarna nepogoda koja je primarno vezana uz deficit oborine kroz dulje vremensko razdoblje u odnosu na prosječne oborinske prilike na određenom području. </w:t>
      </w:r>
    </w:p>
    <w:p w:rsidR="00F9379F" w:rsidRPr="00F9379F" w:rsidRDefault="00F9379F" w:rsidP="00F9379F">
      <w:pPr>
        <w:shd w:val="clear" w:color="auto" w:fill="FFFFFF" w:themeFill="background1"/>
        <w:spacing w:after="200" w:line="276" w:lineRule="auto"/>
        <w:jc w:val="both"/>
        <w:rPr>
          <w:rFonts w:eastAsiaTheme="minorEastAsia"/>
          <w:lang w:val="en-US" w:eastAsia="en-US"/>
        </w:rPr>
      </w:pPr>
      <w:r w:rsidRPr="00F9379F">
        <w:rPr>
          <w:rFonts w:eastAsiaTheme="minorEastAsia"/>
          <w:lang w:val="en-US" w:eastAsia="en-US"/>
        </w:rPr>
        <w:t xml:space="preserve">Nedostatak čiste vode za piće i potrebe osobne higijene može dovesti do širenja širokog spektra po život opasnih bolesti. Neće biti štete na objektima kritične infrastrukture niti na objektima od javnog društvenog značaja. </w:t>
      </w:r>
    </w:p>
    <w:p w:rsidR="00F9379F" w:rsidRPr="00F9379F" w:rsidRDefault="00F9379F" w:rsidP="00F9379F">
      <w:pPr>
        <w:numPr>
          <w:ilvl w:val="12"/>
          <w:numId w:val="0"/>
        </w:numPr>
        <w:shd w:val="clear" w:color="auto" w:fill="FFFFFF" w:themeFill="background1"/>
        <w:spacing w:line="276" w:lineRule="auto"/>
        <w:jc w:val="both"/>
        <w:rPr>
          <w:rFonts w:eastAsiaTheme="minorEastAsia"/>
          <w:color w:val="000000"/>
          <w:lang w:val="en-US" w:eastAsia="en-US"/>
        </w:rPr>
      </w:pPr>
      <w:r w:rsidRPr="00F9379F">
        <w:rPr>
          <w:rFonts w:eastAsiaTheme="minorEastAsia"/>
          <w:color w:val="000000"/>
          <w:lang w:val="en-US" w:eastAsia="en-US"/>
        </w:rPr>
        <w:t xml:space="preserve">Dugi ljetni sušni periodi uzrokuju velike štete na poljoprivrednim kulturama. Također u izrazito sušnom periodu određena naselja ostaju bez vode te se za ista mora osigurati snabdijevanje dovoženjem. </w:t>
      </w:r>
    </w:p>
    <w:p w:rsidR="00F9379F" w:rsidRPr="00F9379F" w:rsidRDefault="00F9379F" w:rsidP="00F9379F">
      <w:pPr>
        <w:shd w:val="clear" w:color="auto" w:fill="FFFFFF" w:themeFill="background1"/>
        <w:tabs>
          <w:tab w:val="left" w:pos="9000"/>
        </w:tabs>
        <w:spacing w:line="276" w:lineRule="auto"/>
        <w:jc w:val="both"/>
        <w:rPr>
          <w:rFonts w:eastAsiaTheme="minorEastAsia"/>
          <w:b/>
          <w:bCs/>
          <w:color w:val="000000"/>
          <w:lang w:val="en-US" w:eastAsia="en-US"/>
        </w:rPr>
      </w:pPr>
    </w:p>
    <w:p w:rsidR="00F9379F" w:rsidRPr="00F9379F" w:rsidRDefault="00F9379F" w:rsidP="00F9379F">
      <w:pPr>
        <w:shd w:val="clear" w:color="auto" w:fill="FFFFFF" w:themeFill="background1"/>
        <w:spacing w:line="276" w:lineRule="auto"/>
        <w:jc w:val="both"/>
        <w:rPr>
          <w:rFonts w:eastAsiaTheme="minorEastAsia"/>
          <w:lang w:val="en-US" w:eastAsia="en-US"/>
        </w:rPr>
      </w:pPr>
      <w:r w:rsidRPr="00F9379F">
        <w:rPr>
          <w:rFonts w:eastAsiaTheme="minorEastAsia"/>
          <w:lang w:val="en-US" w:eastAsia="en-US"/>
        </w:rPr>
        <w:t>U Općini Gračac značajna grana je ovčarstvo (cca 7 000 – 8 000 ovaca) i govedarstvo (cca 2600 goveda) te uslijed dužih sušnih razdoblja i pomanjkanja vode može doći do uginića i preko 60% grla.</w:t>
      </w:r>
    </w:p>
    <w:p w:rsidR="00F9379F" w:rsidRPr="00F9379F" w:rsidRDefault="00F9379F" w:rsidP="00F9379F">
      <w:pPr>
        <w:shd w:val="clear" w:color="auto" w:fill="FFFFFF" w:themeFill="background1"/>
        <w:spacing w:line="276" w:lineRule="auto"/>
        <w:jc w:val="both"/>
        <w:rPr>
          <w:rFonts w:eastAsiaTheme="minorEastAsia"/>
          <w:color w:val="000000"/>
          <w:lang w:val="en-US" w:eastAsia="en-US"/>
        </w:rPr>
      </w:pPr>
      <w:r w:rsidRPr="00F9379F">
        <w:rPr>
          <w:rFonts w:eastAsiaTheme="minorEastAsia"/>
          <w:color w:val="000000"/>
          <w:lang w:val="en-US" w:eastAsia="en-US"/>
        </w:rPr>
        <w:t>Suše ne mogu značajnije djelovati u opskrbi električnom energijom Općine Gračac.</w:t>
      </w:r>
    </w:p>
    <w:p w:rsidR="00F9379F" w:rsidRPr="00F9379F" w:rsidRDefault="00F9379F" w:rsidP="00F9379F">
      <w:pPr>
        <w:shd w:val="clear" w:color="auto" w:fill="FFFFFF" w:themeFill="background1"/>
        <w:spacing w:line="276" w:lineRule="auto"/>
        <w:jc w:val="both"/>
        <w:rPr>
          <w:rFonts w:eastAsiaTheme="minorEastAsia"/>
          <w:b/>
          <w:bCs/>
          <w:color w:val="000000"/>
          <w:lang w:val="en-US" w:eastAsia="en-US"/>
        </w:rPr>
      </w:pPr>
    </w:p>
    <w:p w:rsidR="00F9379F" w:rsidRPr="00F9379F" w:rsidRDefault="00F9379F" w:rsidP="00F9379F">
      <w:pPr>
        <w:numPr>
          <w:ilvl w:val="12"/>
          <w:numId w:val="0"/>
        </w:numPr>
        <w:shd w:val="clear" w:color="auto" w:fill="FFFFFF" w:themeFill="background1"/>
        <w:spacing w:line="276" w:lineRule="auto"/>
        <w:jc w:val="both"/>
        <w:rPr>
          <w:rFonts w:eastAsiaTheme="minorEastAsia"/>
          <w:b/>
          <w:bCs/>
          <w:color w:val="000000"/>
          <w:lang w:val="en-US" w:eastAsia="en-US"/>
        </w:rPr>
      </w:pPr>
      <w:r w:rsidRPr="00F9379F">
        <w:rPr>
          <w:rFonts w:eastAsiaTheme="minorEastAsia"/>
          <w:lang w:val="en-US" w:eastAsia="en-US"/>
        </w:rPr>
        <w:t xml:space="preserve">Na području Općine Gračac </w:t>
      </w:r>
      <w:r w:rsidRPr="00F9379F">
        <w:rPr>
          <w:rFonts w:eastAsiaTheme="minorEastAsia"/>
          <w:color w:val="000000"/>
          <w:lang w:val="en-US" w:eastAsia="en-US"/>
        </w:rPr>
        <w:t>u posljednjih 10 godina nije proglašena elementarna nepogoda suša. No,</w:t>
      </w:r>
      <w:r w:rsidRPr="00F9379F">
        <w:rPr>
          <w:rFonts w:eastAsiaTheme="minorEastAsia"/>
          <w:iCs/>
          <w:color w:val="000000"/>
          <w:lang w:val="en-US" w:eastAsia="en-US"/>
        </w:rPr>
        <w:t xml:space="preserve"> obzirom na klimatske promjene  koje su nastupile  posljednjih godina, a koje karakteriziraju dugi ljetni sušni periodi, kao i zbog promjene vodnog režima u budućnosti se mogu očekivati suše s velikom materijalnom štetom.</w:t>
      </w:r>
      <w:r w:rsidRPr="00F9379F">
        <w:rPr>
          <w:rFonts w:eastAsiaTheme="minorEastAsia"/>
          <w:color w:val="000000"/>
          <w:lang w:val="en-US" w:eastAsia="en-US"/>
        </w:rPr>
        <w:t xml:space="preserve"> </w:t>
      </w:r>
      <w:r w:rsidRPr="00F9379F">
        <w:rPr>
          <w:rFonts w:eastAsiaTheme="minorEastAsia"/>
          <w:iCs/>
          <w:color w:val="000000"/>
          <w:lang w:val="en-US" w:eastAsia="en-US"/>
        </w:rPr>
        <w:t xml:space="preserve">Stoga valja osigurati poljoprivredne usjeve te održavati i redovito kontrolirati izvorišta vode. </w:t>
      </w:r>
    </w:p>
    <w:p w:rsidR="00F9379F" w:rsidRPr="00F9379F" w:rsidRDefault="00F9379F" w:rsidP="00F9379F">
      <w:pPr>
        <w:shd w:val="clear" w:color="auto" w:fill="FFFFFF" w:themeFill="background1"/>
        <w:spacing w:after="150" w:line="276" w:lineRule="auto"/>
        <w:jc w:val="both"/>
        <w:rPr>
          <w:lang w:val="en-US" w:eastAsia="en-US"/>
        </w:rPr>
      </w:pPr>
    </w:p>
    <w:p w:rsidR="00F9379F" w:rsidRPr="00F9379F" w:rsidRDefault="00F9379F" w:rsidP="00F9379F">
      <w:pPr>
        <w:numPr>
          <w:ilvl w:val="2"/>
          <w:numId w:val="0"/>
        </w:numPr>
        <w:shd w:val="clear" w:color="auto" w:fill="FFFFFF" w:themeFill="background1"/>
        <w:spacing w:after="200" w:line="276" w:lineRule="auto"/>
        <w:ind w:left="720" w:hanging="720"/>
        <w:contextualSpacing/>
        <w:outlineLvl w:val="2"/>
        <w:rPr>
          <w:rFonts w:eastAsiaTheme="minorEastAsia"/>
          <w:b/>
          <w:bCs/>
          <w:lang w:val="en-US" w:eastAsia="en-US"/>
        </w:rPr>
      </w:pPr>
      <w:bookmarkStart w:id="36" w:name="_Toc9404646"/>
      <w:r w:rsidRPr="00F9379F">
        <w:rPr>
          <w:rFonts w:eastAsiaTheme="minorEastAsia"/>
          <w:b/>
          <w:bCs/>
          <w:lang w:val="en-US" w:eastAsia="en-US"/>
        </w:rPr>
        <w:t xml:space="preserve"> Popis mjera i nositelja mjera u slučaju suše</w:t>
      </w:r>
      <w:bookmarkEnd w:id="36"/>
    </w:p>
    <w:p w:rsidR="00F9379F" w:rsidRPr="00F9379F" w:rsidRDefault="00F9379F" w:rsidP="00F9379F">
      <w:pPr>
        <w:shd w:val="clear" w:color="auto" w:fill="FFFFFF" w:themeFill="background1"/>
        <w:spacing w:after="200" w:line="276" w:lineRule="auto"/>
        <w:jc w:val="both"/>
        <w:rPr>
          <w:rFonts w:eastAsiaTheme="minorEastAsia"/>
          <w:lang w:val="en-US" w:eastAsia="en-US"/>
        </w:rPr>
      </w:pPr>
      <w:r w:rsidRPr="00F9379F">
        <w:rPr>
          <w:rFonts w:eastAsiaTheme="minorEastAsia"/>
          <w:lang w:val="en-US" w:eastAsia="en-US"/>
        </w:rPr>
        <w:t>Mjere civilne zaštite  u slučaju suše uključuju:</w:t>
      </w:r>
    </w:p>
    <w:p w:rsidR="00F9379F" w:rsidRPr="00F9379F" w:rsidRDefault="00F9379F" w:rsidP="00A526D2">
      <w:pPr>
        <w:numPr>
          <w:ilvl w:val="0"/>
          <w:numId w:val="67"/>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 xml:space="preserve">Organizaciju obavještavanja o pojavi opasnosti te prikupljanje informacija o lokacijama pogođenim sušom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1"/>
        <w:gridCol w:w="1800"/>
        <w:gridCol w:w="2487"/>
      </w:tblGrid>
      <w:tr w:rsidR="00F9379F" w:rsidRPr="00F9379F" w:rsidTr="00F9379F">
        <w:trPr>
          <w:trHeight w:val="564"/>
          <w:tblHeader/>
          <w:jc w:val="center"/>
        </w:trPr>
        <w:tc>
          <w:tcPr>
            <w:tcW w:w="2692" w:type="pct"/>
            <w:shd w:val="clear" w:color="auto" w:fill="auto"/>
            <w:vAlign w:val="center"/>
          </w:tcPr>
          <w:p w:rsidR="00F9379F" w:rsidRPr="00F9379F" w:rsidRDefault="00F9379F" w:rsidP="00F9379F">
            <w:pPr>
              <w:shd w:val="clear" w:color="auto" w:fill="FFFFFF" w:themeFill="background1"/>
              <w:jc w:val="center"/>
              <w:rPr>
                <w:rFonts w:eastAsiaTheme="minorEastAsia"/>
                <w:b/>
                <w:sz w:val="20"/>
                <w:szCs w:val="20"/>
                <w:lang w:val="en-US" w:eastAsia="en-US"/>
              </w:rPr>
            </w:pPr>
            <w:r w:rsidRPr="00F9379F">
              <w:rPr>
                <w:rFonts w:eastAsiaTheme="minorEastAsia"/>
                <w:b/>
                <w:sz w:val="20"/>
                <w:szCs w:val="20"/>
                <w:lang w:val="en-US" w:eastAsia="en-US"/>
              </w:rPr>
              <w:lastRenderedPageBreak/>
              <w:t>Radnje i postupci</w:t>
            </w:r>
          </w:p>
        </w:tc>
        <w:tc>
          <w:tcPr>
            <w:tcW w:w="969" w:type="pct"/>
            <w:shd w:val="clear" w:color="auto" w:fill="auto"/>
            <w:vAlign w:val="center"/>
          </w:tcPr>
          <w:p w:rsidR="00F9379F" w:rsidRPr="00F9379F" w:rsidRDefault="00F9379F" w:rsidP="00F9379F">
            <w:pPr>
              <w:shd w:val="clear" w:color="auto" w:fill="FFFFFF" w:themeFill="background1"/>
              <w:jc w:val="center"/>
              <w:rPr>
                <w:rFonts w:eastAsiaTheme="minorEastAsia"/>
                <w:b/>
                <w:sz w:val="20"/>
                <w:szCs w:val="20"/>
                <w:lang w:val="en-US" w:eastAsia="en-US"/>
              </w:rPr>
            </w:pPr>
            <w:r w:rsidRPr="00F9379F">
              <w:rPr>
                <w:rFonts w:eastAsiaTheme="minorEastAsia"/>
                <w:b/>
                <w:sz w:val="20"/>
                <w:szCs w:val="20"/>
                <w:lang w:val="en-US" w:eastAsia="en-US"/>
              </w:rPr>
              <w:t>Rukovođenje</w:t>
            </w:r>
          </w:p>
        </w:tc>
        <w:tc>
          <w:tcPr>
            <w:tcW w:w="1339" w:type="pct"/>
            <w:shd w:val="clear" w:color="auto" w:fill="auto"/>
            <w:vAlign w:val="center"/>
          </w:tcPr>
          <w:p w:rsidR="00F9379F" w:rsidRPr="00F9379F" w:rsidRDefault="00F9379F" w:rsidP="00F9379F">
            <w:pPr>
              <w:shd w:val="clear" w:color="auto" w:fill="FFFFFF" w:themeFill="background1"/>
              <w:jc w:val="center"/>
              <w:rPr>
                <w:rFonts w:eastAsiaTheme="minorEastAsia"/>
                <w:b/>
                <w:sz w:val="20"/>
                <w:szCs w:val="20"/>
                <w:lang w:val="en-US" w:eastAsia="en-US"/>
              </w:rPr>
            </w:pPr>
            <w:r w:rsidRPr="00F9379F">
              <w:rPr>
                <w:rFonts w:eastAsiaTheme="minorEastAsia"/>
                <w:b/>
                <w:sz w:val="20"/>
                <w:szCs w:val="20"/>
                <w:lang w:val="en-US" w:eastAsia="en-US"/>
              </w:rPr>
              <w:t>Izvršenje/Suradnja</w:t>
            </w:r>
          </w:p>
        </w:tc>
      </w:tr>
      <w:tr w:rsidR="00F9379F" w:rsidRPr="00F9379F" w:rsidTr="00F9379F">
        <w:trPr>
          <w:trHeight w:val="547"/>
          <w:jc w:val="center"/>
        </w:trPr>
        <w:tc>
          <w:tcPr>
            <w:tcW w:w="2692" w:type="pct"/>
            <w:shd w:val="clear" w:color="auto" w:fill="auto"/>
            <w:vAlign w:val="center"/>
          </w:tcPr>
          <w:p w:rsidR="00F9379F" w:rsidRPr="00F9379F" w:rsidRDefault="00F9379F" w:rsidP="00F9379F">
            <w:pPr>
              <w:shd w:val="clear" w:color="auto" w:fill="FFFFFF" w:themeFill="background1"/>
              <w:rPr>
                <w:rFonts w:eastAsiaTheme="minorEastAsia"/>
                <w:b/>
                <w:sz w:val="20"/>
                <w:szCs w:val="20"/>
                <w:lang w:val="en-US" w:eastAsia="en-US"/>
              </w:rPr>
            </w:pPr>
            <w:r w:rsidRPr="00F9379F">
              <w:rPr>
                <w:rFonts w:eastAsiaTheme="minorEastAsia"/>
                <w:sz w:val="20"/>
                <w:szCs w:val="20"/>
                <w:lang w:val="en-US" w:eastAsia="en-US"/>
              </w:rPr>
              <w:t>Pozivanje Stožera CZ Općine Gračac</w:t>
            </w:r>
            <w:r w:rsidRPr="00F9379F">
              <w:rPr>
                <w:rFonts w:eastAsiaTheme="minorEastAsia"/>
                <w:sz w:val="20"/>
                <w:szCs w:val="20"/>
                <w:lang w:val="en-US" w:eastAsia="en-US"/>
              </w:rPr>
              <w:br/>
            </w:r>
          </w:p>
        </w:tc>
        <w:tc>
          <w:tcPr>
            <w:tcW w:w="969"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Načelnik / Načelnik Stožera CZ</w:t>
            </w:r>
          </w:p>
        </w:tc>
        <w:tc>
          <w:tcPr>
            <w:tcW w:w="1339"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načelnik Stožera CZ</w:t>
            </w:r>
          </w:p>
        </w:tc>
      </w:tr>
      <w:tr w:rsidR="00F9379F" w:rsidRPr="00F9379F" w:rsidTr="00F9379F">
        <w:trPr>
          <w:trHeight w:val="548"/>
          <w:jc w:val="center"/>
        </w:trPr>
        <w:tc>
          <w:tcPr>
            <w:tcW w:w="2692"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Prikupljanje informacija o lokacijama pogođenih sušom </w:t>
            </w:r>
          </w:p>
        </w:tc>
        <w:tc>
          <w:tcPr>
            <w:tcW w:w="969"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načelnik Stožera</w:t>
            </w:r>
          </w:p>
        </w:tc>
        <w:tc>
          <w:tcPr>
            <w:tcW w:w="1339"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članovi Stožera CZ</w:t>
            </w:r>
          </w:p>
          <w:p w:rsidR="00F9379F" w:rsidRPr="00F9379F" w:rsidRDefault="00F9379F" w:rsidP="00F9379F">
            <w:pPr>
              <w:shd w:val="clear" w:color="auto" w:fill="FFFFFF" w:themeFill="background1"/>
              <w:rPr>
                <w:rFonts w:eastAsiaTheme="minorEastAsia"/>
                <w:sz w:val="20"/>
                <w:szCs w:val="20"/>
                <w:lang w:val="en-US" w:eastAsia="en-US"/>
              </w:rPr>
            </w:pPr>
          </w:p>
        </w:tc>
      </w:tr>
      <w:tr w:rsidR="00F9379F" w:rsidRPr="00F9379F" w:rsidTr="00F9379F">
        <w:trPr>
          <w:trHeight w:val="562"/>
          <w:jc w:val="center"/>
        </w:trPr>
        <w:tc>
          <w:tcPr>
            <w:tcW w:w="2692"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Prikupljanje  informacija o funkcioniranju sustava za vodoopskrbu</w:t>
            </w:r>
          </w:p>
        </w:tc>
        <w:tc>
          <w:tcPr>
            <w:tcW w:w="969"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član Stožera CZ Općine Gračac</w:t>
            </w:r>
          </w:p>
        </w:tc>
        <w:tc>
          <w:tcPr>
            <w:tcW w:w="1339"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vlasnik kritične infrastrukture </w:t>
            </w:r>
          </w:p>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povjerenici CZ </w:t>
            </w:r>
          </w:p>
          <w:p w:rsidR="00F9379F" w:rsidRPr="00F9379F" w:rsidRDefault="00F9379F" w:rsidP="00F9379F">
            <w:pPr>
              <w:shd w:val="clear" w:color="auto" w:fill="FFFFFF" w:themeFill="background1"/>
              <w:rPr>
                <w:rFonts w:eastAsiaTheme="minorEastAsia"/>
                <w:sz w:val="20"/>
                <w:szCs w:val="20"/>
                <w:lang w:val="en-US" w:eastAsia="en-US"/>
              </w:rPr>
            </w:pPr>
          </w:p>
        </w:tc>
      </w:tr>
      <w:tr w:rsidR="00F9379F" w:rsidRPr="00F9379F" w:rsidTr="00F9379F">
        <w:trPr>
          <w:trHeight w:val="564"/>
          <w:jc w:val="center"/>
        </w:trPr>
        <w:tc>
          <w:tcPr>
            <w:tcW w:w="2692"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Aktiviranje  vatrogasnih snaga (VP Gračac, DVD Gračac, DVD Srb)</w:t>
            </w:r>
          </w:p>
        </w:tc>
        <w:tc>
          <w:tcPr>
            <w:tcW w:w="969"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član Stožera CZ</w:t>
            </w:r>
          </w:p>
        </w:tc>
        <w:tc>
          <w:tcPr>
            <w:tcW w:w="1339"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Zapovjednik VP-a Gračac</w:t>
            </w:r>
          </w:p>
        </w:tc>
      </w:tr>
      <w:tr w:rsidR="00F9379F" w:rsidRPr="00F9379F" w:rsidTr="00F9379F">
        <w:trPr>
          <w:trHeight w:val="564"/>
          <w:jc w:val="center"/>
        </w:trPr>
        <w:tc>
          <w:tcPr>
            <w:tcW w:w="2692"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Utvrđivanje minimalne dnevne količine vode po stanovniku </w:t>
            </w:r>
          </w:p>
        </w:tc>
        <w:tc>
          <w:tcPr>
            <w:tcW w:w="969"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član Stožera </w:t>
            </w:r>
          </w:p>
        </w:tc>
        <w:tc>
          <w:tcPr>
            <w:tcW w:w="1339"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povjerenici CZ </w:t>
            </w:r>
          </w:p>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djelatnici Općine </w:t>
            </w:r>
          </w:p>
        </w:tc>
      </w:tr>
      <w:tr w:rsidR="00F9379F" w:rsidRPr="00F9379F" w:rsidTr="00F9379F">
        <w:trPr>
          <w:trHeight w:val="564"/>
          <w:jc w:val="center"/>
        </w:trPr>
        <w:tc>
          <w:tcPr>
            <w:tcW w:w="2692"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Utvrđivanje punktova na koje će se vršiti dovoz vode za piće i na taj način osigurati snabdijevanje  stanovništva vodom za piće i tehnološkom vodom</w:t>
            </w:r>
          </w:p>
        </w:tc>
        <w:tc>
          <w:tcPr>
            <w:tcW w:w="969" w:type="pct"/>
            <w:shd w:val="clear" w:color="auto" w:fill="auto"/>
            <w:vAlign w:val="center"/>
          </w:tcPr>
          <w:p w:rsidR="00F9379F" w:rsidRPr="00F9379F" w:rsidRDefault="00F9379F" w:rsidP="00F9379F">
            <w:pPr>
              <w:shd w:val="clear" w:color="auto" w:fill="FFFFFF" w:themeFill="background1"/>
              <w:spacing w:after="200" w:line="276" w:lineRule="auto"/>
              <w:rPr>
                <w:rFonts w:eastAsiaTheme="minorEastAsia"/>
                <w:sz w:val="20"/>
                <w:szCs w:val="20"/>
                <w:lang w:val="en-US" w:eastAsia="en-US"/>
              </w:rPr>
            </w:pPr>
            <w:r w:rsidRPr="00F9379F">
              <w:rPr>
                <w:rFonts w:eastAsiaTheme="minorEastAsia"/>
                <w:sz w:val="20"/>
                <w:szCs w:val="20"/>
                <w:lang w:val="en-US" w:eastAsia="en-US"/>
              </w:rPr>
              <w:t>Načelnik Stožera</w:t>
            </w:r>
          </w:p>
        </w:tc>
        <w:tc>
          <w:tcPr>
            <w:tcW w:w="1339"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povjerenici CZ </w:t>
            </w:r>
          </w:p>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pripadnici vatrogasnih snaga</w:t>
            </w:r>
          </w:p>
        </w:tc>
      </w:tr>
      <w:tr w:rsidR="00F9379F" w:rsidRPr="00F9379F" w:rsidTr="00F9379F">
        <w:trPr>
          <w:trHeight w:val="564"/>
          <w:jc w:val="center"/>
        </w:trPr>
        <w:tc>
          <w:tcPr>
            <w:tcW w:w="2692"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Izrada popisa (vlasnik i broj grla) stočnog fonda koristeći evidenciju nadležne veterinarske ambulante</w:t>
            </w:r>
          </w:p>
        </w:tc>
        <w:tc>
          <w:tcPr>
            <w:tcW w:w="969" w:type="pct"/>
            <w:shd w:val="clear" w:color="auto" w:fill="auto"/>
            <w:vAlign w:val="center"/>
          </w:tcPr>
          <w:p w:rsidR="00F9379F" w:rsidRPr="00F9379F" w:rsidRDefault="00F9379F" w:rsidP="00F9379F">
            <w:pPr>
              <w:shd w:val="clear" w:color="auto" w:fill="FFFFFF" w:themeFill="background1"/>
              <w:rPr>
                <w:rFonts w:eastAsiaTheme="minorEastAsia"/>
                <w:b/>
                <w:sz w:val="20"/>
                <w:szCs w:val="20"/>
                <w:lang w:val="en-US" w:eastAsia="en-US"/>
              </w:rPr>
            </w:pPr>
            <w:r w:rsidRPr="00F9379F">
              <w:rPr>
                <w:rFonts w:eastAsiaTheme="minorEastAsia"/>
                <w:sz w:val="20"/>
                <w:szCs w:val="20"/>
                <w:lang w:val="en-US" w:eastAsia="en-US"/>
              </w:rPr>
              <w:t xml:space="preserve">član Stožera </w:t>
            </w:r>
          </w:p>
        </w:tc>
        <w:tc>
          <w:tcPr>
            <w:tcW w:w="1339"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djelatnici u veterinarskoj ambulanti</w:t>
            </w:r>
          </w:p>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povjerenici CZ  </w:t>
            </w:r>
          </w:p>
        </w:tc>
      </w:tr>
      <w:tr w:rsidR="00F9379F" w:rsidRPr="00F9379F" w:rsidTr="00F9379F">
        <w:trPr>
          <w:trHeight w:val="564"/>
          <w:jc w:val="center"/>
        </w:trPr>
        <w:tc>
          <w:tcPr>
            <w:tcW w:w="2692"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Utvrđivanje minimalne dnevne količine vode po grlu</w:t>
            </w:r>
          </w:p>
        </w:tc>
        <w:tc>
          <w:tcPr>
            <w:tcW w:w="969"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član Stožera</w:t>
            </w:r>
          </w:p>
        </w:tc>
        <w:tc>
          <w:tcPr>
            <w:tcW w:w="1339"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djelatnici u veterinarskoj ambulanti</w:t>
            </w:r>
          </w:p>
        </w:tc>
      </w:tr>
      <w:tr w:rsidR="00F9379F" w:rsidRPr="00F9379F" w:rsidTr="00F9379F">
        <w:trPr>
          <w:trHeight w:val="564"/>
          <w:jc w:val="center"/>
        </w:trPr>
        <w:tc>
          <w:tcPr>
            <w:tcW w:w="2692"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Dovoz vode vlasnicima većeg broja grla</w:t>
            </w:r>
          </w:p>
        </w:tc>
        <w:tc>
          <w:tcPr>
            <w:tcW w:w="969"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Načelnik Stožera</w:t>
            </w:r>
          </w:p>
        </w:tc>
        <w:tc>
          <w:tcPr>
            <w:tcW w:w="1339"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pripadnici vatrogasnih snaga</w:t>
            </w:r>
          </w:p>
        </w:tc>
      </w:tr>
      <w:tr w:rsidR="00F9379F" w:rsidRPr="00F9379F" w:rsidTr="00F9379F">
        <w:trPr>
          <w:trHeight w:val="564"/>
          <w:jc w:val="center"/>
        </w:trPr>
        <w:tc>
          <w:tcPr>
            <w:tcW w:w="2692"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Utvrđivanje redoslijeda u smislu stavljanja u potpunu funkciju vodoopskrbe sljedećim prioritetom:</w:t>
            </w:r>
          </w:p>
          <w:p w:rsidR="00F9379F" w:rsidRPr="00F9379F" w:rsidRDefault="00F9379F" w:rsidP="00F9379F">
            <w:pPr>
              <w:shd w:val="clear" w:color="auto" w:fill="FFFFFF" w:themeFill="background1"/>
              <w:ind w:left="360"/>
              <w:rPr>
                <w:rFonts w:eastAsiaTheme="minorEastAsia"/>
                <w:sz w:val="20"/>
                <w:szCs w:val="20"/>
                <w:lang w:val="en-US" w:eastAsia="en-US"/>
              </w:rPr>
            </w:pPr>
            <w:r w:rsidRPr="00F9379F">
              <w:rPr>
                <w:rFonts w:eastAsiaTheme="minorEastAsia"/>
                <w:sz w:val="20"/>
                <w:szCs w:val="20"/>
                <w:lang w:val="en-US" w:eastAsia="en-US"/>
              </w:rPr>
              <w:t>1. zdravstveni objekti</w:t>
            </w:r>
          </w:p>
          <w:p w:rsidR="00F9379F" w:rsidRPr="00F9379F" w:rsidRDefault="00F9379F" w:rsidP="00F9379F">
            <w:pPr>
              <w:shd w:val="clear" w:color="auto" w:fill="FFFFFF" w:themeFill="background1"/>
              <w:ind w:left="360"/>
              <w:rPr>
                <w:rFonts w:eastAsiaTheme="minorEastAsia"/>
                <w:sz w:val="20"/>
                <w:szCs w:val="20"/>
                <w:lang w:val="en-US" w:eastAsia="en-US"/>
              </w:rPr>
            </w:pPr>
            <w:r w:rsidRPr="00F9379F">
              <w:rPr>
                <w:rFonts w:eastAsiaTheme="minorEastAsia"/>
                <w:sz w:val="20"/>
                <w:szCs w:val="20"/>
                <w:lang w:val="en-US" w:eastAsia="en-US"/>
              </w:rPr>
              <w:t>2. zgrada općinske uprave</w:t>
            </w:r>
          </w:p>
          <w:p w:rsidR="00F9379F" w:rsidRPr="00F9379F" w:rsidRDefault="00F9379F" w:rsidP="00F9379F">
            <w:pPr>
              <w:shd w:val="clear" w:color="auto" w:fill="FFFFFF" w:themeFill="background1"/>
              <w:ind w:left="360"/>
              <w:rPr>
                <w:rFonts w:eastAsiaTheme="minorEastAsia"/>
                <w:sz w:val="20"/>
                <w:szCs w:val="20"/>
                <w:lang w:val="en-US" w:eastAsia="en-US"/>
              </w:rPr>
            </w:pPr>
            <w:r w:rsidRPr="00F9379F">
              <w:rPr>
                <w:rFonts w:eastAsiaTheme="minorEastAsia"/>
                <w:sz w:val="20"/>
                <w:szCs w:val="20"/>
                <w:lang w:val="en-US" w:eastAsia="en-US"/>
              </w:rPr>
              <w:t>3. škole</w:t>
            </w:r>
          </w:p>
          <w:p w:rsidR="00F9379F" w:rsidRPr="00F9379F" w:rsidRDefault="00F9379F" w:rsidP="00F9379F">
            <w:pPr>
              <w:shd w:val="clear" w:color="auto" w:fill="FFFFFF" w:themeFill="background1"/>
              <w:ind w:left="360"/>
              <w:rPr>
                <w:rFonts w:eastAsiaTheme="minorEastAsia"/>
                <w:sz w:val="20"/>
                <w:szCs w:val="20"/>
                <w:lang w:val="en-US" w:eastAsia="en-US"/>
              </w:rPr>
            </w:pPr>
            <w:r w:rsidRPr="00F9379F">
              <w:rPr>
                <w:rFonts w:eastAsiaTheme="minorEastAsia"/>
                <w:sz w:val="20"/>
                <w:szCs w:val="20"/>
                <w:lang w:val="en-US" w:eastAsia="en-US"/>
              </w:rPr>
              <w:t>4. vrtići</w:t>
            </w:r>
          </w:p>
          <w:p w:rsidR="00F9379F" w:rsidRPr="00F9379F" w:rsidRDefault="00F9379F" w:rsidP="00F9379F">
            <w:pPr>
              <w:shd w:val="clear" w:color="auto" w:fill="FFFFFF" w:themeFill="background1"/>
              <w:ind w:left="360"/>
              <w:rPr>
                <w:rFonts w:eastAsiaTheme="minorEastAsia"/>
                <w:sz w:val="20"/>
                <w:szCs w:val="20"/>
                <w:lang w:val="en-US" w:eastAsia="en-US"/>
              </w:rPr>
            </w:pPr>
            <w:r w:rsidRPr="00F9379F">
              <w:rPr>
                <w:rFonts w:eastAsiaTheme="minorEastAsia"/>
                <w:sz w:val="20"/>
                <w:szCs w:val="20"/>
                <w:lang w:val="en-US" w:eastAsia="en-US"/>
              </w:rPr>
              <w:t>4. pekare</w:t>
            </w:r>
          </w:p>
          <w:p w:rsidR="00F9379F" w:rsidRPr="00F9379F" w:rsidRDefault="00F9379F" w:rsidP="00F9379F">
            <w:pPr>
              <w:shd w:val="clear" w:color="auto" w:fill="FFFFFF" w:themeFill="background1"/>
              <w:ind w:left="360"/>
              <w:rPr>
                <w:rFonts w:eastAsiaTheme="minorEastAsia"/>
                <w:sz w:val="20"/>
                <w:szCs w:val="20"/>
                <w:lang w:val="en-US" w:eastAsia="en-US"/>
              </w:rPr>
            </w:pPr>
            <w:r w:rsidRPr="00F9379F">
              <w:rPr>
                <w:rFonts w:eastAsiaTheme="minorEastAsia"/>
                <w:sz w:val="20"/>
                <w:szCs w:val="20"/>
                <w:lang w:val="en-US" w:eastAsia="en-US"/>
              </w:rPr>
              <w:t>5. objekti za pripremu hrane</w:t>
            </w:r>
          </w:p>
          <w:p w:rsidR="00F9379F" w:rsidRPr="00F9379F" w:rsidRDefault="00F9379F" w:rsidP="00F9379F">
            <w:pPr>
              <w:shd w:val="clear" w:color="auto" w:fill="FFFFFF" w:themeFill="background1"/>
              <w:ind w:left="360"/>
              <w:rPr>
                <w:rFonts w:eastAsiaTheme="minorEastAsia"/>
                <w:sz w:val="20"/>
                <w:szCs w:val="20"/>
                <w:lang w:val="en-US" w:eastAsia="en-US"/>
              </w:rPr>
            </w:pPr>
            <w:r w:rsidRPr="00F9379F">
              <w:rPr>
                <w:rFonts w:eastAsiaTheme="minorEastAsia"/>
                <w:sz w:val="20"/>
                <w:szCs w:val="20"/>
                <w:lang w:val="en-US" w:eastAsia="en-US"/>
              </w:rPr>
              <w:t>6. vatrogasni dom</w:t>
            </w:r>
          </w:p>
          <w:p w:rsidR="00F9379F" w:rsidRPr="00F9379F" w:rsidRDefault="00F9379F" w:rsidP="00F9379F">
            <w:pPr>
              <w:shd w:val="clear" w:color="auto" w:fill="FFFFFF" w:themeFill="background1"/>
              <w:ind w:left="360"/>
              <w:rPr>
                <w:rFonts w:eastAsiaTheme="minorEastAsia"/>
                <w:sz w:val="20"/>
                <w:szCs w:val="20"/>
                <w:lang w:val="en-US" w:eastAsia="en-US"/>
              </w:rPr>
            </w:pPr>
            <w:r w:rsidRPr="00F9379F">
              <w:rPr>
                <w:rFonts w:eastAsiaTheme="minorEastAsia"/>
                <w:sz w:val="20"/>
                <w:szCs w:val="20"/>
                <w:lang w:val="en-US" w:eastAsia="en-US"/>
              </w:rPr>
              <w:t>7. društveni domovi</w:t>
            </w:r>
          </w:p>
          <w:p w:rsidR="00F9379F" w:rsidRPr="00F9379F" w:rsidRDefault="00F9379F" w:rsidP="00F9379F">
            <w:pPr>
              <w:shd w:val="clear" w:color="auto" w:fill="FFFFFF" w:themeFill="background1"/>
              <w:ind w:left="360"/>
              <w:rPr>
                <w:rFonts w:eastAsiaTheme="minorEastAsia"/>
                <w:sz w:val="20"/>
                <w:szCs w:val="20"/>
                <w:lang w:val="en-US" w:eastAsia="en-US"/>
              </w:rPr>
            </w:pPr>
            <w:r w:rsidRPr="00F9379F">
              <w:rPr>
                <w:rFonts w:eastAsiaTheme="minorEastAsia"/>
                <w:sz w:val="20"/>
                <w:szCs w:val="20"/>
                <w:lang w:val="en-US" w:eastAsia="en-US"/>
              </w:rPr>
              <w:t>8. ostali korisnici</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načelnik Stožera</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član Stožera CZ Općine Gračac</w:t>
            </w:r>
          </w:p>
        </w:tc>
      </w:tr>
      <w:tr w:rsidR="00F9379F" w:rsidRPr="00F9379F" w:rsidTr="00F9379F">
        <w:trPr>
          <w:trHeight w:val="564"/>
          <w:jc w:val="center"/>
        </w:trPr>
        <w:tc>
          <w:tcPr>
            <w:tcW w:w="2692"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Upućivanje zahtjeva za popravak i stavljanje u funkciju sustava za vodoopskrbu </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načelnik Stožera</w:t>
            </w:r>
          </w:p>
        </w:tc>
      </w:tr>
      <w:tr w:rsidR="00F9379F" w:rsidRPr="00F9379F" w:rsidTr="00F9379F">
        <w:trPr>
          <w:trHeight w:val="564"/>
          <w:jc w:val="center"/>
        </w:trPr>
        <w:tc>
          <w:tcPr>
            <w:tcW w:w="2692"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Analiziranje trenutnog stanja s obzirom na razmjere štete i donošenje odluke o opsegu mjera civilne zaštite </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Stožer CZ </w:t>
            </w:r>
          </w:p>
        </w:tc>
      </w:tr>
      <w:tr w:rsidR="00F9379F" w:rsidRPr="00F9379F" w:rsidTr="00F9379F">
        <w:trPr>
          <w:trHeight w:val="564"/>
          <w:jc w:val="center"/>
        </w:trPr>
        <w:tc>
          <w:tcPr>
            <w:tcW w:w="2692"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Pozivanje upravljačke skupine PON CZ </w:t>
            </w:r>
          </w:p>
          <w:p w:rsidR="00F9379F" w:rsidRPr="00F9379F" w:rsidRDefault="00F9379F" w:rsidP="00F9379F">
            <w:pPr>
              <w:shd w:val="clear" w:color="auto" w:fill="FFFFFF" w:themeFill="background1"/>
              <w:rPr>
                <w:rFonts w:eastAsiaTheme="minorEastAsia"/>
                <w:sz w:val="20"/>
                <w:szCs w:val="20"/>
                <w:lang w:val="en-US" w:eastAsia="en-US"/>
              </w:rPr>
            </w:pP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načelnik Stožera,</w:t>
            </w:r>
          </w:p>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zapovjednik upravljačke skupine PON CZ</w:t>
            </w:r>
          </w:p>
        </w:tc>
      </w:tr>
      <w:tr w:rsidR="00F9379F" w:rsidRPr="00F9379F" w:rsidTr="00F9379F">
        <w:trPr>
          <w:trHeight w:val="564"/>
          <w:jc w:val="center"/>
        </w:trPr>
        <w:tc>
          <w:tcPr>
            <w:tcW w:w="2692"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Pozivanje vlasnika poduzeća i obrta koji se bave takvom vrstom djelatnosti koja može izvršiti privremenu sanaciju štete </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načelnik Stožera </w:t>
            </w:r>
          </w:p>
        </w:tc>
      </w:tr>
      <w:tr w:rsidR="00F9379F" w:rsidRPr="00F9379F" w:rsidTr="00F9379F">
        <w:trPr>
          <w:trHeight w:val="564"/>
          <w:jc w:val="center"/>
        </w:trPr>
        <w:tc>
          <w:tcPr>
            <w:tcW w:w="2692"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Traženje angažmana PON CZ </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ŽC 112,</w:t>
            </w:r>
          </w:p>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načelnik Stožera</w:t>
            </w:r>
          </w:p>
        </w:tc>
      </w:tr>
      <w:tr w:rsidR="00F9379F" w:rsidRPr="00F9379F" w:rsidTr="00F9379F">
        <w:trPr>
          <w:trHeight w:val="564"/>
          <w:jc w:val="center"/>
        </w:trPr>
        <w:tc>
          <w:tcPr>
            <w:tcW w:w="2692"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Mobilizacija pripadnika PON </w:t>
            </w:r>
          </w:p>
          <w:p w:rsidR="00F9379F" w:rsidRPr="00F9379F" w:rsidRDefault="00F9379F" w:rsidP="00F9379F">
            <w:pPr>
              <w:shd w:val="clear" w:color="auto" w:fill="FFFFFF" w:themeFill="background1"/>
              <w:rPr>
                <w:rFonts w:eastAsiaTheme="minorEastAsia"/>
                <w:sz w:val="20"/>
                <w:szCs w:val="20"/>
                <w:lang w:val="en-US" w:eastAsia="en-US"/>
              </w:rPr>
            </w:pP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načelnik Stožera</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zapovjednik upravljačke skupine PON CZ</w:t>
            </w:r>
          </w:p>
        </w:tc>
      </w:tr>
      <w:tr w:rsidR="00F9379F" w:rsidRPr="00F9379F" w:rsidTr="00F9379F">
        <w:trPr>
          <w:trHeight w:val="564"/>
          <w:jc w:val="center"/>
        </w:trPr>
        <w:tc>
          <w:tcPr>
            <w:tcW w:w="2692"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Pomoć pripadnika PON CZ u sanaciji štete</w:t>
            </w:r>
          </w:p>
          <w:p w:rsidR="00F9379F" w:rsidRPr="00F9379F" w:rsidRDefault="00F9379F" w:rsidP="00F9379F">
            <w:pPr>
              <w:shd w:val="clear" w:color="auto" w:fill="FFFFFF" w:themeFill="background1"/>
              <w:rPr>
                <w:rFonts w:eastAsiaTheme="minorEastAsia"/>
                <w:sz w:val="20"/>
                <w:szCs w:val="20"/>
                <w:lang w:val="en-US" w:eastAsia="en-US"/>
              </w:rPr>
            </w:pP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zapovjednik upravljačke skupine PON CZ</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Zapovjednik upravljačke skupine PON CZ</w:t>
            </w:r>
          </w:p>
        </w:tc>
      </w:tr>
      <w:tr w:rsidR="00F9379F" w:rsidRPr="00F9379F" w:rsidTr="00F9379F">
        <w:trPr>
          <w:trHeight w:val="564"/>
          <w:jc w:val="center"/>
        </w:trPr>
        <w:tc>
          <w:tcPr>
            <w:tcW w:w="2692"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lastRenderedPageBreak/>
              <w:t>Izvještavanje župana ZŽ i predlaganje aktiviranja Povjerenstava za procjenu šteta od elementarnih nepogoda na ugroženim područjima</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djelatnici Općine </w:t>
            </w:r>
          </w:p>
        </w:tc>
      </w:tr>
      <w:tr w:rsidR="00F9379F" w:rsidRPr="00F9379F" w:rsidTr="00F9379F">
        <w:trPr>
          <w:trHeight w:val="391"/>
          <w:jc w:val="center"/>
        </w:trPr>
        <w:tc>
          <w:tcPr>
            <w:tcW w:w="5000" w:type="pct"/>
            <w:gridSpan w:val="3"/>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Povjerenstva nastavljaju aktivnosti na popisu i procjeni šteta sukladno Zakonu o ublažavanju i uklanjanju posljedica prirodnih nepogoda (NN br. 16/19)</w:t>
            </w:r>
          </w:p>
        </w:tc>
      </w:tr>
    </w:tbl>
    <w:p w:rsidR="00F9379F" w:rsidRPr="00F9379F" w:rsidRDefault="00F9379F" w:rsidP="00F9379F">
      <w:pPr>
        <w:shd w:val="clear" w:color="auto" w:fill="FFFFFF" w:themeFill="background1"/>
        <w:spacing w:after="200" w:line="276" w:lineRule="auto"/>
        <w:ind w:left="720"/>
        <w:contextualSpacing/>
        <w:jc w:val="both"/>
        <w:rPr>
          <w:rFonts w:eastAsiaTheme="minorEastAsia"/>
          <w:lang w:val="en-US" w:eastAsia="en-US"/>
        </w:rPr>
      </w:pPr>
    </w:p>
    <w:p w:rsidR="00F9379F" w:rsidRPr="00F9379F" w:rsidRDefault="00F9379F" w:rsidP="00F9379F">
      <w:pPr>
        <w:shd w:val="clear" w:color="auto" w:fill="FFFFFF" w:themeFill="background1"/>
        <w:spacing w:after="200" w:line="276" w:lineRule="auto"/>
        <w:ind w:left="720"/>
        <w:contextualSpacing/>
        <w:jc w:val="both"/>
        <w:rPr>
          <w:rFonts w:eastAsiaTheme="minorEastAsia"/>
          <w:lang w:val="en-US" w:eastAsia="en-US"/>
        </w:rPr>
      </w:pPr>
    </w:p>
    <w:p w:rsidR="00F9379F" w:rsidRPr="00F9379F" w:rsidRDefault="00F9379F" w:rsidP="00A526D2">
      <w:pPr>
        <w:numPr>
          <w:ilvl w:val="0"/>
          <w:numId w:val="67"/>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 xml:space="preserve">Organizaciju provođenja mjera i aktivnosti sudionika i operativnih snaga sustava civilne zaštite za preventivnu zaštitu i otklanjanje posljedica suše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1"/>
        <w:gridCol w:w="1800"/>
        <w:gridCol w:w="2487"/>
      </w:tblGrid>
      <w:tr w:rsidR="00F9379F" w:rsidRPr="00F9379F" w:rsidTr="00F9379F">
        <w:trPr>
          <w:trHeight w:val="614"/>
          <w:tblHeader/>
          <w:jc w:val="center"/>
        </w:trPr>
        <w:tc>
          <w:tcPr>
            <w:tcW w:w="2692" w:type="pct"/>
            <w:shd w:val="clear" w:color="auto" w:fill="auto"/>
            <w:vAlign w:val="center"/>
          </w:tcPr>
          <w:p w:rsidR="00F9379F" w:rsidRPr="00F9379F" w:rsidRDefault="00F9379F" w:rsidP="00F9379F">
            <w:pPr>
              <w:shd w:val="clear" w:color="auto" w:fill="FFFFFF" w:themeFill="background1"/>
              <w:jc w:val="center"/>
              <w:rPr>
                <w:rFonts w:eastAsiaTheme="minorEastAsia"/>
                <w:b/>
                <w:sz w:val="20"/>
                <w:szCs w:val="20"/>
                <w:lang w:val="en-US" w:eastAsia="en-US"/>
              </w:rPr>
            </w:pPr>
            <w:r w:rsidRPr="00F9379F">
              <w:rPr>
                <w:rFonts w:eastAsiaTheme="minorEastAsia"/>
                <w:b/>
                <w:sz w:val="20"/>
                <w:szCs w:val="20"/>
                <w:lang w:val="en-US" w:eastAsia="en-US"/>
              </w:rPr>
              <w:t>Radnje i postupci</w:t>
            </w:r>
          </w:p>
        </w:tc>
        <w:tc>
          <w:tcPr>
            <w:tcW w:w="969" w:type="pct"/>
            <w:shd w:val="clear" w:color="auto" w:fill="auto"/>
            <w:vAlign w:val="center"/>
          </w:tcPr>
          <w:p w:rsidR="00F9379F" w:rsidRPr="00F9379F" w:rsidRDefault="00F9379F" w:rsidP="00F9379F">
            <w:pPr>
              <w:shd w:val="clear" w:color="auto" w:fill="FFFFFF" w:themeFill="background1"/>
              <w:jc w:val="center"/>
              <w:rPr>
                <w:rFonts w:eastAsiaTheme="minorEastAsia"/>
                <w:b/>
                <w:sz w:val="20"/>
                <w:szCs w:val="20"/>
                <w:lang w:val="en-US" w:eastAsia="en-US"/>
              </w:rPr>
            </w:pPr>
            <w:r w:rsidRPr="00F9379F">
              <w:rPr>
                <w:rFonts w:eastAsiaTheme="minorEastAsia"/>
                <w:b/>
                <w:sz w:val="20"/>
                <w:szCs w:val="20"/>
                <w:lang w:val="en-US" w:eastAsia="en-US"/>
              </w:rPr>
              <w:t>Rukovođenje</w:t>
            </w:r>
          </w:p>
        </w:tc>
        <w:tc>
          <w:tcPr>
            <w:tcW w:w="1339" w:type="pct"/>
            <w:shd w:val="clear" w:color="auto" w:fill="auto"/>
            <w:vAlign w:val="center"/>
          </w:tcPr>
          <w:p w:rsidR="00F9379F" w:rsidRPr="00F9379F" w:rsidRDefault="00F9379F" w:rsidP="00F9379F">
            <w:pPr>
              <w:shd w:val="clear" w:color="auto" w:fill="FFFFFF" w:themeFill="background1"/>
              <w:jc w:val="center"/>
              <w:rPr>
                <w:rFonts w:eastAsiaTheme="minorEastAsia"/>
                <w:b/>
                <w:sz w:val="20"/>
                <w:szCs w:val="20"/>
                <w:lang w:val="en-US" w:eastAsia="en-US"/>
              </w:rPr>
            </w:pPr>
            <w:r w:rsidRPr="00F9379F">
              <w:rPr>
                <w:rFonts w:eastAsiaTheme="minorEastAsia"/>
                <w:b/>
                <w:sz w:val="20"/>
                <w:szCs w:val="20"/>
                <w:lang w:val="en-US" w:eastAsia="en-US"/>
              </w:rPr>
              <w:t>Izvršenje/Suradnja</w:t>
            </w:r>
          </w:p>
        </w:tc>
      </w:tr>
      <w:tr w:rsidR="00F9379F" w:rsidRPr="00F9379F" w:rsidTr="00F9379F">
        <w:trPr>
          <w:trHeight w:val="547"/>
          <w:jc w:val="center"/>
        </w:trPr>
        <w:tc>
          <w:tcPr>
            <w:tcW w:w="2692" w:type="pct"/>
            <w:shd w:val="clear" w:color="auto" w:fill="auto"/>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Prikupljanje informacija o naseljima u kojima je moguća pojava suše i procjena stanja što bi bilo ugroženo na zahvaćenom području (prohodnost prometnica, stanje kritične infrastrukture, stanje društvenih objekata, stanje stambenih objekata)</w:t>
            </w:r>
          </w:p>
        </w:tc>
        <w:tc>
          <w:tcPr>
            <w:tcW w:w="969" w:type="pct"/>
            <w:shd w:val="clear" w:color="auto" w:fill="auto"/>
            <w:vAlign w:val="center"/>
          </w:tcPr>
          <w:p w:rsidR="00F9379F" w:rsidRPr="00F9379F" w:rsidRDefault="00F9379F" w:rsidP="00F9379F">
            <w:pPr>
              <w:shd w:val="clear" w:color="auto" w:fill="FFFFFF" w:themeFill="background1"/>
              <w:rPr>
                <w:rFonts w:eastAsiaTheme="minorEastAsia"/>
                <w:color w:val="31849B"/>
                <w:sz w:val="20"/>
                <w:szCs w:val="20"/>
                <w:lang w:val="en-US" w:eastAsia="en-US"/>
              </w:rPr>
            </w:pPr>
            <w:r w:rsidRPr="00F9379F">
              <w:rPr>
                <w:rFonts w:eastAsiaTheme="minorEastAsia"/>
                <w:sz w:val="20"/>
                <w:szCs w:val="20"/>
                <w:lang w:val="en-US" w:eastAsia="en-US"/>
              </w:rPr>
              <w:t>Načelnik Stožera</w:t>
            </w:r>
          </w:p>
        </w:tc>
        <w:tc>
          <w:tcPr>
            <w:tcW w:w="1339"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član Stožera CZ, </w:t>
            </w:r>
          </w:p>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Gračac Vodovod  i odvodnja d.o.o.,</w:t>
            </w:r>
          </w:p>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povjerenici CZ </w:t>
            </w:r>
          </w:p>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i članovi Vijeća MO</w:t>
            </w:r>
          </w:p>
        </w:tc>
      </w:tr>
      <w:tr w:rsidR="00F9379F" w:rsidRPr="00F9379F" w:rsidTr="00F9379F">
        <w:trPr>
          <w:trHeight w:val="548"/>
          <w:jc w:val="center"/>
        </w:trPr>
        <w:tc>
          <w:tcPr>
            <w:tcW w:w="2692"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Upućivanje zahtjeva za popravak i stavljanje u funkciju sustava kritične infrastrukture </w:t>
            </w:r>
          </w:p>
        </w:tc>
        <w:tc>
          <w:tcPr>
            <w:tcW w:w="969"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Općinski načelnik </w:t>
            </w:r>
          </w:p>
        </w:tc>
        <w:tc>
          <w:tcPr>
            <w:tcW w:w="1339"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Načelnik Stožera CZ </w:t>
            </w:r>
          </w:p>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vlasnici objekata  kritične infrastrukture </w:t>
            </w:r>
          </w:p>
          <w:p w:rsidR="00F9379F" w:rsidRPr="00F9379F" w:rsidRDefault="00F9379F" w:rsidP="00F9379F">
            <w:pPr>
              <w:shd w:val="clear" w:color="auto" w:fill="FFFFFF" w:themeFill="background1"/>
              <w:rPr>
                <w:rFonts w:eastAsiaTheme="minorEastAsia"/>
                <w:sz w:val="20"/>
                <w:szCs w:val="20"/>
                <w:lang w:val="en-US" w:eastAsia="en-US"/>
              </w:rPr>
            </w:pPr>
          </w:p>
        </w:tc>
      </w:tr>
      <w:tr w:rsidR="00F9379F" w:rsidRPr="00F9379F" w:rsidTr="00F9379F">
        <w:trPr>
          <w:trHeight w:val="548"/>
          <w:jc w:val="center"/>
        </w:trPr>
        <w:tc>
          <w:tcPr>
            <w:tcW w:w="2692" w:type="pct"/>
            <w:shd w:val="clear" w:color="auto" w:fill="auto"/>
            <w:vAlign w:val="center"/>
          </w:tcPr>
          <w:p w:rsidR="00F9379F" w:rsidRPr="00F9379F" w:rsidRDefault="00F9379F" w:rsidP="00A526D2">
            <w:pPr>
              <w:numPr>
                <w:ilvl w:val="0"/>
                <w:numId w:val="47"/>
              </w:numPr>
              <w:shd w:val="clear" w:color="auto" w:fill="FFFFFF" w:themeFill="background1"/>
              <w:spacing w:after="200" w:line="276" w:lineRule="auto"/>
              <w:rPr>
                <w:rFonts w:eastAsiaTheme="minorEastAsia"/>
                <w:sz w:val="20"/>
                <w:szCs w:val="20"/>
                <w:lang w:val="en-US" w:eastAsia="en-US"/>
              </w:rPr>
            </w:pPr>
            <w:r w:rsidRPr="00F9379F">
              <w:rPr>
                <w:rFonts w:eastAsiaTheme="minorEastAsia"/>
                <w:sz w:val="20"/>
                <w:szCs w:val="20"/>
                <w:lang w:val="en-US" w:eastAsia="en-US"/>
              </w:rPr>
              <w:t xml:space="preserve">čišćenje površina oko zdravstvenih ambulanti </w:t>
            </w:r>
          </w:p>
          <w:p w:rsidR="00F9379F" w:rsidRPr="00F9379F" w:rsidRDefault="00F9379F" w:rsidP="00A526D2">
            <w:pPr>
              <w:numPr>
                <w:ilvl w:val="0"/>
                <w:numId w:val="47"/>
              </w:numPr>
              <w:shd w:val="clear" w:color="auto" w:fill="FFFFFF" w:themeFill="background1"/>
              <w:spacing w:after="200" w:line="276" w:lineRule="auto"/>
              <w:rPr>
                <w:rFonts w:eastAsiaTheme="minorEastAsia"/>
                <w:sz w:val="20"/>
                <w:szCs w:val="20"/>
                <w:lang w:val="en-US" w:eastAsia="en-US"/>
              </w:rPr>
            </w:pPr>
            <w:r w:rsidRPr="00F9379F">
              <w:rPr>
                <w:rFonts w:eastAsiaTheme="minorEastAsia"/>
                <w:sz w:val="20"/>
                <w:szCs w:val="20"/>
                <w:lang w:val="en-US" w:eastAsia="en-US"/>
              </w:rPr>
              <w:t>čišćenje površina oko školskih objekata (slobodni djelatnici škole)</w:t>
            </w:r>
          </w:p>
          <w:p w:rsidR="00F9379F" w:rsidRPr="00F9379F" w:rsidRDefault="00F9379F" w:rsidP="00A526D2">
            <w:pPr>
              <w:numPr>
                <w:ilvl w:val="0"/>
                <w:numId w:val="47"/>
              </w:numPr>
              <w:shd w:val="clear" w:color="auto" w:fill="FFFFFF" w:themeFill="background1"/>
              <w:spacing w:after="200" w:line="276" w:lineRule="auto"/>
              <w:rPr>
                <w:rFonts w:eastAsiaTheme="minorEastAsia"/>
                <w:sz w:val="20"/>
                <w:szCs w:val="20"/>
                <w:lang w:val="en-US" w:eastAsia="en-US"/>
              </w:rPr>
            </w:pPr>
            <w:r w:rsidRPr="00F9379F">
              <w:rPr>
                <w:rFonts w:eastAsiaTheme="minorEastAsia"/>
                <w:sz w:val="20"/>
                <w:szCs w:val="20"/>
                <w:lang w:val="en-US" w:eastAsia="en-US"/>
              </w:rPr>
              <w:t xml:space="preserve">čišćenje površina oko društvenih domova </w:t>
            </w:r>
          </w:p>
          <w:p w:rsidR="00F9379F" w:rsidRPr="00F9379F" w:rsidRDefault="00F9379F" w:rsidP="00A526D2">
            <w:pPr>
              <w:numPr>
                <w:ilvl w:val="0"/>
                <w:numId w:val="47"/>
              </w:numPr>
              <w:shd w:val="clear" w:color="auto" w:fill="FFFFFF" w:themeFill="background1"/>
              <w:spacing w:after="200" w:line="276" w:lineRule="auto"/>
              <w:rPr>
                <w:rFonts w:eastAsiaTheme="minorEastAsia"/>
                <w:sz w:val="20"/>
                <w:szCs w:val="20"/>
                <w:lang w:val="en-US" w:eastAsia="en-US"/>
              </w:rPr>
            </w:pPr>
            <w:r w:rsidRPr="00F9379F">
              <w:rPr>
                <w:rFonts w:eastAsiaTheme="minorEastAsia"/>
                <w:sz w:val="20"/>
                <w:szCs w:val="20"/>
                <w:lang w:val="en-US" w:eastAsia="en-US"/>
              </w:rPr>
              <w:t>čišćenje zelenih površina (djelatnici komunalnog poduzeća)</w:t>
            </w:r>
          </w:p>
          <w:p w:rsidR="00F9379F" w:rsidRPr="00F9379F" w:rsidRDefault="00F9379F" w:rsidP="00A526D2">
            <w:pPr>
              <w:numPr>
                <w:ilvl w:val="0"/>
                <w:numId w:val="47"/>
              </w:numPr>
              <w:shd w:val="clear" w:color="auto" w:fill="FFFFFF" w:themeFill="background1"/>
              <w:spacing w:after="200" w:line="276" w:lineRule="auto"/>
              <w:rPr>
                <w:rFonts w:eastAsiaTheme="minorEastAsia"/>
                <w:sz w:val="20"/>
                <w:szCs w:val="20"/>
                <w:lang w:val="en-US" w:eastAsia="en-US"/>
              </w:rPr>
            </w:pPr>
            <w:r w:rsidRPr="00F9379F">
              <w:rPr>
                <w:rFonts w:eastAsiaTheme="minorEastAsia"/>
                <w:sz w:val="20"/>
                <w:szCs w:val="20"/>
                <w:lang w:val="en-US" w:eastAsia="en-US"/>
              </w:rPr>
              <w:t>čišćenje površina oko trgovina i pošta (slobodni djelatnici trgovine i pošte)</w:t>
            </w:r>
          </w:p>
          <w:p w:rsidR="00F9379F" w:rsidRPr="00F9379F" w:rsidRDefault="00F9379F" w:rsidP="00A526D2">
            <w:pPr>
              <w:numPr>
                <w:ilvl w:val="0"/>
                <w:numId w:val="47"/>
              </w:numPr>
              <w:shd w:val="clear" w:color="auto" w:fill="FFFFFF" w:themeFill="background1"/>
              <w:spacing w:after="200" w:line="276" w:lineRule="auto"/>
              <w:rPr>
                <w:rFonts w:eastAsiaTheme="minorEastAsia"/>
                <w:sz w:val="20"/>
                <w:szCs w:val="20"/>
                <w:lang w:val="en-US" w:eastAsia="en-US"/>
              </w:rPr>
            </w:pPr>
            <w:r w:rsidRPr="00F9379F">
              <w:rPr>
                <w:rFonts w:eastAsiaTheme="minorEastAsia"/>
                <w:sz w:val="20"/>
                <w:szCs w:val="20"/>
                <w:lang w:val="en-US" w:eastAsia="en-US"/>
              </w:rPr>
              <w:t>čišćenje javnih površina ispred kuća (vlasnici i korisnici objekata na kućnom broju)</w:t>
            </w:r>
          </w:p>
        </w:tc>
        <w:tc>
          <w:tcPr>
            <w:tcW w:w="969"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Načelnik Stožera CZ</w:t>
            </w:r>
          </w:p>
        </w:tc>
        <w:tc>
          <w:tcPr>
            <w:tcW w:w="1339"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član Stožera CZ</w:t>
            </w:r>
          </w:p>
        </w:tc>
      </w:tr>
    </w:tbl>
    <w:p w:rsidR="00F9379F" w:rsidRPr="00F9379F" w:rsidRDefault="00F9379F" w:rsidP="00F9379F">
      <w:pPr>
        <w:shd w:val="clear" w:color="auto" w:fill="FFFFFF" w:themeFill="background1"/>
        <w:autoSpaceDE w:val="0"/>
        <w:autoSpaceDN w:val="0"/>
        <w:adjustRightInd w:val="0"/>
        <w:spacing w:after="200" w:line="276" w:lineRule="auto"/>
        <w:jc w:val="both"/>
        <w:rPr>
          <w:rFonts w:eastAsiaTheme="minorEastAsia"/>
          <w:lang w:val="en-US" w:eastAsia="en-US"/>
        </w:rPr>
      </w:pPr>
    </w:p>
    <w:p w:rsidR="00F9379F" w:rsidRPr="00F9379F" w:rsidRDefault="00F9379F" w:rsidP="00A526D2">
      <w:pPr>
        <w:numPr>
          <w:ilvl w:val="0"/>
          <w:numId w:val="67"/>
        </w:numPr>
        <w:shd w:val="clear" w:color="auto" w:fill="FFFFFF" w:themeFill="background1"/>
        <w:spacing w:after="200" w:line="276" w:lineRule="auto"/>
        <w:contextualSpacing/>
        <w:rPr>
          <w:rFonts w:eastAsiaTheme="minorEastAsia"/>
          <w:lang w:val="en-US" w:eastAsia="en-US"/>
        </w:rPr>
      </w:pPr>
      <w:bookmarkStart w:id="37" w:name="_Toc528757807"/>
      <w:r w:rsidRPr="00F9379F">
        <w:rPr>
          <w:rFonts w:eastAsiaTheme="minorEastAsia"/>
          <w:lang w:val="en-US" w:eastAsia="en-US"/>
        </w:rPr>
        <w:t>Pregled raspoloživih operativnih kapaciteta za otklanjanje posljedica od suša s utvrđenim zadaćama</w:t>
      </w:r>
      <w:bookmarkEnd w:id="3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5"/>
        <w:gridCol w:w="5493"/>
      </w:tblGrid>
      <w:tr w:rsidR="00F9379F" w:rsidRPr="00F9379F" w:rsidTr="00F9379F">
        <w:trPr>
          <w:trHeight w:val="572"/>
          <w:tblHeader/>
          <w:jc w:val="center"/>
        </w:trPr>
        <w:tc>
          <w:tcPr>
            <w:tcW w:w="2043" w:type="pct"/>
            <w:shd w:val="clear" w:color="auto" w:fill="auto"/>
            <w:vAlign w:val="center"/>
          </w:tcPr>
          <w:p w:rsidR="00F9379F" w:rsidRPr="00F9379F" w:rsidRDefault="00F9379F" w:rsidP="00F9379F">
            <w:pPr>
              <w:shd w:val="clear" w:color="auto" w:fill="FFFFFF" w:themeFill="background1"/>
              <w:spacing w:after="200" w:line="276" w:lineRule="auto"/>
              <w:jc w:val="center"/>
              <w:rPr>
                <w:rFonts w:eastAsiaTheme="minorEastAsia"/>
                <w:b/>
                <w:sz w:val="20"/>
                <w:szCs w:val="20"/>
                <w:lang w:val="en-US" w:eastAsia="en-US"/>
              </w:rPr>
            </w:pPr>
            <w:r w:rsidRPr="00F9379F">
              <w:rPr>
                <w:rFonts w:eastAsiaTheme="minorEastAsia"/>
                <w:b/>
                <w:sz w:val="20"/>
                <w:szCs w:val="20"/>
                <w:lang w:val="en-US" w:eastAsia="en-US"/>
              </w:rPr>
              <w:t>Sudionici / Operativna snaga CZ</w:t>
            </w:r>
          </w:p>
        </w:tc>
        <w:tc>
          <w:tcPr>
            <w:tcW w:w="2957" w:type="pct"/>
            <w:shd w:val="clear" w:color="auto" w:fill="auto"/>
            <w:vAlign w:val="center"/>
          </w:tcPr>
          <w:p w:rsidR="00F9379F" w:rsidRPr="00F9379F" w:rsidRDefault="00F9379F" w:rsidP="00F9379F">
            <w:pPr>
              <w:shd w:val="clear" w:color="auto" w:fill="FFFFFF" w:themeFill="background1"/>
              <w:spacing w:after="200" w:line="276" w:lineRule="auto"/>
              <w:jc w:val="center"/>
              <w:rPr>
                <w:rFonts w:eastAsiaTheme="minorEastAsia"/>
                <w:b/>
                <w:sz w:val="20"/>
                <w:szCs w:val="20"/>
                <w:lang w:val="en-US" w:eastAsia="en-US"/>
              </w:rPr>
            </w:pPr>
            <w:r w:rsidRPr="00F9379F">
              <w:rPr>
                <w:rFonts w:eastAsiaTheme="minorEastAsia"/>
                <w:b/>
                <w:sz w:val="20"/>
                <w:szCs w:val="20"/>
                <w:lang w:val="en-US" w:eastAsia="en-US"/>
              </w:rPr>
              <w:t>Zadaće</w:t>
            </w:r>
          </w:p>
        </w:tc>
      </w:tr>
      <w:tr w:rsidR="00F9379F" w:rsidRPr="00F9379F" w:rsidTr="00F9379F">
        <w:trPr>
          <w:trHeight w:val="65"/>
          <w:jc w:val="center"/>
        </w:trPr>
        <w:tc>
          <w:tcPr>
            <w:tcW w:w="2043" w:type="pct"/>
            <w:shd w:val="clear" w:color="auto" w:fill="auto"/>
            <w:vAlign w:val="center"/>
          </w:tcPr>
          <w:p w:rsidR="00F9379F" w:rsidRPr="00F9379F" w:rsidRDefault="00F9379F" w:rsidP="00F9379F">
            <w:pPr>
              <w:shd w:val="clear" w:color="auto" w:fill="FFFFFF" w:themeFill="background1"/>
              <w:spacing w:line="276" w:lineRule="auto"/>
              <w:rPr>
                <w:rFonts w:eastAsiaTheme="minorEastAsia"/>
                <w:sz w:val="20"/>
                <w:szCs w:val="20"/>
                <w:lang w:val="en-US" w:eastAsia="en-US"/>
              </w:rPr>
            </w:pPr>
            <w:r w:rsidRPr="00F9379F">
              <w:rPr>
                <w:rFonts w:eastAsiaTheme="minorEastAsia"/>
                <w:sz w:val="20"/>
                <w:szCs w:val="20"/>
                <w:lang w:val="en-US" w:eastAsia="en-US"/>
              </w:rPr>
              <w:t>Stožer CZ Općine Gračac</w:t>
            </w:r>
          </w:p>
        </w:tc>
        <w:tc>
          <w:tcPr>
            <w:tcW w:w="2957" w:type="pct"/>
            <w:shd w:val="clear" w:color="auto" w:fill="auto"/>
            <w:vAlign w:val="center"/>
          </w:tcPr>
          <w:p w:rsidR="00F9379F" w:rsidRPr="00F9379F" w:rsidRDefault="00F9379F" w:rsidP="00F9379F">
            <w:pPr>
              <w:shd w:val="clear" w:color="auto" w:fill="FFFFFF" w:themeFill="background1"/>
              <w:autoSpaceDE w:val="0"/>
              <w:autoSpaceDN w:val="0"/>
              <w:adjustRightInd w:val="0"/>
              <w:spacing w:line="276" w:lineRule="auto"/>
              <w:ind w:left="34"/>
              <w:rPr>
                <w:color w:val="000000"/>
                <w:sz w:val="20"/>
                <w:szCs w:val="20"/>
                <w:lang w:val="en-US" w:eastAsia="en-US"/>
              </w:rPr>
            </w:pPr>
            <w:r w:rsidRPr="00F9379F">
              <w:rPr>
                <w:color w:val="000000"/>
                <w:sz w:val="20"/>
                <w:szCs w:val="20"/>
                <w:lang w:val="en-US" w:eastAsia="en-US"/>
              </w:rPr>
              <w:t>- prikupljanje informacija o razmjerima suše na zahvaćenom području</w:t>
            </w:r>
          </w:p>
        </w:tc>
      </w:tr>
      <w:tr w:rsidR="00F9379F" w:rsidRPr="00F9379F" w:rsidTr="00F9379F">
        <w:trPr>
          <w:trHeight w:val="65"/>
          <w:jc w:val="center"/>
        </w:trPr>
        <w:tc>
          <w:tcPr>
            <w:tcW w:w="2043" w:type="pct"/>
            <w:shd w:val="clear" w:color="auto" w:fill="auto"/>
            <w:vAlign w:val="center"/>
          </w:tcPr>
          <w:p w:rsidR="00F9379F" w:rsidRPr="00F9379F" w:rsidRDefault="00F9379F" w:rsidP="00F9379F">
            <w:pPr>
              <w:shd w:val="clear" w:color="auto" w:fill="FFFFFF" w:themeFill="background1"/>
              <w:spacing w:line="276" w:lineRule="auto"/>
              <w:rPr>
                <w:rFonts w:eastAsiaTheme="minorEastAsia"/>
                <w:sz w:val="20"/>
                <w:szCs w:val="20"/>
                <w:lang w:val="en-US" w:eastAsia="en-US"/>
              </w:rPr>
            </w:pPr>
            <w:r w:rsidRPr="00F9379F">
              <w:rPr>
                <w:rFonts w:eastAsiaTheme="minorEastAsia"/>
                <w:sz w:val="20"/>
                <w:szCs w:val="20"/>
                <w:lang w:val="en-US" w:eastAsia="en-US"/>
              </w:rPr>
              <w:t>Vatrogasne snage (VP Gračac, DVD Gračac, DVD Srb)</w:t>
            </w:r>
          </w:p>
          <w:p w:rsidR="00F9379F" w:rsidRPr="00F9379F" w:rsidRDefault="00F9379F" w:rsidP="00F9379F">
            <w:pPr>
              <w:shd w:val="clear" w:color="auto" w:fill="FFFFFF" w:themeFill="background1"/>
              <w:spacing w:line="276" w:lineRule="auto"/>
              <w:rPr>
                <w:rFonts w:eastAsiaTheme="minorEastAsia"/>
                <w:sz w:val="20"/>
                <w:szCs w:val="20"/>
                <w:lang w:val="en-US" w:eastAsia="en-US"/>
              </w:rPr>
            </w:pPr>
          </w:p>
        </w:tc>
        <w:tc>
          <w:tcPr>
            <w:tcW w:w="2957" w:type="pct"/>
            <w:shd w:val="clear" w:color="auto" w:fill="auto"/>
            <w:vAlign w:val="center"/>
          </w:tcPr>
          <w:p w:rsidR="00F9379F" w:rsidRPr="00F9379F" w:rsidRDefault="00F9379F" w:rsidP="00F9379F">
            <w:pPr>
              <w:shd w:val="clear" w:color="auto" w:fill="FFFFFF" w:themeFill="background1"/>
              <w:autoSpaceDE w:val="0"/>
              <w:autoSpaceDN w:val="0"/>
              <w:adjustRightInd w:val="0"/>
              <w:spacing w:line="276" w:lineRule="auto"/>
              <w:ind w:left="34" w:hanging="34"/>
              <w:rPr>
                <w:color w:val="000000"/>
                <w:sz w:val="20"/>
                <w:szCs w:val="20"/>
                <w:lang w:val="en-US" w:eastAsia="en-US"/>
              </w:rPr>
            </w:pPr>
            <w:r w:rsidRPr="00F9379F">
              <w:rPr>
                <w:color w:val="000000"/>
                <w:sz w:val="20"/>
                <w:szCs w:val="20"/>
                <w:lang w:val="en-US" w:eastAsia="en-US"/>
              </w:rPr>
              <w:t xml:space="preserve">- provesti/potvrditi početnu procjenu </w:t>
            </w:r>
          </w:p>
          <w:p w:rsidR="00F9379F" w:rsidRPr="00F9379F" w:rsidRDefault="00F9379F" w:rsidP="00A526D2">
            <w:pPr>
              <w:numPr>
                <w:ilvl w:val="0"/>
                <w:numId w:val="48"/>
              </w:numPr>
              <w:shd w:val="clear" w:color="auto" w:fill="FFFFFF" w:themeFill="background1"/>
              <w:autoSpaceDE w:val="0"/>
              <w:autoSpaceDN w:val="0"/>
              <w:adjustRightInd w:val="0"/>
              <w:spacing w:after="200" w:line="276" w:lineRule="auto"/>
              <w:ind w:left="175" w:hanging="141"/>
              <w:rPr>
                <w:color w:val="000000"/>
                <w:sz w:val="20"/>
                <w:szCs w:val="20"/>
                <w:lang w:val="en-US" w:eastAsia="en-US"/>
              </w:rPr>
            </w:pPr>
            <w:r w:rsidRPr="00F9379F">
              <w:rPr>
                <w:color w:val="000000"/>
                <w:sz w:val="20"/>
                <w:szCs w:val="20"/>
                <w:lang w:val="en-US" w:eastAsia="en-US"/>
              </w:rPr>
              <w:t>organizacija dobave pitke vode</w:t>
            </w:r>
          </w:p>
          <w:p w:rsidR="00F9379F" w:rsidRPr="00F9379F" w:rsidRDefault="00F9379F" w:rsidP="00A526D2">
            <w:pPr>
              <w:numPr>
                <w:ilvl w:val="0"/>
                <w:numId w:val="48"/>
              </w:numPr>
              <w:shd w:val="clear" w:color="auto" w:fill="FFFFFF" w:themeFill="background1"/>
              <w:autoSpaceDE w:val="0"/>
              <w:autoSpaceDN w:val="0"/>
              <w:adjustRightInd w:val="0"/>
              <w:spacing w:after="200" w:line="276" w:lineRule="auto"/>
              <w:ind w:left="175" w:hanging="141"/>
              <w:rPr>
                <w:color w:val="000000"/>
                <w:sz w:val="20"/>
                <w:szCs w:val="20"/>
                <w:lang w:val="en-US" w:eastAsia="en-US"/>
              </w:rPr>
            </w:pPr>
            <w:r w:rsidRPr="00F9379F">
              <w:rPr>
                <w:color w:val="000000"/>
                <w:sz w:val="20"/>
                <w:szCs w:val="20"/>
                <w:lang w:val="en-US" w:eastAsia="en-US"/>
              </w:rPr>
              <w:t>evakuacija stanovništva, životinja i kulturnih dobara</w:t>
            </w:r>
          </w:p>
          <w:p w:rsidR="00F9379F" w:rsidRPr="00F9379F" w:rsidRDefault="00F9379F" w:rsidP="00A526D2">
            <w:pPr>
              <w:numPr>
                <w:ilvl w:val="0"/>
                <w:numId w:val="48"/>
              </w:numPr>
              <w:shd w:val="clear" w:color="auto" w:fill="FFFFFF" w:themeFill="background1"/>
              <w:autoSpaceDE w:val="0"/>
              <w:autoSpaceDN w:val="0"/>
              <w:adjustRightInd w:val="0"/>
              <w:spacing w:after="200" w:line="276" w:lineRule="auto"/>
              <w:ind w:left="175" w:hanging="141"/>
              <w:rPr>
                <w:color w:val="000000"/>
                <w:sz w:val="20"/>
                <w:szCs w:val="20"/>
                <w:lang w:val="en-US" w:eastAsia="en-US"/>
              </w:rPr>
            </w:pPr>
            <w:r w:rsidRPr="00F9379F">
              <w:rPr>
                <w:color w:val="000000"/>
                <w:sz w:val="20"/>
                <w:szCs w:val="20"/>
                <w:lang w:val="en-US" w:eastAsia="en-US"/>
              </w:rPr>
              <w:lastRenderedPageBreak/>
              <w:t>osiguravanje pristupa objektima kritične infrastrukture</w:t>
            </w:r>
          </w:p>
        </w:tc>
      </w:tr>
      <w:tr w:rsidR="00F9379F" w:rsidRPr="00F9379F" w:rsidTr="00F9379F">
        <w:trPr>
          <w:trHeight w:val="65"/>
          <w:jc w:val="center"/>
        </w:trPr>
        <w:tc>
          <w:tcPr>
            <w:tcW w:w="2043"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pl-PL" w:eastAsia="en-US"/>
              </w:rPr>
            </w:pPr>
            <w:r w:rsidRPr="00F9379F">
              <w:rPr>
                <w:rFonts w:eastAsiaTheme="minorEastAsia"/>
                <w:sz w:val="20"/>
                <w:szCs w:val="20"/>
                <w:lang w:val="pl-PL" w:eastAsia="en-US"/>
              </w:rPr>
              <w:lastRenderedPageBreak/>
              <w:t xml:space="preserve">Gračac Vodovod  i odvodnja d.o.o. </w:t>
            </w:r>
          </w:p>
          <w:p w:rsidR="00F9379F" w:rsidRPr="00F9379F" w:rsidRDefault="00F9379F" w:rsidP="00F9379F">
            <w:pPr>
              <w:shd w:val="clear" w:color="auto" w:fill="FFFFFF" w:themeFill="background1"/>
              <w:rPr>
                <w:rFonts w:eastAsiaTheme="minorEastAsia"/>
                <w:sz w:val="20"/>
                <w:szCs w:val="20"/>
                <w:lang w:val="en-US" w:eastAsia="en-US"/>
              </w:rPr>
            </w:pPr>
          </w:p>
        </w:tc>
        <w:tc>
          <w:tcPr>
            <w:tcW w:w="2957" w:type="pct"/>
            <w:shd w:val="clear" w:color="auto" w:fill="auto"/>
            <w:vAlign w:val="center"/>
          </w:tcPr>
          <w:p w:rsidR="00F9379F" w:rsidRPr="00F9379F" w:rsidRDefault="00F9379F" w:rsidP="00A526D2">
            <w:pPr>
              <w:numPr>
                <w:ilvl w:val="0"/>
                <w:numId w:val="37"/>
              </w:numPr>
              <w:shd w:val="clear" w:color="auto" w:fill="FFFFFF" w:themeFill="background1"/>
              <w:spacing w:after="200" w:line="276" w:lineRule="auto"/>
              <w:ind w:left="175" w:hanging="141"/>
              <w:rPr>
                <w:rFonts w:eastAsiaTheme="minorEastAsia"/>
                <w:sz w:val="20"/>
                <w:szCs w:val="20"/>
                <w:lang w:val="en-US" w:eastAsia="en-US"/>
              </w:rPr>
            </w:pPr>
            <w:r w:rsidRPr="00F9379F">
              <w:rPr>
                <w:rFonts w:eastAsiaTheme="minorEastAsia"/>
                <w:sz w:val="20"/>
                <w:szCs w:val="20"/>
                <w:lang w:val="en-US" w:eastAsia="en-US"/>
              </w:rPr>
              <w:t>sprječavanje izlijevanja i otjecanja vode u podrumske dijelove ruševina,</w:t>
            </w:r>
          </w:p>
          <w:p w:rsidR="00F9379F" w:rsidRPr="00F9379F" w:rsidRDefault="00F9379F" w:rsidP="00A526D2">
            <w:pPr>
              <w:numPr>
                <w:ilvl w:val="0"/>
                <w:numId w:val="37"/>
              </w:numPr>
              <w:shd w:val="clear" w:color="auto" w:fill="FFFFFF" w:themeFill="background1"/>
              <w:spacing w:after="200" w:line="276" w:lineRule="auto"/>
              <w:ind w:left="175" w:hanging="141"/>
              <w:rPr>
                <w:rFonts w:eastAsiaTheme="minorEastAsia"/>
                <w:sz w:val="20"/>
                <w:szCs w:val="20"/>
                <w:lang w:val="en-US" w:eastAsia="en-US"/>
              </w:rPr>
            </w:pPr>
            <w:r w:rsidRPr="00F9379F">
              <w:rPr>
                <w:rFonts w:eastAsiaTheme="minorEastAsia"/>
                <w:sz w:val="20"/>
                <w:szCs w:val="20"/>
                <w:lang w:val="en-US" w:eastAsia="en-US"/>
              </w:rPr>
              <w:t>briga o osiguranju vode za gašenje požara u rajonima gdje je isključena vodovodna mreža</w:t>
            </w:r>
          </w:p>
        </w:tc>
      </w:tr>
      <w:tr w:rsidR="00F9379F" w:rsidRPr="00F9379F" w:rsidTr="00F9379F">
        <w:trPr>
          <w:trHeight w:val="564"/>
          <w:jc w:val="center"/>
        </w:trPr>
        <w:tc>
          <w:tcPr>
            <w:tcW w:w="2043" w:type="pct"/>
            <w:shd w:val="clear" w:color="auto" w:fill="auto"/>
            <w:vAlign w:val="center"/>
          </w:tcPr>
          <w:p w:rsidR="00F9379F" w:rsidRPr="00F9379F" w:rsidRDefault="00F9379F" w:rsidP="00F9379F">
            <w:pPr>
              <w:shd w:val="clear" w:color="auto" w:fill="FFFFFF" w:themeFill="background1"/>
              <w:spacing w:line="276" w:lineRule="auto"/>
              <w:rPr>
                <w:rFonts w:eastAsiaTheme="minorEastAsia"/>
                <w:color w:val="C00000"/>
                <w:sz w:val="20"/>
                <w:szCs w:val="20"/>
                <w:lang w:val="en-US" w:eastAsia="en-US"/>
              </w:rPr>
            </w:pPr>
            <w:r w:rsidRPr="00F9379F">
              <w:rPr>
                <w:rFonts w:eastAsiaTheme="minorEastAsia"/>
                <w:sz w:val="20"/>
                <w:szCs w:val="20"/>
                <w:lang w:val="en-US" w:eastAsia="en-US"/>
              </w:rPr>
              <w:t xml:space="preserve">Vlasnici i operateri kritične infrastrukture – proizvodnja i distribucija električnom energijom </w:t>
            </w:r>
          </w:p>
        </w:tc>
        <w:tc>
          <w:tcPr>
            <w:tcW w:w="2957" w:type="pct"/>
            <w:shd w:val="clear" w:color="auto" w:fill="auto"/>
            <w:vAlign w:val="center"/>
          </w:tcPr>
          <w:p w:rsidR="00F9379F" w:rsidRPr="00F9379F" w:rsidRDefault="00F9379F" w:rsidP="00A526D2">
            <w:pPr>
              <w:numPr>
                <w:ilvl w:val="0"/>
                <w:numId w:val="40"/>
              </w:numPr>
              <w:shd w:val="clear" w:color="auto" w:fill="FFFFFF" w:themeFill="background1"/>
              <w:spacing w:after="200" w:line="276" w:lineRule="auto"/>
              <w:ind w:left="175" w:hanging="141"/>
              <w:rPr>
                <w:rFonts w:eastAsiaTheme="minorEastAsia"/>
                <w:sz w:val="20"/>
                <w:szCs w:val="20"/>
                <w:lang w:val="en-US" w:eastAsia="en-US"/>
              </w:rPr>
            </w:pPr>
            <w:r w:rsidRPr="00F9379F">
              <w:rPr>
                <w:rFonts w:eastAsiaTheme="minorEastAsia"/>
                <w:sz w:val="20"/>
                <w:szCs w:val="20"/>
                <w:lang w:val="en-US" w:eastAsia="en-US"/>
              </w:rPr>
              <w:t>stavljanje u funkciju objekata kritične infrastrukture</w:t>
            </w:r>
          </w:p>
          <w:p w:rsidR="00F9379F" w:rsidRPr="00F9379F" w:rsidRDefault="00F9379F" w:rsidP="00A526D2">
            <w:pPr>
              <w:numPr>
                <w:ilvl w:val="0"/>
                <w:numId w:val="40"/>
              </w:numPr>
              <w:shd w:val="clear" w:color="auto" w:fill="FFFFFF" w:themeFill="background1"/>
              <w:spacing w:after="200" w:line="276" w:lineRule="auto"/>
              <w:ind w:left="175" w:hanging="141"/>
              <w:rPr>
                <w:rFonts w:eastAsiaTheme="minorEastAsia"/>
                <w:sz w:val="20"/>
                <w:szCs w:val="20"/>
                <w:lang w:val="en-US" w:eastAsia="en-US"/>
              </w:rPr>
            </w:pPr>
            <w:r w:rsidRPr="00F9379F">
              <w:rPr>
                <w:rFonts w:eastAsiaTheme="minorEastAsia"/>
                <w:sz w:val="20"/>
                <w:szCs w:val="20"/>
                <w:lang w:val="en-US" w:eastAsia="en-US"/>
              </w:rPr>
              <w:t xml:space="preserve">iskapčanje električne energije </w:t>
            </w:r>
          </w:p>
        </w:tc>
      </w:tr>
      <w:tr w:rsidR="00F9379F" w:rsidRPr="00F9379F" w:rsidTr="00F9379F">
        <w:trPr>
          <w:trHeight w:val="410"/>
          <w:jc w:val="center"/>
        </w:trPr>
        <w:tc>
          <w:tcPr>
            <w:tcW w:w="2043" w:type="pct"/>
            <w:shd w:val="clear" w:color="auto" w:fill="auto"/>
            <w:vAlign w:val="center"/>
          </w:tcPr>
          <w:p w:rsidR="00F9379F" w:rsidRPr="00F9379F" w:rsidRDefault="00F9379F" w:rsidP="00F9379F">
            <w:pPr>
              <w:shd w:val="clear" w:color="auto" w:fill="FFFFFF" w:themeFill="background1"/>
              <w:spacing w:line="276" w:lineRule="auto"/>
              <w:rPr>
                <w:rFonts w:eastAsiaTheme="minorEastAsia"/>
                <w:sz w:val="20"/>
                <w:szCs w:val="20"/>
                <w:lang w:val="en-US" w:eastAsia="en-US"/>
              </w:rPr>
            </w:pPr>
            <w:r w:rsidRPr="00F9379F">
              <w:rPr>
                <w:rFonts w:eastAsiaTheme="minorEastAsia"/>
                <w:sz w:val="20"/>
                <w:szCs w:val="20"/>
                <w:lang w:val="en-US" w:eastAsia="en-US"/>
              </w:rPr>
              <w:t xml:space="preserve">Povjerenici/zamjenici povjerenika CZ </w:t>
            </w:r>
          </w:p>
          <w:p w:rsidR="00F9379F" w:rsidRPr="00F9379F" w:rsidRDefault="00F9379F" w:rsidP="00F9379F">
            <w:pPr>
              <w:shd w:val="clear" w:color="auto" w:fill="FFFFFF" w:themeFill="background1"/>
              <w:spacing w:line="276" w:lineRule="auto"/>
              <w:rPr>
                <w:rFonts w:eastAsiaTheme="minorEastAsia"/>
                <w:sz w:val="20"/>
                <w:szCs w:val="20"/>
                <w:lang w:val="en-US" w:eastAsia="en-US"/>
              </w:rPr>
            </w:pPr>
          </w:p>
        </w:tc>
        <w:tc>
          <w:tcPr>
            <w:tcW w:w="2957" w:type="pct"/>
            <w:shd w:val="clear" w:color="auto" w:fill="auto"/>
            <w:vAlign w:val="center"/>
          </w:tcPr>
          <w:p w:rsidR="00F9379F" w:rsidRPr="00F9379F" w:rsidRDefault="00F9379F" w:rsidP="00A526D2">
            <w:pPr>
              <w:numPr>
                <w:ilvl w:val="0"/>
                <w:numId w:val="40"/>
              </w:numPr>
              <w:shd w:val="clear" w:color="auto" w:fill="FFFFFF" w:themeFill="background1"/>
              <w:spacing w:after="200" w:line="276" w:lineRule="auto"/>
              <w:ind w:left="175" w:hanging="175"/>
              <w:contextualSpacing/>
              <w:rPr>
                <w:rFonts w:eastAsiaTheme="minorEastAsia"/>
                <w:sz w:val="20"/>
                <w:szCs w:val="20"/>
                <w:lang w:val="en-US" w:eastAsia="en-US"/>
              </w:rPr>
            </w:pPr>
            <w:r w:rsidRPr="00F9379F">
              <w:rPr>
                <w:rFonts w:eastAsiaTheme="minorEastAsia"/>
                <w:sz w:val="20"/>
                <w:szCs w:val="20"/>
                <w:lang w:val="en-US" w:eastAsia="en-US"/>
              </w:rPr>
              <w:t xml:space="preserve">pomoć pri sanaciji terena </w:t>
            </w:r>
          </w:p>
          <w:p w:rsidR="00F9379F" w:rsidRPr="00F9379F" w:rsidRDefault="00F9379F" w:rsidP="00A526D2">
            <w:pPr>
              <w:numPr>
                <w:ilvl w:val="0"/>
                <w:numId w:val="40"/>
              </w:numPr>
              <w:shd w:val="clear" w:color="auto" w:fill="FFFFFF" w:themeFill="background1"/>
              <w:spacing w:after="200" w:line="276" w:lineRule="auto"/>
              <w:ind w:left="175" w:hanging="175"/>
              <w:contextualSpacing/>
              <w:rPr>
                <w:rFonts w:eastAsiaTheme="minorEastAsia"/>
                <w:sz w:val="20"/>
                <w:szCs w:val="20"/>
                <w:lang w:val="en-US" w:eastAsia="en-US"/>
              </w:rPr>
            </w:pPr>
            <w:r w:rsidRPr="00F9379F">
              <w:rPr>
                <w:rFonts w:eastAsiaTheme="minorEastAsia"/>
                <w:sz w:val="20"/>
                <w:szCs w:val="20"/>
                <w:lang w:val="en-US" w:eastAsia="en-US"/>
              </w:rPr>
              <w:t>pomoć pri distribuciji vode ugroženom stanovništvu</w:t>
            </w:r>
          </w:p>
          <w:p w:rsidR="00F9379F" w:rsidRPr="00F9379F" w:rsidRDefault="00F9379F" w:rsidP="00A526D2">
            <w:pPr>
              <w:numPr>
                <w:ilvl w:val="0"/>
                <w:numId w:val="40"/>
              </w:numPr>
              <w:shd w:val="clear" w:color="auto" w:fill="FFFFFF" w:themeFill="background1"/>
              <w:spacing w:after="200" w:line="276" w:lineRule="auto"/>
              <w:ind w:left="175" w:hanging="175"/>
              <w:rPr>
                <w:rFonts w:eastAsiaTheme="minorEastAsia"/>
                <w:sz w:val="20"/>
                <w:szCs w:val="20"/>
                <w:lang w:val="en-US" w:eastAsia="en-US"/>
              </w:rPr>
            </w:pPr>
            <w:r w:rsidRPr="00F9379F">
              <w:rPr>
                <w:rFonts w:eastAsiaTheme="minorEastAsia"/>
                <w:sz w:val="20"/>
                <w:szCs w:val="20"/>
                <w:lang w:val="en-US" w:eastAsia="en-US"/>
              </w:rPr>
              <w:t>informiranje stanovništva</w:t>
            </w:r>
          </w:p>
        </w:tc>
      </w:tr>
      <w:tr w:rsidR="00F9379F" w:rsidRPr="00F9379F" w:rsidTr="00F9379F">
        <w:trPr>
          <w:trHeight w:val="410"/>
          <w:jc w:val="center"/>
        </w:trPr>
        <w:tc>
          <w:tcPr>
            <w:tcW w:w="2043" w:type="pct"/>
            <w:shd w:val="clear" w:color="auto" w:fill="auto"/>
            <w:vAlign w:val="center"/>
          </w:tcPr>
          <w:p w:rsidR="00F9379F" w:rsidRPr="00F9379F" w:rsidRDefault="00F9379F" w:rsidP="00F9379F">
            <w:pPr>
              <w:shd w:val="clear" w:color="auto" w:fill="FFFFFF" w:themeFill="background1"/>
              <w:spacing w:line="276" w:lineRule="auto"/>
              <w:rPr>
                <w:rFonts w:eastAsiaTheme="minorEastAsia"/>
                <w:sz w:val="20"/>
                <w:szCs w:val="20"/>
                <w:lang w:val="en-US" w:eastAsia="en-US"/>
              </w:rPr>
            </w:pPr>
            <w:r w:rsidRPr="00F9379F">
              <w:rPr>
                <w:rFonts w:eastAsiaTheme="minorEastAsia"/>
                <w:sz w:val="20"/>
                <w:szCs w:val="20"/>
                <w:lang w:val="en-US" w:eastAsia="en-US"/>
              </w:rPr>
              <w:t xml:space="preserve">Postrojba civilne zaštite opće namjene </w:t>
            </w:r>
          </w:p>
        </w:tc>
        <w:tc>
          <w:tcPr>
            <w:tcW w:w="2957" w:type="pct"/>
            <w:shd w:val="clear" w:color="auto" w:fill="auto"/>
            <w:vAlign w:val="center"/>
          </w:tcPr>
          <w:p w:rsidR="00F9379F" w:rsidRPr="00F9379F" w:rsidRDefault="00F9379F" w:rsidP="00A526D2">
            <w:pPr>
              <w:numPr>
                <w:ilvl w:val="0"/>
                <w:numId w:val="40"/>
              </w:numPr>
              <w:shd w:val="clear" w:color="auto" w:fill="FFFFFF" w:themeFill="background1"/>
              <w:spacing w:after="200" w:line="276" w:lineRule="auto"/>
              <w:ind w:left="175" w:hanging="175"/>
              <w:rPr>
                <w:rFonts w:eastAsiaTheme="minorEastAsia"/>
                <w:sz w:val="20"/>
                <w:szCs w:val="20"/>
                <w:lang w:val="en-US" w:eastAsia="en-US"/>
              </w:rPr>
            </w:pPr>
            <w:r w:rsidRPr="00F9379F">
              <w:rPr>
                <w:rFonts w:eastAsiaTheme="minorEastAsia"/>
                <w:sz w:val="20"/>
                <w:szCs w:val="20"/>
                <w:lang w:val="en-US" w:eastAsia="en-US"/>
              </w:rPr>
              <w:t>sanacija terena</w:t>
            </w:r>
          </w:p>
          <w:p w:rsidR="00F9379F" w:rsidRPr="00F9379F" w:rsidRDefault="00F9379F" w:rsidP="00A526D2">
            <w:pPr>
              <w:numPr>
                <w:ilvl w:val="0"/>
                <w:numId w:val="40"/>
              </w:numPr>
              <w:shd w:val="clear" w:color="auto" w:fill="FFFFFF" w:themeFill="background1"/>
              <w:spacing w:after="200" w:line="276" w:lineRule="auto"/>
              <w:ind w:left="175" w:hanging="175"/>
              <w:rPr>
                <w:rFonts w:eastAsiaTheme="minorEastAsia"/>
                <w:sz w:val="20"/>
                <w:szCs w:val="20"/>
                <w:lang w:val="en-US" w:eastAsia="en-US"/>
              </w:rPr>
            </w:pPr>
            <w:r w:rsidRPr="00F9379F">
              <w:rPr>
                <w:rFonts w:eastAsiaTheme="minorEastAsia"/>
                <w:sz w:val="20"/>
                <w:szCs w:val="20"/>
                <w:lang w:val="en-US" w:eastAsia="en-US"/>
              </w:rPr>
              <w:t xml:space="preserve">potpora u provođenju mjera evakuacije, spašavanja, prve pomoći, zbrinjavanja ugroženog stanovništva </w:t>
            </w:r>
          </w:p>
          <w:p w:rsidR="00F9379F" w:rsidRPr="00F9379F" w:rsidRDefault="00F9379F" w:rsidP="00A526D2">
            <w:pPr>
              <w:numPr>
                <w:ilvl w:val="0"/>
                <w:numId w:val="40"/>
              </w:numPr>
              <w:shd w:val="clear" w:color="auto" w:fill="FFFFFF" w:themeFill="background1"/>
              <w:spacing w:after="200" w:line="276" w:lineRule="auto"/>
              <w:ind w:left="175" w:hanging="175"/>
              <w:rPr>
                <w:rFonts w:eastAsiaTheme="minorEastAsia"/>
                <w:sz w:val="20"/>
                <w:szCs w:val="20"/>
                <w:lang w:val="en-US" w:eastAsia="en-US"/>
              </w:rPr>
            </w:pPr>
            <w:r w:rsidRPr="00F9379F">
              <w:rPr>
                <w:rFonts w:eastAsiaTheme="minorEastAsia"/>
                <w:sz w:val="20"/>
                <w:szCs w:val="20"/>
                <w:lang w:val="en-US" w:eastAsia="en-US"/>
              </w:rPr>
              <w:t>dopremanje najnužnijih sredstava za život</w:t>
            </w:r>
          </w:p>
          <w:p w:rsidR="00F9379F" w:rsidRPr="00F9379F" w:rsidRDefault="00F9379F" w:rsidP="00A526D2">
            <w:pPr>
              <w:numPr>
                <w:ilvl w:val="0"/>
                <w:numId w:val="40"/>
              </w:numPr>
              <w:shd w:val="clear" w:color="auto" w:fill="FFFFFF" w:themeFill="background1"/>
              <w:spacing w:after="200" w:line="276" w:lineRule="auto"/>
              <w:ind w:left="175" w:hanging="175"/>
              <w:rPr>
                <w:rFonts w:eastAsiaTheme="minorEastAsia"/>
                <w:sz w:val="20"/>
                <w:szCs w:val="20"/>
                <w:lang w:val="en-US" w:eastAsia="en-US"/>
              </w:rPr>
            </w:pPr>
            <w:r w:rsidRPr="00F9379F">
              <w:rPr>
                <w:rFonts w:eastAsiaTheme="minorEastAsia"/>
                <w:sz w:val="20"/>
                <w:szCs w:val="20"/>
                <w:lang w:val="en-US" w:eastAsia="en-US"/>
              </w:rPr>
              <w:t>pomoć u distribuciji hrane ugroženom stanovništvu</w:t>
            </w:r>
          </w:p>
        </w:tc>
      </w:tr>
    </w:tbl>
    <w:p w:rsidR="00F9379F" w:rsidRPr="00F9379F" w:rsidRDefault="00F9379F" w:rsidP="00F9379F">
      <w:pPr>
        <w:shd w:val="clear" w:color="auto" w:fill="FFFFFF" w:themeFill="background1"/>
        <w:spacing w:after="200" w:line="276" w:lineRule="auto"/>
        <w:ind w:left="720"/>
        <w:contextualSpacing/>
        <w:rPr>
          <w:rFonts w:eastAsiaTheme="minorEastAsia"/>
          <w:lang w:val="en-US" w:eastAsia="en-US"/>
        </w:rPr>
      </w:pPr>
      <w:bookmarkStart w:id="38" w:name="_Toc528757808"/>
    </w:p>
    <w:p w:rsidR="00F9379F" w:rsidRPr="00F9379F" w:rsidRDefault="00F9379F" w:rsidP="00A526D2">
      <w:pPr>
        <w:numPr>
          <w:ilvl w:val="0"/>
          <w:numId w:val="67"/>
        </w:numPr>
        <w:shd w:val="clear" w:color="auto" w:fill="FFFFFF" w:themeFill="background1"/>
        <w:spacing w:after="200" w:line="276" w:lineRule="auto"/>
        <w:contextualSpacing/>
        <w:rPr>
          <w:rFonts w:eastAsiaTheme="minorEastAsia"/>
          <w:lang w:val="en-US" w:eastAsia="en-US"/>
        </w:rPr>
      </w:pPr>
      <w:r w:rsidRPr="00F9379F">
        <w:rPr>
          <w:rFonts w:eastAsiaTheme="minorEastAsia"/>
          <w:lang w:val="en-US" w:eastAsia="en-US"/>
        </w:rPr>
        <w:t>Poveznice s relevantnim dokumentima i procedurama kojima se utvrđuju mogućnosti pružanja prve medicinske pomoći i medicinskog zbrinjavanja te organizaciju djelovanja drugih nositelja reagiranja</w:t>
      </w:r>
      <w:bookmarkEnd w:id="38"/>
      <w:r w:rsidRPr="00F9379F">
        <w:rPr>
          <w:rFonts w:eastAsiaTheme="minorEastAsia"/>
          <w:lang w:val="en-US"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5"/>
        <w:gridCol w:w="2142"/>
        <w:gridCol w:w="2491"/>
      </w:tblGrid>
      <w:tr w:rsidR="00F9379F" w:rsidRPr="00F9379F" w:rsidTr="00F9379F">
        <w:trPr>
          <w:trHeight w:val="501"/>
          <w:tblHeader/>
        </w:trPr>
        <w:tc>
          <w:tcPr>
            <w:tcW w:w="2506" w:type="pct"/>
            <w:shd w:val="clear" w:color="auto" w:fill="auto"/>
            <w:vAlign w:val="center"/>
          </w:tcPr>
          <w:p w:rsidR="00F9379F" w:rsidRPr="00F9379F" w:rsidRDefault="00F9379F" w:rsidP="00F9379F">
            <w:pPr>
              <w:shd w:val="clear" w:color="auto" w:fill="FFFFFF" w:themeFill="background1"/>
              <w:jc w:val="center"/>
              <w:rPr>
                <w:rFonts w:eastAsiaTheme="minorEastAsia"/>
                <w:b/>
                <w:sz w:val="20"/>
                <w:szCs w:val="20"/>
                <w:lang w:val="en-US" w:eastAsia="en-US"/>
              </w:rPr>
            </w:pPr>
            <w:r w:rsidRPr="00F9379F">
              <w:rPr>
                <w:rFonts w:eastAsiaTheme="minorEastAsia"/>
                <w:b/>
                <w:sz w:val="20"/>
                <w:szCs w:val="20"/>
                <w:lang w:val="en-US" w:eastAsia="en-US"/>
              </w:rPr>
              <w:t>Radnje i postupci</w:t>
            </w:r>
          </w:p>
        </w:tc>
        <w:tc>
          <w:tcPr>
            <w:tcW w:w="1153" w:type="pct"/>
            <w:shd w:val="clear" w:color="auto" w:fill="auto"/>
            <w:vAlign w:val="center"/>
          </w:tcPr>
          <w:p w:rsidR="00F9379F" w:rsidRPr="00F9379F" w:rsidRDefault="00F9379F" w:rsidP="00F9379F">
            <w:pPr>
              <w:shd w:val="clear" w:color="auto" w:fill="FFFFFF" w:themeFill="background1"/>
              <w:jc w:val="center"/>
              <w:rPr>
                <w:rFonts w:eastAsiaTheme="minorEastAsia"/>
                <w:b/>
                <w:sz w:val="20"/>
                <w:szCs w:val="20"/>
                <w:lang w:val="en-US" w:eastAsia="en-US"/>
              </w:rPr>
            </w:pPr>
            <w:r w:rsidRPr="00F9379F">
              <w:rPr>
                <w:rFonts w:eastAsiaTheme="minorEastAsia"/>
                <w:b/>
                <w:sz w:val="20"/>
                <w:szCs w:val="20"/>
                <w:lang w:val="en-US" w:eastAsia="en-US"/>
              </w:rPr>
              <w:t>Rukovođenje</w:t>
            </w:r>
          </w:p>
        </w:tc>
        <w:tc>
          <w:tcPr>
            <w:tcW w:w="1341" w:type="pct"/>
            <w:shd w:val="clear" w:color="auto" w:fill="auto"/>
            <w:vAlign w:val="center"/>
          </w:tcPr>
          <w:p w:rsidR="00F9379F" w:rsidRPr="00F9379F" w:rsidRDefault="00F9379F" w:rsidP="00F9379F">
            <w:pPr>
              <w:shd w:val="clear" w:color="auto" w:fill="FFFFFF" w:themeFill="background1"/>
              <w:jc w:val="center"/>
              <w:rPr>
                <w:rFonts w:eastAsiaTheme="minorEastAsia"/>
                <w:b/>
                <w:sz w:val="20"/>
                <w:szCs w:val="20"/>
                <w:lang w:val="en-US" w:eastAsia="en-US"/>
              </w:rPr>
            </w:pPr>
            <w:r w:rsidRPr="00F9379F">
              <w:rPr>
                <w:rFonts w:eastAsiaTheme="minorEastAsia"/>
                <w:b/>
                <w:sz w:val="20"/>
                <w:szCs w:val="20"/>
                <w:lang w:val="en-US" w:eastAsia="en-US"/>
              </w:rPr>
              <w:t>Izvršenje/Suradnja</w:t>
            </w:r>
          </w:p>
        </w:tc>
      </w:tr>
      <w:tr w:rsidR="00F9379F" w:rsidRPr="00F9379F" w:rsidTr="00F9379F">
        <w:tc>
          <w:tcPr>
            <w:tcW w:w="2506" w:type="pct"/>
            <w:shd w:val="clear" w:color="auto" w:fill="auto"/>
            <w:vAlign w:val="center"/>
          </w:tcPr>
          <w:p w:rsidR="00F9379F" w:rsidRPr="00F9379F" w:rsidRDefault="00F9379F" w:rsidP="00F9379F">
            <w:pPr>
              <w:shd w:val="clear" w:color="auto" w:fill="FFFFFF" w:themeFill="background1"/>
              <w:rPr>
                <w:rFonts w:eastAsiaTheme="minorEastAsia"/>
                <w:i/>
                <w:sz w:val="20"/>
                <w:szCs w:val="20"/>
                <w:lang w:val="en-US" w:eastAsia="en-US"/>
              </w:rPr>
            </w:pPr>
            <w:r w:rsidRPr="00F9379F">
              <w:rPr>
                <w:rFonts w:eastAsiaTheme="minorEastAsia"/>
                <w:sz w:val="20"/>
                <w:szCs w:val="20"/>
                <w:lang w:val="en-US" w:eastAsia="en-US"/>
              </w:rPr>
              <w:t>Prikupljanje  informacija o stanju objekata za pružanje zdravstvene zaštite</w:t>
            </w:r>
          </w:p>
        </w:tc>
        <w:tc>
          <w:tcPr>
            <w:tcW w:w="1153"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član Stožera CZ</w:t>
            </w:r>
          </w:p>
        </w:tc>
        <w:tc>
          <w:tcPr>
            <w:tcW w:w="1341"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liječnici u ambulantama</w:t>
            </w:r>
          </w:p>
          <w:p w:rsidR="00F9379F" w:rsidRPr="00F9379F" w:rsidRDefault="00F9379F" w:rsidP="00F9379F">
            <w:pPr>
              <w:shd w:val="clear" w:color="auto" w:fill="FFFFFF" w:themeFill="background1"/>
              <w:rPr>
                <w:rFonts w:eastAsiaTheme="minorEastAsia"/>
                <w:color w:val="0000FF" w:themeColor="hyperlink"/>
                <w:sz w:val="20"/>
                <w:szCs w:val="20"/>
                <w:u w:val="single"/>
                <w:lang w:val="en-US" w:eastAsia="en-US"/>
              </w:rPr>
            </w:pPr>
          </w:p>
        </w:tc>
      </w:tr>
      <w:tr w:rsidR="00F9379F" w:rsidRPr="00F9379F" w:rsidTr="00F9379F">
        <w:tc>
          <w:tcPr>
            <w:tcW w:w="2506"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Prikupljanje informacija o stanju medicinske opreme, zaliha lijekova i sanitetskog materijala</w:t>
            </w:r>
          </w:p>
        </w:tc>
        <w:tc>
          <w:tcPr>
            <w:tcW w:w="1153"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član Stožera </w:t>
            </w:r>
          </w:p>
        </w:tc>
        <w:tc>
          <w:tcPr>
            <w:tcW w:w="1341"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liječnici u ambulantama</w:t>
            </w:r>
          </w:p>
          <w:p w:rsidR="00F9379F" w:rsidRPr="00F9379F" w:rsidRDefault="00F9379F" w:rsidP="00F9379F">
            <w:pPr>
              <w:shd w:val="clear" w:color="auto" w:fill="FFFFFF" w:themeFill="background1"/>
              <w:rPr>
                <w:rFonts w:eastAsiaTheme="minorEastAsia"/>
                <w:color w:val="0000FF" w:themeColor="hyperlink"/>
                <w:sz w:val="20"/>
                <w:szCs w:val="20"/>
                <w:u w:val="single"/>
                <w:lang w:val="en-US" w:eastAsia="en-US"/>
              </w:rPr>
            </w:pPr>
          </w:p>
        </w:tc>
      </w:tr>
      <w:tr w:rsidR="00F9379F" w:rsidRPr="00F9379F" w:rsidTr="00F9379F">
        <w:tc>
          <w:tcPr>
            <w:tcW w:w="2506"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Analiziranje mogućnosti pružanja zdravstvene zaštite</w:t>
            </w:r>
          </w:p>
        </w:tc>
        <w:tc>
          <w:tcPr>
            <w:tcW w:w="1153"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načelnik Stožera</w:t>
            </w:r>
          </w:p>
        </w:tc>
        <w:tc>
          <w:tcPr>
            <w:tcW w:w="1341"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član Stožera CZ</w:t>
            </w:r>
          </w:p>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voditelj DZ ZŽ</w:t>
            </w:r>
          </w:p>
        </w:tc>
      </w:tr>
      <w:tr w:rsidR="00F9379F" w:rsidRPr="00F9379F" w:rsidTr="00F9379F">
        <w:trPr>
          <w:trHeight w:val="760"/>
        </w:trPr>
        <w:tc>
          <w:tcPr>
            <w:tcW w:w="2506"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Organizacija prijevoza povrijeđenih do mjesta za trijažu</w:t>
            </w:r>
          </w:p>
        </w:tc>
        <w:tc>
          <w:tcPr>
            <w:tcW w:w="1153" w:type="pct"/>
            <w:shd w:val="clear" w:color="auto" w:fill="auto"/>
            <w:vAlign w:val="center"/>
          </w:tcPr>
          <w:p w:rsidR="00F9379F" w:rsidRPr="00F9379F" w:rsidRDefault="00F9379F" w:rsidP="00F9379F">
            <w:pPr>
              <w:shd w:val="clear" w:color="auto" w:fill="FFFFFF" w:themeFill="background1"/>
              <w:spacing w:line="276" w:lineRule="auto"/>
              <w:rPr>
                <w:rFonts w:eastAsiaTheme="minorEastAsia"/>
                <w:sz w:val="20"/>
                <w:szCs w:val="20"/>
                <w:lang w:val="en-US" w:eastAsia="en-US"/>
              </w:rPr>
            </w:pPr>
            <w:r w:rsidRPr="00F9379F">
              <w:rPr>
                <w:rFonts w:eastAsiaTheme="minorEastAsia"/>
                <w:sz w:val="20"/>
                <w:szCs w:val="20"/>
                <w:lang w:val="en-US" w:eastAsia="en-US"/>
              </w:rPr>
              <w:t xml:space="preserve">voditelj liječničkog tima  </w:t>
            </w:r>
          </w:p>
        </w:tc>
        <w:tc>
          <w:tcPr>
            <w:tcW w:w="1341"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liječnici zdravstvenih službi, članovi Crvenog križa Gračac, pripadnici PON CZ</w:t>
            </w:r>
          </w:p>
        </w:tc>
      </w:tr>
      <w:tr w:rsidR="00F9379F" w:rsidRPr="00F9379F" w:rsidTr="00F9379F">
        <w:trPr>
          <w:trHeight w:val="702"/>
        </w:trPr>
        <w:tc>
          <w:tcPr>
            <w:tcW w:w="2506"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Organizacija prijevoza povrijeđenih do bolnice</w:t>
            </w:r>
          </w:p>
        </w:tc>
        <w:tc>
          <w:tcPr>
            <w:tcW w:w="1153" w:type="pct"/>
            <w:shd w:val="clear" w:color="auto" w:fill="auto"/>
            <w:vAlign w:val="center"/>
          </w:tcPr>
          <w:p w:rsidR="00F9379F" w:rsidRPr="00F9379F" w:rsidRDefault="00F9379F" w:rsidP="00F9379F">
            <w:pPr>
              <w:shd w:val="clear" w:color="auto" w:fill="FFFFFF" w:themeFill="background1"/>
              <w:spacing w:line="276" w:lineRule="auto"/>
              <w:rPr>
                <w:rFonts w:eastAsiaTheme="minorEastAsia"/>
                <w:sz w:val="20"/>
                <w:szCs w:val="20"/>
                <w:lang w:val="en-US" w:eastAsia="en-US"/>
              </w:rPr>
            </w:pPr>
            <w:r w:rsidRPr="00F9379F">
              <w:rPr>
                <w:rFonts w:eastAsiaTheme="minorEastAsia"/>
                <w:sz w:val="20"/>
                <w:szCs w:val="20"/>
                <w:lang w:val="en-US" w:eastAsia="en-US"/>
              </w:rPr>
              <w:t>voditelj liječničkog tima</w:t>
            </w:r>
          </w:p>
        </w:tc>
        <w:tc>
          <w:tcPr>
            <w:tcW w:w="1341"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liječnici zdravstvenih službi, članovi Crvenog križa Gračac, pripadnici PON CZ</w:t>
            </w:r>
          </w:p>
        </w:tc>
      </w:tr>
      <w:tr w:rsidR="00F9379F" w:rsidRPr="00F9379F" w:rsidTr="00F9379F">
        <w:trPr>
          <w:trHeight w:val="657"/>
        </w:trPr>
        <w:tc>
          <w:tcPr>
            <w:tcW w:w="2506"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Pozivanje ovlaštenih mrtvozornika u cilju identifikacije i proglašenja smrti  </w:t>
            </w:r>
          </w:p>
        </w:tc>
        <w:tc>
          <w:tcPr>
            <w:tcW w:w="1153"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član Stožera </w:t>
            </w:r>
          </w:p>
        </w:tc>
        <w:tc>
          <w:tcPr>
            <w:tcW w:w="1341"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ovlašteni mrtvozornici </w:t>
            </w:r>
          </w:p>
        </w:tc>
      </w:tr>
    </w:tbl>
    <w:p w:rsidR="00F9379F" w:rsidRPr="00F9379F" w:rsidRDefault="00F9379F" w:rsidP="00F9379F">
      <w:pPr>
        <w:shd w:val="clear" w:color="auto" w:fill="FFFFFF" w:themeFill="background1"/>
        <w:spacing w:line="276" w:lineRule="auto"/>
        <w:jc w:val="both"/>
        <w:textAlignment w:val="baseline"/>
        <w:rPr>
          <w:color w:val="000000"/>
          <w:lang w:val="en-US" w:eastAsia="en-US"/>
        </w:rPr>
      </w:pPr>
    </w:p>
    <w:p w:rsidR="00F9379F" w:rsidRPr="00F9379F" w:rsidRDefault="00F9379F" w:rsidP="00F9379F">
      <w:pPr>
        <w:numPr>
          <w:ilvl w:val="2"/>
          <w:numId w:val="0"/>
        </w:numPr>
        <w:shd w:val="clear" w:color="auto" w:fill="FFFFFF" w:themeFill="background1"/>
        <w:spacing w:after="200" w:line="276" w:lineRule="auto"/>
        <w:ind w:left="720" w:hanging="720"/>
        <w:contextualSpacing/>
        <w:jc w:val="both"/>
        <w:outlineLvl w:val="2"/>
        <w:rPr>
          <w:rFonts w:eastAsiaTheme="minorEastAsia"/>
          <w:b/>
          <w:bCs/>
          <w:lang w:val="en-US" w:eastAsia="en-US"/>
        </w:rPr>
      </w:pPr>
      <w:bookmarkStart w:id="39" w:name="_Toc9404647"/>
      <w:r w:rsidRPr="00F9379F">
        <w:rPr>
          <w:rFonts w:eastAsiaTheme="minorEastAsia"/>
          <w:b/>
          <w:bCs/>
          <w:lang w:val="en-US" w:eastAsia="en-US"/>
        </w:rPr>
        <w:t xml:space="preserve"> Druge mjere koje uključuju suradnju u slučaju suše s nadležnim tijelima i raznim institucijama</w:t>
      </w:r>
      <w:bookmarkEnd w:id="39"/>
    </w:p>
    <w:p w:rsidR="00F9379F" w:rsidRPr="00F9379F" w:rsidRDefault="00F9379F" w:rsidP="00F9379F">
      <w:pPr>
        <w:shd w:val="clear" w:color="auto" w:fill="FFFFFF" w:themeFill="background1"/>
        <w:spacing w:after="200" w:line="276" w:lineRule="auto"/>
        <w:jc w:val="both"/>
        <w:rPr>
          <w:rFonts w:eastAsiaTheme="minorEastAsia"/>
          <w:lang w:val="en-US" w:eastAsia="en-US"/>
        </w:rPr>
      </w:pPr>
      <w:r w:rsidRPr="00F9379F">
        <w:rPr>
          <w:rFonts w:eastAsiaTheme="minorEastAsia"/>
          <w:lang w:val="en-US" w:eastAsia="en-US"/>
        </w:rPr>
        <w:lastRenderedPageBreak/>
        <w:t xml:space="preserve">Jedna od mjera je i uzgoj poljoprivrednih kultura, odnosno, sorti otpornijih na sušna razdoblja. </w:t>
      </w:r>
    </w:p>
    <w:p w:rsidR="00F9379F" w:rsidRPr="00F9379F" w:rsidRDefault="00F9379F" w:rsidP="00F9379F">
      <w:pPr>
        <w:shd w:val="clear" w:color="auto" w:fill="FFFFFF" w:themeFill="background1"/>
        <w:spacing w:after="200" w:line="276" w:lineRule="auto"/>
        <w:jc w:val="both"/>
        <w:rPr>
          <w:rFonts w:eastAsiaTheme="minorEastAsia"/>
          <w:lang w:val="en-US" w:eastAsia="en-US"/>
        </w:rPr>
      </w:pPr>
      <w:r w:rsidRPr="00F9379F">
        <w:rPr>
          <w:rFonts w:eastAsiaTheme="minorEastAsia"/>
          <w:lang w:val="en-US" w:eastAsia="en-US"/>
        </w:rPr>
        <w:t>Kao mjere za ublažavanje posljedica potrebno je mjerama i instrumentima agrarne politike poticati proizvođače na ulaganje u sustav navodnjavanja za što danas stoje na raspolaganju i sredstva fondova EU.</w:t>
      </w:r>
    </w:p>
    <w:p w:rsidR="00F9379F" w:rsidRPr="00F9379F" w:rsidRDefault="00F9379F" w:rsidP="00F9379F">
      <w:pPr>
        <w:shd w:val="clear" w:color="auto" w:fill="FFFFFF" w:themeFill="background1"/>
        <w:spacing w:after="200" w:line="276" w:lineRule="auto"/>
        <w:jc w:val="both"/>
        <w:rPr>
          <w:rFonts w:eastAsiaTheme="minorEastAsia"/>
          <w:lang w:val="en-US" w:eastAsia="en-US"/>
        </w:rPr>
      </w:pPr>
    </w:p>
    <w:p w:rsidR="00F9379F" w:rsidRPr="00F9379F" w:rsidRDefault="00F9379F" w:rsidP="00F9379F">
      <w:pPr>
        <w:numPr>
          <w:ilvl w:val="1"/>
          <w:numId w:val="0"/>
        </w:numPr>
        <w:shd w:val="clear" w:color="auto" w:fill="FFFFFF" w:themeFill="background1"/>
        <w:spacing w:after="200" w:line="276" w:lineRule="auto"/>
        <w:ind w:left="576" w:hanging="576"/>
        <w:contextualSpacing/>
        <w:jc w:val="both"/>
        <w:outlineLvl w:val="1"/>
        <w:rPr>
          <w:rFonts w:eastAsiaTheme="minorEastAsia"/>
          <w:b/>
          <w:lang w:val="en-US" w:eastAsia="en-US"/>
        </w:rPr>
      </w:pPr>
      <w:bookmarkStart w:id="40" w:name="_Toc9404648"/>
      <w:r w:rsidRPr="00F9379F">
        <w:rPr>
          <w:rFonts w:eastAsiaTheme="minorEastAsia"/>
          <w:b/>
          <w:lang w:val="en-US" w:eastAsia="en-US"/>
        </w:rPr>
        <w:t>Ekstremne temperature – Toplinski val</w:t>
      </w:r>
      <w:bookmarkEnd w:id="40"/>
    </w:p>
    <w:p w:rsidR="00F9379F" w:rsidRPr="00F9379F" w:rsidRDefault="00F9379F" w:rsidP="00F9379F">
      <w:pPr>
        <w:shd w:val="clear" w:color="auto" w:fill="FFFFFF" w:themeFill="background1"/>
        <w:spacing w:after="200" w:line="276" w:lineRule="auto"/>
        <w:jc w:val="both"/>
        <w:rPr>
          <w:rFonts w:eastAsiaTheme="minorEastAsia"/>
          <w:lang w:val="en-US" w:eastAsia="en-US"/>
        </w:rPr>
      </w:pPr>
      <w:r w:rsidRPr="00F9379F">
        <w:rPr>
          <w:rFonts w:eastAsiaTheme="minorEastAsia"/>
          <w:lang w:val="en-US" w:eastAsia="en-US"/>
        </w:rPr>
        <w:t xml:space="preserve">Ekstremne temperature zraka mogu uzrokovati zdravstvene probleme i povećani broj smrtnih slučajeva i stoga predstavljaju javnozdravstveni problem. </w:t>
      </w:r>
      <w:bookmarkStart w:id="41" w:name="_Hlk509231723"/>
    </w:p>
    <w:bookmarkEnd w:id="41"/>
    <w:p w:rsidR="00F9379F" w:rsidRPr="00F9379F" w:rsidRDefault="00F9379F" w:rsidP="00F9379F">
      <w:pPr>
        <w:shd w:val="clear" w:color="auto" w:fill="FFFFFF" w:themeFill="background1"/>
        <w:autoSpaceDE w:val="0"/>
        <w:autoSpaceDN w:val="0"/>
        <w:adjustRightInd w:val="0"/>
        <w:spacing w:line="276" w:lineRule="auto"/>
        <w:jc w:val="both"/>
        <w:rPr>
          <w:rFonts w:eastAsia="Calibri"/>
          <w:iCs/>
          <w:lang w:val="en-US" w:eastAsia="en-US"/>
        </w:rPr>
      </w:pPr>
      <w:r w:rsidRPr="00F9379F">
        <w:rPr>
          <w:rFonts w:eastAsia="Calibri"/>
          <w:iCs/>
          <w:lang w:val="en-US" w:eastAsia="en-US"/>
        </w:rPr>
        <w:t>Ugrožene skupine stanovništva u periodu toplinskog vala na području Općine Gračac:</w:t>
      </w:r>
    </w:p>
    <w:p w:rsidR="00F9379F" w:rsidRPr="00F9379F" w:rsidRDefault="00F9379F" w:rsidP="00F9379F">
      <w:pPr>
        <w:shd w:val="clear" w:color="auto" w:fill="FFFFFF" w:themeFill="background1"/>
        <w:autoSpaceDE w:val="0"/>
        <w:autoSpaceDN w:val="0"/>
        <w:adjustRightInd w:val="0"/>
        <w:spacing w:line="276" w:lineRule="auto"/>
        <w:jc w:val="both"/>
        <w:rPr>
          <w:rFonts w:eastAsia="Calibri"/>
          <w:iCs/>
          <w:lang w:val="en-US" w:eastAsia="en-US"/>
        </w:rPr>
      </w:pPr>
    </w:p>
    <w:tbl>
      <w:tblPr>
        <w:tblStyle w:val="Tablicareetke4-isticanje21"/>
        <w:tblW w:w="9345" w:type="dxa"/>
        <w:tblLook w:val="04A0" w:firstRow="1" w:lastRow="0" w:firstColumn="1" w:lastColumn="0" w:noHBand="0" w:noVBand="1"/>
      </w:tblPr>
      <w:tblGrid>
        <w:gridCol w:w="3115"/>
        <w:gridCol w:w="3115"/>
        <w:gridCol w:w="3115"/>
      </w:tblGrid>
      <w:tr w:rsidR="00F9379F" w:rsidRPr="00F9379F" w:rsidTr="00F9379F">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115" w:type="dxa"/>
            <w:shd w:val="clear" w:color="auto" w:fill="auto"/>
          </w:tcPr>
          <w:p w:rsidR="00F9379F" w:rsidRPr="00F9379F" w:rsidRDefault="00F9379F" w:rsidP="00F9379F">
            <w:pPr>
              <w:shd w:val="clear" w:color="auto" w:fill="FFFFFF" w:themeFill="background1"/>
              <w:jc w:val="center"/>
              <w:rPr>
                <w:rFonts w:eastAsiaTheme="minorHAnsi"/>
                <w:sz w:val="20"/>
                <w:szCs w:val="20"/>
                <w:lang w:eastAsia="en-US"/>
              </w:rPr>
            </w:pPr>
            <w:bookmarkStart w:id="42" w:name="_Hlk509232079"/>
            <w:r w:rsidRPr="00F9379F">
              <w:rPr>
                <w:rFonts w:eastAsiaTheme="minorHAnsi"/>
                <w:sz w:val="20"/>
                <w:szCs w:val="20"/>
                <w:lang w:eastAsia="en-US"/>
              </w:rPr>
              <w:t>Skupine stanovništva</w:t>
            </w:r>
          </w:p>
        </w:tc>
        <w:tc>
          <w:tcPr>
            <w:tcW w:w="3115" w:type="dxa"/>
            <w:shd w:val="clear" w:color="auto" w:fill="auto"/>
          </w:tcPr>
          <w:p w:rsidR="00F9379F" w:rsidRPr="00F9379F" w:rsidRDefault="00F9379F" w:rsidP="00F9379F">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eastAsiaTheme="minorHAnsi"/>
                <w:sz w:val="20"/>
                <w:szCs w:val="20"/>
                <w:lang w:eastAsia="en-US"/>
              </w:rPr>
            </w:pPr>
            <w:r w:rsidRPr="00F9379F">
              <w:rPr>
                <w:rFonts w:eastAsiaTheme="minorHAnsi"/>
                <w:sz w:val="20"/>
                <w:szCs w:val="20"/>
                <w:lang w:eastAsia="en-US"/>
              </w:rPr>
              <w:t>Broj stanovnika na području Općine Gračac</w:t>
            </w:r>
          </w:p>
        </w:tc>
        <w:tc>
          <w:tcPr>
            <w:tcW w:w="3115" w:type="dxa"/>
            <w:shd w:val="clear" w:color="auto" w:fill="auto"/>
          </w:tcPr>
          <w:p w:rsidR="00F9379F" w:rsidRPr="00F9379F" w:rsidRDefault="00F9379F" w:rsidP="00F9379F">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eastAsiaTheme="minorHAnsi"/>
                <w:sz w:val="20"/>
                <w:szCs w:val="20"/>
                <w:lang w:eastAsia="en-US"/>
              </w:rPr>
            </w:pPr>
            <w:r w:rsidRPr="00F9379F">
              <w:rPr>
                <w:rFonts w:eastAsiaTheme="minorHAnsi"/>
                <w:sz w:val="20"/>
                <w:szCs w:val="20"/>
                <w:lang w:eastAsia="en-US"/>
              </w:rPr>
              <w:t>Postotak u odnosu na ukupni broj stanovnika Općine</w:t>
            </w:r>
          </w:p>
        </w:tc>
      </w:tr>
      <w:tr w:rsidR="00F9379F" w:rsidRPr="00F9379F" w:rsidTr="00F9379F">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115" w:type="dxa"/>
            <w:shd w:val="clear" w:color="auto" w:fill="auto"/>
            <w:vAlign w:val="center"/>
          </w:tcPr>
          <w:p w:rsidR="00F9379F" w:rsidRPr="00F9379F" w:rsidRDefault="00F9379F" w:rsidP="00F9379F">
            <w:pPr>
              <w:shd w:val="clear" w:color="auto" w:fill="FFFFFF" w:themeFill="background1"/>
              <w:rPr>
                <w:rFonts w:eastAsiaTheme="minorHAnsi"/>
                <w:sz w:val="20"/>
                <w:szCs w:val="20"/>
                <w:lang w:eastAsia="en-US"/>
              </w:rPr>
            </w:pPr>
            <w:r w:rsidRPr="00F9379F">
              <w:rPr>
                <w:rFonts w:eastAsiaTheme="minorHAnsi"/>
                <w:sz w:val="20"/>
                <w:szCs w:val="20"/>
                <w:lang w:eastAsia="en-US"/>
              </w:rPr>
              <w:t>Djeca od 0-14 godina</w:t>
            </w:r>
          </w:p>
        </w:tc>
        <w:tc>
          <w:tcPr>
            <w:tcW w:w="3115" w:type="dxa"/>
            <w:shd w:val="clear" w:color="auto" w:fill="auto"/>
            <w:vAlign w:val="center"/>
          </w:tcPr>
          <w:p w:rsidR="00F9379F" w:rsidRPr="00F9379F" w:rsidRDefault="00F9379F" w:rsidP="00F9379F">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eastAsiaTheme="minorHAnsi"/>
                <w:sz w:val="20"/>
                <w:szCs w:val="20"/>
                <w:lang w:eastAsia="en-US"/>
              </w:rPr>
            </w:pPr>
            <w:r w:rsidRPr="00F9379F">
              <w:rPr>
                <w:rFonts w:eastAsiaTheme="minorHAnsi"/>
                <w:sz w:val="20"/>
                <w:szCs w:val="20"/>
                <w:lang w:eastAsia="en-US"/>
              </w:rPr>
              <w:t>759</w:t>
            </w:r>
          </w:p>
        </w:tc>
        <w:tc>
          <w:tcPr>
            <w:tcW w:w="3115" w:type="dxa"/>
            <w:shd w:val="clear" w:color="auto" w:fill="auto"/>
            <w:vAlign w:val="center"/>
          </w:tcPr>
          <w:p w:rsidR="00F9379F" w:rsidRPr="00F9379F" w:rsidRDefault="00F9379F" w:rsidP="00F9379F">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eastAsiaTheme="minorHAnsi"/>
                <w:sz w:val="20"/>
                <w:szCs w:val="20"/>
                <w:lang w:eastAsia="en-US"/>
              </w:rPr>
            </w:pPr>
            <w:r w:rsidRPr="00F9379F">
              <w:rPr>
                <w:rFonts w:eastAsiaTheme="minorHAnsi"/>
                <w:sz w:val="20"/>
                <w:szCs w:val="20"/>
                <w:lang w:eastAsia="en-US"/>
              </w:rPr>
              <w:t>16,18%</w:t>
            </w:r>
          </w:p>
        </w:tc>
      </w:tr>
      <w:tr w:rsidR="00F9379F" w:rsidRPr="00F9379F" w:rsidTr="00F9379F">
        <w:trPr>
          <w:trHeight w:val="275"/>
        </w:trPr>
        <w:tc>
          <w:tcPr>
            <w:cnfStyle w:val="001000000000" w:firstRow="0" w:lastRow="0" w:firstColumn="1" w:lastColumn="0" w:oddVBand="0" w:evenVBand="0" w:oddHBand="0" w:evenHBand="0" w:firstRowFirstColumn="0" w:firstRowLastColumn="0" w:lastRowFirstColumn="0" w:lastRowLastColumn="0"/>
            <w:tcW w:w="3115" w:type="dxa"/>
            <w:shd w:val="clear" w:color="auto" w:fill="auto"/>
            <w:vAlign w:val="center"/>
          </w:tcPr>
          <w:p w:rsidR="00F9379F" w:rsidRPr="00F9379F" w:rsidRDefault="00F9379F" w:rsidP="00F9379F">
            <w:pPr>
              <w:shd w:val="clear" w:color="auto" w:fill="FFFFFF" w:themeFill="background1"/>
              <w:rPr>
                <w:rFonts w:eastAsiaTheme="minorHAnsi"/>
                <w:sz w:val="20"/>
                <w:szCs w:val="20"/>
                <w:lang w:eastAsia="en-US"/>
              </w:rPr>
            </w:pPr>
            <w:r w:rsidRPr="00F9379F">
              <w:rPr>
                <w:rFonts w:eastAsiaTheme="minorHAnsi"/>
                <w:sz w:val="20"/>
                <w:szCs w:val="20"/>
                <w:lang w:eastAsia="en-US"/>
              </w:rPr>
              <w:t>Osobe starije od 60 godina</w:t>
            </w:r>
          </w:p>
        </w:tc>
        <w:tc>
          <w:tcPr>
            <w:tcW w:w="3115" w:type="dxa"/>
            <w:shd w:val="clear" w:color="auto" w:fill="auto"/>
            <w:vAlign w:val="center"/>
          </w:tcPr>
          <w:p w:rsidR="00F9379F" w:rsidRPr="00F9379F" w:rsidRDefault="00F9379F" w:rsidP="00F9379F">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eastAsiaTheme="minorHAnsi"/>
                <w:sz w:val="20"/>
                <w:szCs w:val="20"/>
                <w:lang w:eastAsia="en-US"/>
              </w:rPr>
            </w:pPr>
            <w:r w:rsidRPr="00F9379F">
              <w:rPr>
                <w:rFonts w:eastAsiaTheme="minorHAnsi"/>
                <w:sz w:val="20"/>
                <w:szCs w:val="20"/>
                <w:lang w:eastAsia="en-US"/>
              </w:rPr>
              <w:t>1.352</w:t>
            </w:r>
          </w:p>
        </w:tc>
        <w:tc>
          <w:tcPr>
            <w:tcW w:w="3115" w:type="dxa"/>
            <w:shd w:val="clear" w:color="auto" w:fill="auto"/>
            <w:vAlign w:val="center"/>
          </w:tcPr>
          <w:p w:rsidR="00F9379F" w:rsidRPr="00F9379F" w:rsidRDefault="00F9379F" w:rsidP="00F9379F">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eastAsiaTheme="minorHAnsi"/>
                <w:sz w:val="20"/>
                <w:szCs w:val="20"/>
                <w:lang w:eastAsia="en-US"/>
              </w:rPr>
            </w:pPr>
            <w:r w:rsidRPr="00F9379F">
              <w:rPr>
                <w:rFonts w:eastAsiaTheme="minorHAnsi"/>
                <w:sz w:val="20"/>
                <w:szCs w:val="20"/>
                <w:lang w:eastAsia="en-US"/>
              </w:rPr>
              <w:t>28,83%</w:t>
            </w:r>
          </w:p>
        </w:tc>
      </w:tr>
      <w:tr w:rsidR="00F9379F" w:rsidRPr="00F9379F" w:rsidTr="00F9379F">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3115" w:type="dxa"/>
            <w:shd w:val="clear" w:color="auto" w:fill="auto"/>
            <w:vAlign w:val="center"/>
          </w:tcPr>
          <w:p w:rsidR="00F9379F" w:rsidRPr="00F9379F" w:rsidRDefault="00F9379F" w:rsidP="00F9379F">
            <w:pPr>
              <w:shd w:val="clear" w:color="auto" w:fill="FFFFFF" w:themeFill="background1"/>
              <w:rPr>
                <w:rFonts w:eastAsiaTheme="minorHAnsi"/>
                <w:sz w:val="20"/>
                <w:szCs w:val="20"/>
                <w:lang w:eastAsia="en-US"/>
              </w:rPr>
            </w:pPr>
            <w:r w:rsidRPr="00F9379F">
              <w:rPr>
                <w:rFonts w:eastAsiaTheme="minorHAnsi"/>
                <w:sz w:val="20"/>
                <w:szCs w:val="20"/>
                <w:lang w:eastAsia="en-US"/>
              </w:rPr>
              <w:t>Stanovništvo s teškoćama u obavljanju svakodnevnih aktivnosti</w:t>
            </w:r>
          </w:p>
        </w:tc>
        <w:tc>
          <w:tcPr>
            <w:tcW w:w="3115" w:type="dxa"/>
            <w:shd w:val="clear" w:color="auto" w:fill="auto"/>
            <w:vAlign w:val="center"/>
          </w:tcPr>
          <w:p w:rsidR="00F9379F" w:rsidRPr="00F9379F" w:rsidRDefault="00F9379F" w:rsidP="00F9379F">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eastAsiaTheme="minorHAnsi"/>
                <w:sz w:val="20"/>
                <w:szCs w:val="20"/>
                <w:lang w:eastAsia="en-US"/>
              </w:rPr>
            </w:pPr>
            <w:r w:rsidRPr="00F9379F">
              <w:rPr>
                <w:rFonts w:eastAsiaTheme="minorHAnsi"/>
                <w:sz w:val="20"/>
                <w:szCs w:val="20"/>
                <w:lang w:eastAsia="en-US"/>
              </w:rPr>
              <w:t>879</w:t>
            </w:r>
          </w:p>
        </w:tc>
        <w:tc>
          <w:tcPr>
            <w:tcW w:w="3115" w:type="dxa"/>
            <w:shd w:val="clear" w:color="auto" w:fill="auto"/>
            <w:vAlign w:val="center"/>
          </w:tcPr>
          <w:p w:rsidR="00F9379F" w:rsidRPr="00F9379F" w:rsidRDefault="00F9379F" w:rsidP="00F9379F">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eastAsiaTheme="minorHAnsi"/>
                <w:sz w:val="20"/>
                <w:szCs w:val="20"/>
                <w:lang w:eastAsia="en-US"/>
              </w:rPr>
            </w:pPr>
            <w:r w:rsidRPr="00F9379F">
              <w:rPr>
                <w:rFonts w:eastAsiaTheme="minorHAnsi"/>
                <w:sz w:val="20"/>
                <w:szCs w:val="20"/>
                <w:lang w:eastAsia="en-US"/>
              </w:rPr>
              <w:t>18,74%</w:t>
            </w:r>
          </w:p>
        </w:tc>
      </w:tr>
      <w:tr w:rsidR="00F9379F" w:rsidRPr="00F9379F" w:rsidTr="00F9379F">
        <w:trPr>
          <w:trHeight w:val="313"/>
        </w:trPr>
        <w:tc>
          <w:tcPr>
            <w:cnfStyle w:val="001000000000" w:firstRow="0" w:lastRow="0" w:firstColumn="1" w:lastColumn="0" w:oddVBand="0" w:evenVBand="0" w:oddHBand="0" w:evenHBand="0" w:firstRowFirstColumn="0" w:firstRowLastColumn="0" w:lastRowFirstColumn="0" w:lastRowLastColumn="0"/>
            <w:tcW w:w="3115" w:type="dxa"/>
            <w:shd w:val="clear" w:color="auto" w:fill="auto"/>
            <w:vAlign w:val="center"/>
          </w:tcPr>
          <w:p w:rsidR="00F9379F" w:rsidRPr="00F9379F" w:rsidRDefault="00F9379F" w:rsidP="00F9379F">
            <w:pPr>
              <w:shd w:val="clear" w:color="auto" w:fill="FFFFFF" w:themeFill="background1"/>
              <w:rPr>
                <w:rFonts w:eastAsiaTheme="minorHAnsi"/>
                <w:sz w:val="20"/>
                <w:szCs w:val="20"/>
                <w:lang w:eastAsia="en-US"/>
              </w:rPr>
            </w:pPr>
            <w:r w:rsidRPr="00F9379F">
              <w:rPr>
                <w:rFonts w:eastAsiaTheme="minorHAnsi"/>
                <w:sz w:val="20"/>
                <w:szCs w:val="20"/>
                <w:lang w:eastAsia="en-US"/>
              </w:rPr>
              <w:t>Trudnice</w:t>
            </w:r>
          </w:p>
        </w:tc>
        <w:tc>
          <w:tcPr>
            <w:tcW w:w="3115" w:type="dxa"/>
            <w:shd w:val="clear" w:color="auto" w:fill="auto"/>
            <w:vAlign w:val="center"/>
          </w:tcPr>
          <w:p w:rsidR="00F9379F" w:rsidRPr="00F9379F" w:rsidRDefault="00F9379F" w:rsidP="00F9379F">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eastAsiaTheme="minorHAnsi"/>
                <w:sz w:val="20"/>
                <w:szCs w:val="20"/>
                <w:lang w:eastAsia="en-US"/>
              </w:rPr>
            </w:pPr>
            <w:r w:rsidRPr="00F9379F">
              <w:rPr>
                <w:rFonts w:eastAsiaTheme="minorHAnsi"/>
                <w:sz w:val="20"/>
                <w:szCs w:val="20"/>
                <w:lang w:eastAsia="en-US"/>
              </w:rPr>
              <w:t>22</w:t>
            </w:r>
          </w:p>
        </w:tc>
        <w:tc>
          <w:tcPr>
            <w:tcW w:w="3115" w:type="dxa"/>
            <w:shd w:val="clear" w:color="auto" w:fill="auto"/>
            <w:vAlign w:val="center"/>
          </w:tcPr>
          <w:p w:rsidR="00F9379F" w:rsidRPr="00F9379F" w:rsidRDefault="00F9379F" w:rsidP="00F9379F">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eastAsiaTheme="minorHAnsi"/>
                <w:sz w:val="20"/>
                <w:szCs w:val="20"/>
                <w:lang w:eastAsia="en-US"/>
              </w:rPr>
            </w:pPr>
            <w:r w:rsidRPr="00F9379F">
              <w:rPr>
                <w:rFonts w:eastAsiaTheme="minorHAnsi"/>
                <w:sz w:val="20"/>
                <w:szCs w:val="20"/>
                <w:lang w:eastAsia="en-US"/>
              </w:rPr>
              <w:t>0,47%</w:t>
            </w:r>
          </w:p>
        </w:tc>
      </w:tr>
      <w:tr w:rsidR="00F9379F" w:rsidRPr="00F9379F" w:rsidTr="00F9379F">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115" w:type="dxa"/>
            <w:shd w:val="clear" w:color="auto" w:fill="auto"/>
            <w:vAlign w:val="center"/>
          </w:tcPr>
          <w:p w:rsidR="00F9379F" w:rsidRPr="00F9379F" w:rsidRDefault="00F9379F" w:rsidP="00F9379F">
            <w:pPr>
              <w:shd w:val="clear" w:color="auto" w:fill="FFFFFF" w:themeFill="background1"/>
              <w:rPr>
                <w:rFonts w:eastAsiaTheme="minorHAnsi"/>
                <w:sz w:val="20"/>
                <w:szCs w:val="20"/>
                <w:lang w:eastAsia="en-US"/>
              </w:rPr>
            </w:pPr>
            <w:r w:rsidRPr="00F9379F">
              <w:rPr>
                <w:rFonts w:eastAsiaTheme="minorHAnsi"/>
                <w:sz w:val="20"/>
                <w:szCs w:val="20"/>
                <w:lang w:eastAsia="en-US"/>
              </w:rPr>
              <w:t>Djelatnici na otvorenom</w:t>
            </w:r>
          </w:p>
        </w:tc>
        <w:tc>
          <w:tcPr>
            <w:tcW w:w="3115" w:type="dxa"/>
            <w:shd w:val="clear" w:color="auto" w:fill="auto"/>
            <w:vAlign w:val="center"/>
          </w:tcPr>
          <w:p w:rsidR="00F9379F" w:rsidRPr="00F9379F" w:rsidRDefault="00F9379F" w:rsidP="00F9379F">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eastAsiaTheme="minorHAnsi"/>
                <w:sz w:val="20"/>
                <w:szCs w:val="20"/>
                <w:lang w:eastAsia="en-US"/>
              </w:rPr>
            </w:pPr>
            <w:r w:rsidRPr="00F9379F">
              <w:rPr>
                <w:rFonts w:eastAsiaTheme="minorHAnsi"/>
                <w:sz w:val="20"/>
                <w:szCs w:val="20"/>
                <w:lang w:eastAsia="en-US"/>
              </w:rPr>
              <w:t>289</w:t>
            </w:r>
          </w:p>
        </w:tc>
        <w:tc>
          <w:tcPr>
            <w:tcW w:w="3115" w:type="dxa"/>
            <w:shd w:val="clear" w:color="auto" w:fill="auto"/>
            <w:vAlign w:val="center"/>
          </w:tcPr>
          <w:p w:rsidR="00F9379F" w:rsidRPr="00F9379F" w:rsidRDefault="00F9379F" w:rsidP="00F9379F">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eastAsiaTheme="minorHAnsi"/>
                <w:sz w:val="20"/>
                <w:szCs w:val="20"/>
                <w:lang w:eastAsia="en-US"/>
              </w:rPr>
            </w:pPr>
            <w:r w:rsidRPr="00F9379F">
              <w:rPr>
                <w:rFonts w:eastAsiaTheme="minorHAnsi"/>
                <w:sz w:val="20"/>
                <w:szCs w:val="20"/>
                <w:lang w:eastAsia="en-US"/>
              </w:rPr>
              <w:t>6,16%</w:t>
            </w:r>
          </w:p>
        </w:tc>
      </w:tr>
      <w:tr w:rsidR="00F9379F" w:rsidRPr="00F9379F" w:rsidTr="00F9379F">
        <w:trPr>
          <w:trHeight w:val="281"/>
        </w:trPr>
        <w:tc>
          <w:tcPr>
            <w:cnfStyle w:val="001000000000" w:firstRow="0" w:lastRow="0" w:firstColumn="1" w:lastColumn="0" w:oddVBand="0" w:evenVBand="0" w:oddHBand="0" w:evenHBand="0" w:firstRowFirstColumn="0" w:firstRowLastColumn="0" w:lastRowFirstColumn="0" w:lastRowLastColumn="0"/>
            <w:tcW w:w="3115" w:type="dxa"/>
            <w:shd w:val="clear" w:color="auto" w:fill="auto"/>
          </w:tcPr>
          <w:p w:rsidR="00F9379F" w:rsidRPr="00F9379F" w:rsidRDefault="00F9379F" w:rsidP="00F9379F">
            <w:pPr>
              <w:shd w:val="clear" w:color="auto" w:fill="FFFFFF" w:themeFill="background1"/>
              <w:jc w:val="center"/>
              <w:rPr>
                <w:rFonts w:eastAsiaTheme="minorHAnsi"/>
                <w:sz w:val="20"/>
                <w:szCs w:val="20"/>
                <w:lang w:eastAsia="en-US"/>
              </w:rPr>
            </w:pPr>
            <w:r w:rsidRPr="00F9379F">
              <w:rPr>
                <w:rFonts w:eastAsiaTheme="minorHAnsi"/>
                <w:sz w:val="20"/>
                <w:szCs w:val="20"/>
                <w:lang w:eastAsia="en-US"/>
              </w:rPr>
              <w:t>UKUPNO</w:t>
            </w:r>
          </w:p>
        </w:tc>
        <w:tc>
          <w:tcPr>
            <w:tcW w:w="3115" w:type="dxa"/>
            <w:shd w:val="clear" w:color="auto" w:fill="auto"/>
            <w:vAlign w:val="center"/>
          </w:tcPr>
          <w:p w:rsidR="00F9379F" w:rsidRPr="00F9379F" w:rsidRDefault="00F9379F" w:rsidP="00F9379F">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eastAsiaTheme="minorHAnsi"/>
                <w:b/>
                <w:sz w:val="20"/>
                <w:szCs w:val="20"/>
                <w:lang w:eastAsia="en-US"/>
              </w:rPr>
            </w:pPr>
            <w:r w:rsidRPr="00F9379F">
              <w:rPr>
                <w:rFonts w:eastAsiaTheme="minorHAnsi"/>
                <w:b/>
                <w:sz w:val="20"/>
                <w:szCs w:val="20"/>
                <w:lang w:eastAsia="en-US"/>
              </w:rPr>
              <w:t>3.301</w:t>
            </w:r>
          </w:p>
        </w:tc>
        <w:tc>
          <w:tcPr>
            <w:tcW w:w="3115" w:type="dxa"/>
            <w:shd w:val="clear" w:color="auto" w:fill="auto"/>
            <w:vAlign w:val="center"/>
          </w:tcPr>
          <w:p w:rsidR="00F9379F" w:rsidRPr="00F9379F" w:rsidRDefault="00F9379F" w:rsidP="00F9379F">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eastAsiaTheme="minorHAnsi"/>
                <w:b/>
                <w:sz w:val="20"/>
                <w:szCs w:val="20"/>
                <w:lang w:eastAsia="en-US"/>
              </w:rPr>
            </w:pPr>
            <w:r w:rsidRPr="00F9379F">
              <w:rPr>
                <w:rFonts w:eastAsiaTheme="minorHAnsi"/>
                <w:b/>
                <w:sz w:val="20"/>
                <w:szCs w:val="20"/>
                <w:lang w:eastAsia="en-US"/>
              </w:rPr>
              <w:t>70,38%</w:t>
            </w:r>
          </w:p>
        </w:tc>
      </w:tr>
    </w:tbl>
    <w:bookmarkEnd w:id="42"/>
    <w:p w:rsidR="00F9379F" w:rsidRPr="00F9379F" w:rsidRDefault="00F9379F" w:rsidP="00F9379F">
      <w:pPr>
        <w:shd w:val="clear" w:color="auto" w:fill="FFFFFF" w:themeFill="background1"/>
        <w:autoSpaceDE w:val="0"/>
        <w:autoSpaceDN w:val="0"/>
        <w:adjustRightInd w:val="0"/>
        <w:spacing w:line="276" w:lineRule="auto"/>
        <w:jc w:val="both"/>
        <w:rPr>
          <w:rFonts w:eastAsia="Calibri"/>
          <w:i/>
          <w:iCs/>
          <w:sz w:val="20"/>
          <w:szCs w:val="20"/>
          <w:lang w:val="en-US" w:eastAsia="en-US"/>
        </w:rPr>
      </w:pPr>
      <w:r w:rsidRPr="00F9379F">
        <w:rPr>
          <w:rFonts w:eastAsia="Calibri"/>
          <w:i/>
          <w:iCs/>
          <w:lang w:val="en-US" w:eastAsia="en-US"/>
        </w:rPr>
        <w:t xml:space="preserve">  -</w:t>
      </w:r>
      <w:r w:rsidRPr="00F9379F">
        <w:rPr>
          <w:rFonts w:eastAsia="Calibri"/>
          <w:i/>
          <w:iCs/>
          <w:sz w:val="20"/>
          <w:szCs w:val="20"/>
          <w:lang w:val="en-US" w:eastAsia="en-US"/>
        </w:rPr>
        <w:t>Izvor:</w:t>
      </w:r>
      <w:r w:rsidRPr="00F9379F">
        <w:rPr>
          <w:rFonts w:asciiTheme="minorHAnsi" w:eastAsiaTheme="minorEastAsia" w:hAnsiTheme="minorHAnsi" w:cstheme="minorBidi"/>
          <w:i/>
          <w:sz w:val="22"/>
          <w:szCs w:val="22"/>
          <w:lang w:val="en-US" w:eastAsia="en-US"/>
        </w:rPr>
        <w:t xml:space="preserve"> </w:t>
      </w:r>
      <w:r w:rsidRPr="00F9379F">
        <w:rPr>
          <w:rFonts w:eastAsia="Calibri"/>
          <w:i/>
          <w:iCs/>
          <w:sz w:val="20"/>
          <w:szCs w:val="20"/>
          <w:lang w:val="en-US" w:eastAsia="en-US"/>
        </w:rPr>
        <w:t>Plan djelovanja u području prirodnih nepogoda za područje općine gračac  za 2021. godinu</w:t>
      </w:r>
    </w:p>
    <w:p w:rsidR="00F9379F" w:rsidRPr="00F9379F" w:rsidRDefault="00F9379F" w:rsidP="00F9379F">
      <w:pPr>
        <w:shd w:val="clear" w:color="auto" w:fill="FFFFFF" w:themeFill="background1"/>
        <w:spacing w:after="200" w:line="276" w:lineRule="auto"/>
        <w:jc w:val="both"/>
        <w:rPr>
          <w:rFonts w:eastAsiaTheme="minorEastAsia"/>
          <w:lang w:val="en-US" w:eastAsia="en-US"/>
        </w:rPr>
      </w:pPr>
    </w:p>
    <w:p w:rsidR="00F9379F" w:rsidRPr="00F9379F" w:rsidRDefault="00F9379F" w:rsidP="00F9379F">
      <w:pPr>
        <w:shd w:val="clear" w:color="auto" w:fill="FFFFFF" w:themeFill="background1"/>
        <w:spacing w:after="200" w:line="276" w:lineRule="auto"/>
        <w:jc w:val="both"/>
        <w:rPr>
          <w:rFonts w:eastAsiaTheme="minorEastAsia"/>
          <w:b/>
          <w:lang w:val="en-US" w:eastAsia="en-US"/>
        </w:rPr>
      </w:pPr>
      <w:r w:rsidRPr="00F9379F">
        <w:rPr>
          <w:rFonts w:eastAsiaTheme="minorEastAsia"/>
          <w:lang w:val="en-US" w:eastAsia="en-US"/>
        </w:rPr>
        <w:t>Ugrožene skupine društva, obuhvaćaju 70,4% ukupnog broja stanovnika Općine Gračac.</w:t>
      </w:r>
    </w:p>
    <w:p w:rsidR="00F9379F" w:rsidRPr="00F9379F" w:rsidRDefault="00F9379F" w:rsidP="00F9379F">
      <w:pPr>
        <w:numPr>
          <w:ilvl w:val="2"/>
          <w:numId w:val="0"/>
        </w:numPr>
        <w:shd w:val="clear" w:color="auto" w:fill="FFFFFF" w:themeFill="background1"/>
        <w:spacing w:after="200" w:line="276" w:lineRule="auto"/>
        <w:ind w:left="720" w:hanging="720"/>
        <w:contextualSpacing/>
        <w:outlineLvl w:val="2"/>
        <w:rPr>
          <w:rFonts w:eastAsiaTheme="minorEastAsia"/>
          <w:b/>
          <w:bCs/>
          <w:lang w:val="en-US" w:eastAsia="en-US"/>
        </w:rPr>
      </w:pPr>
      <w:bookmarkStart w:id="43" w:name="_Toc9404649"/>
      <w:r w:rsidRPr="00F9379F">
        <w:rPr>
          <w:rFonts w:eastAsiaTheme="minorEastAsia"/>
          <w:b/>
          <w:bCs/>
          <w:lang w:val="en-US" w:eastAsia="en-US"/>
        </w:rPr>
        <w:t xml:space="preserve"> Popis mjera i nositelja mjera u slučaju toplinskog vala</w:t>
      </w:r>
      <w:bookmarkEnd w:id="43"/>
    </w:p>
    <w:p w:rsidR="00F9379F" w:rsidRPr="00F9379F" w:rsidRDefault="00F9379F" w:rsidP="00F9379F">
      <w:pPr>
        <w:shd w:val="clear" w:color="auto" w:fill="FFFFFF" w:themeFill="background1"/>
        <w:spacing w:line="276" w:lineRule="auto"/>
        <w:jc w:val="both"/>
        <w:rPr>
          <w:rFonts w:eastAsiaTheme="minorEastAsia"/>
          <w:lang w:val="en-US" w:eastAsia="en-US"/>
        </w:rPr>
      </w:pPr>
      <w:r w:rsidRPr="00F9379F">
        <w:rPr>
          <w:rFonts w:eastAsiaTheme="minorEastAsia"/>
          <w:lang w:val="en-US" w:eastAsia="en-US"/>
        </w:rPr>
        <w:t>Mjere civilne zaštite  u slučaju toplinskog vala su:</w:t>
      </w:r>
    </w:p>
    <w:p w:rsidR="00F9379F" w:rsidRPr="00F9379F" w:rsidRDefault="00F9379F" w:rsidP="00A526D2">
      <w:pPr>
        <w:numPr>
          <w:ilvl w:val="0"/>
          <w:numId w:val="61"/>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Organizacija obavještavanja o pojavi opasnosti</w:t>
      </w:r>
    </w:p>
    <w:p w:rsidR="00F9379F" w:rsidRPr="00F9379F" w:rsidRDefault="00F9379F" w:rsidP="00A526D2">
      <w:pPr>
        <w:numPr>
          <w:ilvl w:val="0"/>
          <w:numId w:val="61"/>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Organizacija provođenja mjera i aktivnosti sudionika i operativnih snaga sustava civilne zaštite za preventivnu zaštitu i otklanjanje posljedica toplinskog vala</w:t>
      </w:r>
    </w:p>
    <w:p w:rsidR="00F9379F" w:rsidRPr="00F9379F" w:rsidRDefault="00F9379F" w:rsidP="00A526D2">
      <w:pPr>
        <w:numPr>
          <w:ilvl w:val="0"/>
          <w:numId w:val="61"/>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Osiguranje preventivnih mjera</w:t>
      </w:r>
    </w:p>
    <w:p w:rsidR="00F9379F" w:rsidRPr="00F9379F" w:rsidRDefault="00F9379F" w:rsidP="00A526D2">
      <w:pPr>
        <w:numPr>
          <w:ilvl w:val="0"/>
          <w:numId w:val="61"/>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Organizacija pružanja prve medicinske pomoći i medicinskog zbrinjavanja</w:t>
      </w:r>
    </w:p>
    <w:p w:rsidR="00F9379F" w:rsidRPr="00F9379F" w:rsidRDefault="00F9379F" w:rsidP="00A526D2">
      <w:pPr>
        <w:numPr>
          <w:ilvl w:val="0"/>
          <w:numId w:val="61"/>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Organizacija pružanja veterinarske pomoći</w:t>
      </w:r>
    </w:p>
    <w:p w:rsidR="00F9379F" w:rsidRPr="00F9379F" w:rsidRDefault="00F9379F" w:rsidP="00A526D2">
      <w:pPr>
        <w:numPr>
          <w:ilvl w:val="0"/>
          <w:numId w:val="61"/>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Organizacija dobave pitke vode</w:t>
      </w:r>
    </w:p>
    <w:p w:rsidR="00F9379F" w:rsidRPr="00F9379F" w:rsidRDefault="00F9379F" w:rsidP="00F9379F">
      <w:pPr>
        <w:shd w:val="clear" w:color="auto" w:fill="FFFFFF" w:themeFill="background1"/>
        <w:spacing w:after="200" w:line="276" w:lineRule="auto"/>
        <w:jc w:val="both"/>
        <w:rPr>
          <w:rFonts w:eastAsiaTheme="minorEastAsia"/>
          <w:lang w:val="en-US" w:eastAsia="en-US"/>
        </w:rPr>
      </w:pPr>
      <w:r w:rsidRPr="00F9379F">
        <w:rPr>
          <w:rFonts w:eastAsiaTheme="minorEastAsia"/>
          <w:lang w:val="en-US" w:eastAsia="en-US"/>
        </w:rPr>
        <w:t>Nositelji mjera su Općinski načelnik, operativne snage sustava civilne zaštite, zdravstveni djelatnici te MUP koji u slučaju ekstremnih temperatura postupaju sukladno Planu djelovanja civilne zaštite Općine Gračac.</w:t>
      </w:r>
    </w:p>
    <w:p w:rsidR="00F9379F" w:rsidRPr="00F9379F" w:rsidRDefault="00F9379F" w:rsidP="00F9379F">
      <w:pPr>
        <w:shd w:val="clear" w:color="auto" w:fill="FFFFFF" w:themeFill="background1"/>
        <w:spacing w:line="276" w:lineRule="auto"/>
        <w:jc w:val="both"/>
        <w:rPr>
          <w:rFonts w:eastAsiaTheme="minorEastAsia"/>
          <w:lang w:val="en-US" w:eastAsia="en-US"/>
        </w:rPr>
      </w:pPr>
    </w:p>
    <w:p w:rsidR="00F9379F" w:rsidRPr="00F9379F" w:rsidRDefault="00F9379F" w:rsidP="00F9379F">
      <w:pPr>
        <w:numPr>
          <w:ilvl w:val="2"/>
          <w:numId w:val="0"/>
        </w:numPr>
        <w:shd w:val="clear" w:color="auto" w:fill="FFFFFF" w:themeFill="background1"/>
        <w:spacing w:after="200" w:line="276" w:lineRule="auto"/>
        <w:ind w:left="720" w:hanging="720"/>
        <w:contextualSpacing/>
        <w:jc w:val="both"/>
        <w:outlineLvl w:val="2"/>
        <w:rPr>
          <w:rFonts w:eastAsiaTheme="minorEastAsia"/>
          <w:b/>
          <w:bCs/>
          <w:lang w:val="en-US" w:eastAsia="en-US"/>
        </w:rPr>
      </w:pPr>
      <w:bookmarkStart w:id="44" w:name="_Toc9404650"/>
      <w:r w:rsidRPr="00F9379F">
        <w:rPr>
          <w:rFonts w:eastAsiaTheme="minorEastAsia"/>
          <w:b/>
          <w:bCs/>
          <w:lang w:val="en-US" w:eastAsia="en-US"/>
        </w:rPr>
        <w:lastRenderedPageBreak/>
        <w:t xml:space="preserve"> Druge mjere koje uključuju suradnju u slučaju toplinskog vala s nadležnim tijelima i raznim institucijama</w:t>
      </w:r>
      <w:bookmarkEnd w:id="44"/>
    </w:p>
    <w:p w:rsidR="00F9379F" w:rsidRPr="00F9379F" w:rsidRDefault="00F9379F" w:rsidP="00F9379F">
      <w:pPr>
        <w:shd w:val="clear" w:color="auto" w:fill="FFFFFF" w:themeFill="background1"/>
        <w:spacing w:line="276" w:lineRule="auto"/>
        <w:jc w:val="both"/>
        <w:rPr>
          <w:rFonts w:eastAsia="Batang"/>
          <w:lang w:val="en-US" w:eastAsia="en-US"/>
        </w:rPr>
      </w:pPr>
      <w:r w:rsidRPr="00F9379F">
        <w:rPr>
          <w:rFonts w:eastAsia="Batang"/>
          <w:lang w:val="en-US" w:eastAsia="en-US"/>
        </w:rPr>
        <w:t xml:space="preserve">Kako bi se građani što bolje zaštitili uveden je sustav upozoravanja na opasnost od vrućine koji se provodi u razdoblju od 15. svibnja do 15. rujna. Temeljem prognoze temperature zraka za tekući dan i sljedeća četiri dana, Državni hidrometeorološki zavod objavljuje upozorenja na opasnost od vrućine na sljedeće četiri razine: </w:t>
      </w:r>
    </w:p>
    <w:p w:rsidR="00F9379F" w:rsidRPr="00F9379F" w:rsidRDefault="00F9379F" w:rsidP="00F9379F">
      <w:pPr>
        <w:shd w:val="clear" w:color="auto" w:fill="FFFFFF" w:themeFill="background1"/>
        <w:spacing w:line="276" w:lineRule="auto"/>
        <w:jc w:val="both"/>
        <w:rPr>
          <w:rFonts w:eastAsia="Batang"/>
          <w:lang w:val="en-US" w:eastAsia="en-US"/>
        </w:rPr>
      </w:pPr>
      <w:r w:rsidRPr="00F9379F">
        <w:rPr>
          <w:rFonts w:eastAsia="Batang"/>
          <w:lang w:val="en-US" w:eastAsia="en-US"/>
        </w:rPr>
        <w:t>a)</w:t>
      </w:r>
      <w:r w:rsidRPr="00F9379F">
        <w:rPr>
          <w:rFonts w:eastAsia="Batang"/>
          <w:lang w:val="en-US" w:eastAsia="en-US"/>
        </w:rPr>
        <w:tab/>
        <w:t xml:space="preserve">Nema opasnosti, </w:t>
      </w:r>
    </w:p>
    <w:p w:rsidR="00F9379F" w:rsidRPr="00F9379F" w:rsidRDefault="00F9379F" w:rsidP="00F9379F">
      <w:pPr>
        <w:shd w:val="clear" w:color="auto" w:fill="FFFFFF" w:themeFill="background1"/>
        <w:spacing w:line="276" w:lineRule="auto"/>
        <w:jc w:val="both"/>
        <w:rPr>
          <w:rFonts w:eastAsia="Batang"/>
          <w:lang w:val="en-US" w:eastAsia="en-US"/>
        </w:rPr>
      </w:pPr>
      <w:r w:rsidRPr="00F9379F">
        <w:rPr>
          <w:rFonts w:eastAsia="Batang"/>
          <w:lang w:val="en-US" w:eastAsia="en-US"/>
        </w:rPr>
        <w:t>b)</w:t>
      </w:r>
      <w:r w:rsidRPr="00F9379F">
        <w:rPr>
          <w:rFonts w:eastAsia="Batang"/>
          <w:lang w:val="en-US" w:eastAsia="en-US"/>
        </w:rPr>
        <w:tab/>
        <w:t xml:space="preserve">Umjerena opasnost, </w:t>
      </w:r>
    </w:p>
    <w:p w:rsidR="00F9379F" w:rsidRPr="00F9379F" w:rsidRDefault="00F9379F" w:rsidP="00F9379F">
      <w:pPr>
        <w:shd w:val="clear" w:color="auto" w:fill="FFFFFF" w:themeFill="background1"/>
        <w:spacing w:line="276" w:lineRule="auto"/>
        <w:jc w:val="both"/>
        <w:rPr>
          <w:rFonts w:eastAsia="Batang"/>
          <w:lang w:val="en-US" w:eastAsia="en-US"/>
        </w:rPr>
      </w:pPr>
      <w:r w:rsidRPr="00F9379F">
        <w:rPr>
          <w:rFonts w:eastAsia="Batang"/>
          <w:lang w:val="en-US" w:eastAsia="en-US"/>
        </w:rPr>
        <w:t>c)</w:t>
      </w:r>
      <w:r w:rsidRPr="00F9379F">
        <w:rPr>
          <w:rFonts w:eastAsia="Batang"/>
          <w:lang w:val="en-US" w:eastAsia="en-US"/>
        </w:rPr>
        <w:tab/>
        <w:t xml:space="preserve">Velika opasnost, </w:t>
      </w:r>
    </w:p>
    <w:p w:rsidR="00F9379F" w:rsidRPr="00F9379F" w:rsidRDefault="00F9379F" w:rsidP="00F9379F">
      <w:pPr>
        <w:shd w:val="clear" w:color="auto" w:fill="FFFFFF" w:themeFill="background1"/>
        <w:spacing w:line="276" w:lineRule="auto"/>
        <w:jc w:val="both"/>
        <w:rPr>
          <w:rFonts w:eastAsia="Batang"/>
          <w:lang w:val="en-US" w:eastAsia="en-US"/>
        </w:rPr>
      </w:pPr>
      <w:r w:rsidRPr="00F9379F">
        <w:rPr>
          <w:rFonts w:eastAsia="Batang"/>
          <w:lang w:val="en-US" w:eastAsia="en-US"/>
        </w:rPr>
        <w:t>d)</w:t>
      </w:r>
      <w:r w:rsidRPr="00F9379F">
        <w:rPr>
          <w:rFonts w:eastAsia="Batang"/>
          <w:lang w:val="en-US" w:eastAsia="en-US"/>
        </w:rPr>
        <w:tab/>
        <w:t xml:space="preserve">Vrlo velika opasnost </w:t>
      </w:r>
    </w:p>
    <w:p w:rsidR="00F9379F" w:rsidRPr="00F9379F" w:rsidRDefault="00F9379F" w:rsidP="00F9379F">
      <w:pPr>
        <w:shd w:val="clear" w:color="auto" w:fill="FFFFFF" w:themeFill="background1"/>
        <w:spacing w:after="200" w:line="276" w:lineRule="auto"/>
        <w:jc w:val="both"/>
        <w:rPr>
          <w:rFonts w:eastAsia="Batang"/>
          <w:lang w:val="en-US" w:eastAsia="en-US"/>
        </w:rPr>
      </w:pPr>
      <w:r w:rsidRPr="00F9379F">
        <w:rPr>
          <w:rFonts w:eastAsia="Batang"/>
          <w:lang w:val="en-US" w:eastAsia="en-US"/>
        </w:rPr>
        <w:t>Pravovremene preventivne mjere mogu smanjiti broj umrlih odnosno oboljelih od toplotnog udara, te su zbog toga veoma bitne preporuke za zaštitu od velikih vrućina. Neke od preporuka za zaštitu od velikih vrućina su: rashlađenje privatnih i poslovnih prostorija, sklanjanje od vrućine, unos dovoljne količine tekućine i dr.</w:t>
      </w:r>
    </w:p>
    <w:p w:rsidR="00F9379F" w:rsidRPr="00F9379F" w:rsidRDefault="00F9379F" w:rsidP="00F9379F">
      <w:pPr>
        <w:shd w:val="clear" w:color="auto" w:fill="FFFFFF" w:themeFill="background1"/>
        <w:spacing w:after="200" w:line="276" w:lineRule="auto"/>
        <w:jc w:val="both"/>
        <w:rPr>
          <w:rFonts w:eastAsia="Batang"/>
          <w:lang w:val="en-US" w:eastAsia="en-US"/>
        </w:rPr>
      </w:pPr>
    </w:p>
    <w:p w:rsidR="00F9379F" w:rsidRPr="00F9379F" w:rsidRDefault="00F9379F" w:rsidP="00F9379F">
      <w:pPr>
        <w:numPr>
          <w:ilvl w:val="1"/>
          <w:numId w:val="0"/>
        </w:numPr>
        <w:shd w:val="clear" w:color="auto" w:fill="FFFFFF" w:themeFill="background1"/>
        <w:spacing w:after="200" w:line="276" w:lineRule="auto"/>
        <w:ind w:left="576" w:hanging="576"/>
        <w:contextualSpacing/>
        <w:jc w:val="both"/>
        <w:outlineLvl w:val="1"/>
        <w:rPr>
          <w:rFonts w:eastAsiaTheme="minorEastAsia"/>
          <w:b/>
          <w:lang w:val="en-US" w:eastAsia="en-US"/>
        </w:rPr>
      </w:pPr>
      <w:bookmarkStart w:id="45" w:name="_Toc9404651"/>
      <w:r w:rsidRPr="00F9379F">
        <w:rPr>
          <w:rFonts w:eastAsiaTheme="minorEastAsia"/>
          <w:b/>
          <w:lang w:val="en-US" w:eastAsia="en-US"/>
        </w:rPr>
        <w:t>Tuča</w:t>
      </w:r>
      <w:bookmarkEnd w:id="45"/>
    </w:p>
    <w:p w:rsidR="00F9379F" w:rsidRPr="00F9379F" w:rsidRDefault="00F9379F" w:rsidP="00F9379F">
      <w:pPr>
        <w:shd w:val="clear" w:color="auto" w:fill="FFFFFF" w:themeFill="background1"/>
        <w:spacing w:after="200" w:line="276" w:lineRule="auto"/>
        <w:jc w:val="both"/>
        <w:rPr>
          <w:rFonts w:eastAsiaTheme="minorEastAsia"/>
          <w:bCs/>
          <w:lang w:val="en-US" w:eastAsia="en-US"/>
        </w:rPr>
      </w:pPr>
      <w:r w:rsidRPr="00F9379F">
        <w:rPr>
          <w:rFonts w:eastAsiaTheme="minorEastAsia"/>
          <w:lang w:val="en-US" w:eastAsia="en-US"/>
        </w:rPr>
        <w:t>Ako se ledene kapljice za vrijeme padanja tuče sastanu s jakom strujom zraka koja se diže uvis, ona ponese sa sobom i ove smrznute kuglice, na koje se lijepe nove kišne kapljice.</w:t>
      </w:r>
      <w:r w:rsidRPr="00F9379F">
        <w:rPr>
          <w:rFonts w:eastAsiaTheme="minorEastAsia"/>
          <w:bCs/>
          <w:lang w:val="en-US" w:eastAsia="en-US"/>
        </w:rPr>
        <w:t xml:space="preserve"> </w:t>
      </w:r>
    </w:p>
    <w:p w:rsidR="00F9379F" w:rsidRPr="00F9379F" w:rsidRDefault="00F9379F" w:rsidP="00F9379F">
      <w:pPr>
        <w:shd w:val="clear" w:color="auto" w:fill="FFFFFF" w:themeFill="background1"/>
        <w:spacing w:after="200" w:line="276" w:lineRule="auto"/>
        <w:jc w:val="both"/>
        <w:rPr>
          <w:rFonts w:eastAsiaTheme="minorEastAsia"/>
          <w:lang w:val="en-US" w:eastAsia="en-US"/>
        </w:rPr>
      </w:pPr>
      <w:r w:rsidRPr="00F9379F">
        <w:rPr>
          <w:rFonts w:eastAsiaTheme="minorEastAsia"/>
          <w:bCs/>
          <w:lang w:val="en-US" w:eastAsia="en-US"/>
        </w:rPr>
        <w:t xml:space="preserve">Kraj proljeća i početak ljeta predstavlja razdoblje gdje u našem podneblju postoji velika mogućnost od nastajanja tuče. Osim velikih šteta u poljoprivredi (sezonske kulture, trajni nasadi, šume) učinci tuče izazivaju i velike štete građevinama (krovovi, staklenici, infrastruktura). </w:t>
      </w:r>
    </w:p>
    <w:p w:rsidR="00F9379F" w:rsidRPr="00F9379F" w:rsidRDefault="00F9379F" w:rsidP="00F9379F">
      <w:pPr>
        <w:shd w:val="clear" w:color="auto" w:fill="FFFFFF" w:themeFill="background1"/>
        <w:spacing w:after="200" w:line="276" w:lineRule="auto"/>
        <w:jc w:val="both"/>
        <w:rPr>
          <w:rFonts w:eastAsiaTheme="minorEastAsia"/>
          <w:lang w:val="en-US" w:eastAsia="en-US"/>
        </w:rPr>
      </w:pPr>
      <w:r w:rsidRPr="00F9379F">
        <w:rPr>
          <w:rFonts w:eastAsiaTheme="minorEastAsia"/>
          <w:lang w:val="en-US" w:eastAsia="en-US"/>
        </w:rPr>
        <w:t>Danas se koriste razne metode obrane od tuče, a jedna od njih je «oprašivanja oblaka» specijaliziranim zrakoplovima. Važno je istaknuti da je ipak, najsigurniji način otklanjanja štete nastale zbog tuče i drugih prirodnih pojava osiguranje poljoprivrednih površina. Poštivanjem urbanističkih mjera u izgradnji objekata smanjiti će se posljedice uzrokovane tučom.</w:t>
      </w:r>
    </w:p>
    <w:p w:rsidR="00F9379F" w:rsidRPr="00F9379F" w:rsidRDefault="00F9379F" w:rsidP="00F9379F">
      <w:pPr>
        <w:shd w:val="clear" w:color="auto" w:fill="FFFFFF" w:themeFill="background1"/>
        <w:spacing w:after="200" w:line="276" w:lineRule="auto"/>
        <w:jc w:val="both"/>
        <w:rPr>
          <w:rFonts w:eastAsiaTheme="minorEastAsia"/>
          <w:lang w:val="en-US" w:eastAsia="en-US"/>
        </w:rPr>
      </w:pPr>
      <w:r w:rsidRPr="00F9379F">
        <w:rPr>
          <w:rFonts w:eastAsiaTheme="minorEastAsia"/>
          <w:lang w:val="en-US" w:eastAsia="en-US"/>
        </w:rPr>
        <w:t>Na području Općine Gračac ne provodi se obrana od tuče.</w:t>
      </w:r>
    </w:p>
    <w:p w:rsidR="00F9379F" w:rsidRPr="00F9379F" w:rsidRDefault="00F9379F" w:rsidP="00F9379F">
      <w:pPr>
        <w:shd w:val="clear" w:color="auto" w:fill="FFFFFF" w:themeFill="background1"/>
        <w:autoSpaceDE w:val="0"/>
        <w:autoSpaceDN w:val="0"/>
        <w:adjustRightInd w:val="0"/>
        <w:rPr>
          <w:rFonts w:eastAsia="Calibri"/>
          <w:lang w:val="en-US" w:eastAsia="en-US"/>
        </w:rPr>
      </w:pPr>
    </w:p>
    <w:p w:rsidR="00F9379F" w:rsidRPr="00F9379F" w:rsidRDefault="00F9379F" w:rsidP="00F9379F">
      <w:pPr>
        <w:shd w:val="clear" w:color="auto" w:fill="FFFFFF" w:themeFill="background1"/>
        <w:autoSpaceDE w:val="0"/>
        <w:autoSpaceDN w:val="0"/>
        <w:adjustRightInd w:val="0"/>
        <w:rPr>
          <w:rFonts w:eastAsia="Calibri"/>
          <w:lang w:val="en-US" w:eastAsia="en-US"/>
        </w:rPr>
      </w:pPr>
    </w:p>
    <w:p w:rsidR="00F9379F" w:rsidRPr="00F9379F" w:rsidRDefault="00F9379F" w:rsidP="00F9379F">
      <w:pPr>
        <w:shd w:val="clear" w:color="auto" w:fill="FFFFFF" w:themeFill="background1"/>
        <w:autoSpaceDE w:val="0"/>
        <w:autoSpaceDN w:val="0"/>
        <w:adjustRightInd w:val="0"/>
        <w:rPr>
          <w:rFonts w:eastAsia="Calibri"/>
          <w:b/>
          <w:lang w:val="en-US" w:eastAsia="en-US"/>
        </w:rPr>
      </w:pPr>
      <w:r w:rsidRPr="00F9379F">
        <w:rPr>
          <w:rFonts w:eastAsia="Calibri"/>
          <w:lang w:val="en-US" w:eastAsia="en-US"/>
        </w:rPr>
        <w:t>Utjecaj tuče na kritičnu infrastrukturu</w:t>
      </w:r>
    </w:p>
    <w:p w:rsidR="00F9379F" w:rsidRPr="00F9379F" w:rsidRDefault="00F9379F" w:rsidP="00F9379F">
      <w:pPr>
        <w:shd w:val="clear" w:color="auto" w:fill="FFFFFF" w:themeFill="background1"/>
        <w:autoSpaceDE w:val="0"/>
        <w:autoSpaceDN w:val="0"/>
        <w:adjustRightInd w:val="0"/>
        <w:rPr>
          <w:rFonts w:eastAsia="Calibri"/>
          <w:b/>
          <w:lang w:val="en-US" w:eastAsia="en-US"/>
        </w:rPr>
      </w:pPr>
    </w:p>
    <w:tbl>
      <w:tblPr>
        <w:tblStyle w:val="Tablicareetke3-isticanje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6745"/>
      </w:tblGrid>
      <w:tr w:rsidR="00F9379F" w:rsidRPr="00F9379F" w:rsidTr="00F9379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69" w:type="pct"/>
            <w:tcBorders>
              <w:top w:val="none" w:sz="0" w:space="0" w:color="auto"/>
              <w:left w:val="none" w:sz="0" w:space="0" w:color="auto"/>
              <w:bottom w:val="none" w:sz="0" w:space="0" w:color="auto"/>
              <w:right w:val="none" w:sz="0" w:space="0" w:color="auto"/>
            </w:tcBorders>
            <w:shd w:val="clear" w:color="auto" w:fill="auto"/>
          </w:tcPr>
          <w:p w:rsidR="00F9379F" w:rsidRPr="00F9379F" w:rsidRDefault="00F9379F" w:rsidP="00F9379F">
            <w:pPr>
              <w:shd w:val="clear" w:color="auto" w:fill="FFFFFF" w:themeFill="background1"/>
              <w:spacing w:before="30" w:after="30"/>
              <w:jc w:val="center"/>
              <w:rPr>
                <w:rFonts w:eastAsiaTheme="minorHAnsi"/>
                <w:sz w:val="20"/>
                <w:szCs w:val="20"/>
                <w:lang w:eastAsia="en-US"/>
              </w:rPr>
            </w:pPr>
            <w:r w:rsidRPr="00F9379F">
              <w:rPr>
                <w:rFonts w:eastAsiaTheme="minorHAnsi"/>
                <w:sz w:val="20"/>
                <w:szCs w:val="20"/>
                <w:lang w:eastAsia="en-US"/>
              </w:rPr>
              <w:t>Elektroopskrba</w:t>
            </w:r>
          </w:p>
        </w:tc>
        <w:tc>
          <w:tcPr>
            <w:tcW w:w="3631" w:type="pct"/>
            <w:tcBorders>
              <w:top w:val="none" w:sz="0" w:space="0" w:color="auto"/>
              <w:left w:val="none" w:sz="0" w:space="0" w:color="auto"/>
              <w:right w:val="none" w:sz="0" w:space="0" w:color="auto"/>
            </w:tcBorders>
            <w:shd w:val="clear" w:color="auto" w:fill="auto"/>
          </w:tcPr>
          <w:p w:rsidR="00F9379F" w:rsidRPr="00F9379F" w:rsidRDefault="00F9379F" w:rsidP="00F9379F">
            <w:pPr>
              <w:shd w:val="clear" w:color="auto" w:fill="FFFFFF" w:themeFill="background1"/>
              <w:spacing w:before="30" w:after="30"/>
              <w:cnfStyle w:val="100000000000" w:firstRow="1" w:lastRow="0" w:firstColumn="0" w:lastColumn="0" w:oddVBand="0" w:evenVBand="0" w:oddHBand="0" w:evenHBand="0" w:firstRowFirstColumn="0" w:firstRowLastColumn="0" w:lastRowFirstColumn="0" w:lastRowLastColumn="0"/>
              <w:rPr>
                <w:rFonts w:eastAsiaTheme="minorHAnsi"/>
                <w:sz w:val="20"/>
                <w:szCs w:val="20"/>
                <w:lang w:eastAsia="zh-CN"/>
              </w:rPr>
            </w:pPr>
            <w:r w:rsidRPr="00F9379F">
              <w:rPr>
                <w:rFonts w:eastAsiaTheme="minorHAnsi"/>
                <w:sz w:val="20"/>
                <w:szCs w:val="20"/>
                <w:lang w:eastAsia="zh-CN"/>
              </w:rPr>
              <w:t>Na objektima elektromreže može doći do prekida opskrbe električnom energijom zbog pucanja vodiča na dalekovodima i oštećenja istih.</w:t>
            </w:r>
          </w:p>
        </w:tc>
      </w:tr>
      <w:tr w:rsidR="00F9379F" w:rsidRPr="00F9379F" w:rsidTr="00F93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9" w:type="pct"/>
            <w:tcBorders>
              <w:left w:val="none" w:sz="0" w:space="0" w:color="auto"/>
              <w:bottom w:val="none" w:sz="0" w:space="0" w:color="auto"/>
            </w:tcBorders>
            <w:shd w:val="clear" w:color="auto" w:fill="auto"/>
          </w:tcPr>
          <w:p w:rsidR="00F9379F" w:rsidRPr="00F9379F" w:rsidRDefault="00F9379F" w:rsidP="00F9379F">
            <w:pPr>
              <w:shd w:val="clear" w:color="auto" w:fill="FFFFFF" w:themeFill="background1"/>
              <w:spacing w:before="30" w:after="30"/>
              <w:jc w:val="center"/>
              <w:rPr>
                <w:rFonts w:eastAsiaTheme="minorHAnsi"/>
                <w:b/>
                <w:sz w:val="20"/>
                <w:szCs w:val="20"/>
                <w:lang w:eastAsia="en-US"/>
              </w:rPr>
            </w:pPr>
            <w:r w:rsidRPr="00F9379F">
              <w:rPr>
                <w:rFonts w:eastAsiaTheme="minorHAnsi"/>
                <w:b/>
                <w:sz w:val="20"/>
                <w:szCs w:val="20"/>
                <w:lang w:eastAsia="en-US"/>
              </w:rPr>
              <w:t>Komunikacijska i informacijska tehnologija</w:t>
            </w:r>
          </w:p>
        </w:tc>
        <w:tc>
          <w:tcPr>
            <w:tcW w:w="3631" w:type="pct"/>
            <w:shd w:val="clear" w:color="auto" w:fill="auto"/>
          </w:tcPr>
          <w:p w:rsidR="00F9379F" w:rsidRPr="00F9379F" w:rsidRDefault="00F9379F" w:rsidP="00F9379F">
            <w:pPr>
              <w:shd w:val="clear" w:color="auto" w:fill="FFFFFF" w:themeFill="background1"/>
              <w:spacing w:before="30" w:after="30"/>
              <w:cnfStyle w:val="000000100000" w:firstRow="0" w:lastRow="0" w:firstColumn="0" w:lastColumn="0" w:oddVBand="0" w:evenVBand="0" w:oddHBand="1" w:evenHBand="0" w:firstRowFirstColumn="0" w:firstRowLastColumn="0" w:lastRowFirstColumn="0" w:lastRowLastColumn="0"/>
              <w:rPr>
                <w:rFonts w:eastAsiaTheme="minorHAnsi"/>
                <w:sz w:val="20"/>
                <w:szCs w:val="20"/>
                <w:lang w:eastAsia="en-US"/>
              </w:rPr>
            </w:pPr>
            <w:r w:rsidRPr="00F9379F">
              <w:rPr>
                <w:rFonts w:eastAsiaTheme="minorHAnsi"/>
                <w:sz w:val="20"/>
                <w:szCs w:val="20"/>
                <w:lang w:eastAsia="en-US"/>
              </w:rPr>
              <w:t>Moguća su oštećenja korisničkih TK priključaka (zračnih kablova i stupova) i otežan pristup pravodobnim popravcima i intervencijama. Pri tome je moguć prekid pojedinih ili manjih grupa korisnika od nekoliko sati do dva dana.</w:t>
            </w:r>
          </w:p>
        </w:tc>
      </w:tr>
      <w:tr w:rsidR="00F9379F" w:rsidRPr="00F9379F" w:rsidTr="00F9379F">
        <w:tc>
          <w:tcPr>
            <w:cnfStyle w:val="001000000000" w:firstRow="0" w:lastRow="0" w:firstColumn="1" w:lastColumn="0" w:oddVBand="0" w:evenVBand="0" w:oddHBand="0" w:evenHBand="0" w:firstRowFirstColumn="0" w:firstRowLastColumn="0" w:lastRowFirstColumn="0" w:lastRowLastColumn="0"/>
            <w:tcW w:w="1369" w:type="pct"/>
            <w:tcBorders>
              <w:left w:val="none" w:sz="0" w:space="0" w:color="auto"/>
              <w:bottom w:val="none" w:sz="0" w:space="0" w:color="auto"/>
            </w:tcBorders>
            <w:shd w:val="clear" w:color="auto" w:fill="auto"/>
          </w:tcPr>
          <w:p w:rsidR="00F9379F" w:rsidRPr="00F9379F" w:rsidRDefault="00F9379F" w:rsidP="00F9379F">
            <w:pPr>
              <w:shd w:val="clear" w:color="auto" w:fill="FFFFFF" w:themeFill="background1"/>
              <w:spacing w:before="30" w:after="30"/>
              <w:jc w:val="center"/>
              <w:rPr>
                <w:rFonts w:eastAsiaTheme="minorHAnsi"/>
                <w:b/>
                <w:sz w:val="20"/>
                <w:szCs w:val="20"/>
                <w:lang w:eastAsia="en-US"/>
              </w:rPr>
            </w:pPr>
            <w:r w:rsidRPr="00F9379F">
              <w:rPr>
                <w:rFonts w:eastAsiaTheme="minorHAnsi"/>
                <w:b/>
                <w:sz w:val="20"/>
                <w:szCs w:val="20"/>
                <w:lang w:eastAsia="en-US"/>
              </w:rPr>
              <w:t>Promet</w:t>
            </w:r>
          </w:p>
        </w:tc>
        <w:tc>
          <w:tcPr>
            <w:tcW w:w="3631" w:type="pct"/>
            <w:shd w:val="clear" w:color="auto" w:fill="auto"/>
          </w:tcPr>
          <w:p w:rsidR="00F9379F" w:rsidRPr="00F9379F" w:rsidRDefault="00F9379F" w:rsidP="00F9379F">
            <w:pPr>
              <w:shd w:val="clear" w:color="auto" w:fill="FFFFFF" w:themeFill="background1"/>
              <w:spacing w:before="30" w:after="30"/>
              <w:cnfStyle w:val="000000000000" w:firstRow="0" w:lastRow="0" w:firstColumn="0" w:lastColumn="0" w:oddVBand="0" w:evenVBand="0" w:oddHBand="0" w:evenHBand="0" w:firstRowFirstColumn="0" w:firstRowLastColumn="0" w:lastRowFirstColumn="0" w:lastRowLastColumn="0"/>
              <w:rPr>
                <w:rFonts w:eastAsiaTheme="minorHAnsi"/>
                <w:sz w:val="20"/>
                <w:szCs w:val="20"/>
                <w:lang w:eastAsia="en-US"/>
              </w:rPr>
            </w:pPr>
            <w:r w:rsidRPr="00F9379F">
              <w:rPr>
                <w:rFonts w:eastAsiaTheme="minorHAnsi"/>
                <w:sz w:val="20"/>
                <w:szCs w:val="20"/>
                <w:lang w:eastAsia="en-US"/>
              </w:rPr>
              <w:t>Tuča može oštetiti prometnu signalizaciju, umanjiti vidljivost u prometu čime je povećan rizik od prometnih nesreća.</w:t>
            </w:r>
          </w:p>
        </w:tc>
      </w:tr>
      <w:tr w:rsidR="00F9379F" w:rsidRPr="00F9379F" w:rsidTr="00F93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9" w:type="pct"/>
            <w:tcBorders>
              <w:left w:val="none" w:sz="0" w:space="0" w:color="auto"/>
              <w:bottom w:val="none" w:sz="0" w:space="0" w:color="auto"/>
            </w:tcBorders>
            <w:shd w:val="clear" w:color="auto" w:fill="auto"/>
          </w:tcPr>
          <w:p w:rsidR="00F9379F" w:rsidRPr="00F9379F" w:rsidRDefault="00F9379F" w:rsidP="00F9379F">
            <w:pPr>
              <w:shd w:val="clear" w:color="auto" w:fill="FFFFFF" w:themeFill="background1"/>
              <w:spacing w:before="30" w:after="30"/>
              <w:jc w:val="center"/>
              <w:rPr>
                <w:rFonts w:eastAsiaTheme="minorHAnsi"/>
                <w:b/>
                <w:sz w:val="20"/>
                <w:szCs w:val="20"/>
                <w:lang w:eastAsia="en-US"/>
              </w:rPr>
            </w:pPr>
            <w:r w:rsidRPr="00F9379F">
              <w:rPr>
                <w:rFonts w:eastAsiaTheme="minorHAnsi"/>
                <w:b/>
                <w:sz w:val="20"/>
                <w:szCs w:val="20"/>
                <w:lang w:eastAsia="en-US"/>
              </w:rPr>
              <w:t>Vodoopskrba</w:t>
            </w:r>
          </w:p>
        </w:tc>
        <w:tc>
          <w:tcPr>
            <w:tcW w:w="3631" w:type="pct"/>
            <w:shd w:val="clear" w:color="auto" w:fill="auto"/>
          </w:tcPr>
          <w:p w:rsidR="00F9379F" w:rsidRPr="00F9379F" w:rsidRDefault="00F9379F" w:rsidP="00F9379F">
            <w:pPr>
              <w:shd w:val="clear" w:color="auto" w:fill="FFFFFF" w:themeFill="background1"/>
              <w:spacing w:before="30" w:after="30"/>
              <w:cnfStyle w:val="000000100000" w:firstRow="0" w:lastRow="0" w:firstColumn="0" w:lastColumn="0" w:oddVBand="0" w:evenVBand="0" w:oddHBand="1" w:evenHBand="0" w:firstRowFirstColumn="0" w:firstRowLastColumn="0" w:lastRowFirstColumn="0" w:lastRowLastColumn="0"/>
              <w:rPr>
                <w:rFonts w:eastAsiaTheme="minorHAnsi"/>
                <w:sz w:val="20"/>
                <w:szCs w:val="20"/>
                <w:lang w:eastAsia="en-US"/>
              </w:rPr>
            </w:pPr>
            <w:r w:rsidRPr="00F9379F">
              <w:rPr>
                <w:rFonts w:eastAsiaTheme="minorHAnsi"/>
                <w:sz w:val="20"/>
                <w:szCs w:val="20"/>
                <w:lang w:eastAsia="en-US"/>
              </w:rPr>
              <w:t>Nema utjecaja na vodoopskrbu.</w:t>
            </w:r>
          </w:p>
        </w:tc>
      </w:tr>
      <w:tr w:rsidR="00F9379F" w:rsidRPr="00F9379F" w:rsidTr="00F9379F">
        <w:tc>
          <w:tcPr>
            <w:cnfStyle w:val="001000000000" w:firstRow="0" w:lastRow="0" w:firstColumn="1" w:lastColumn="0" w:oddVBand="0" w:evenVBand="0" w:oddHBand="0" w:evenHBand="0" w:firstRowFirstColumn="0" w:firstRowLastColumn="0" w:lastRowFirstColumn="0" w:lastRowLastColumn="0"/>
            <w:tcW w:w="1369" w:type="pct"/>
            <w:tcBorders>
              <w:left w:val="none" w:sz="0" w:space="0" w:color="auto"/>
              <w:bottom w:val="none" w:sz="0" w:space="0" w:color="auto"/>
            </w:tcBorders>
            <w:shd w:val="clear" w:color="auto" w:fill="auto"/>
          </w:tcPr>
          <w:p w:rsidR="00F9379F" w:rsidRPr="00F9379F" w:rsidRDefault="00F9379F" w:rsidP="00F9379F">
            <w:pPr>
              <w:shd w:val="clear" w:color="auto" w:fill="FFFFFF" w:themeFill="background1"/>
              <w:spacing w:before="30" w:after="30"/>
              <w:jc w:val="center"/>
              <w:rPr>
                <w:rFonts w:eastAsiaTheme="minorHAnsi"/>
                <w:b/>
                <w:sz w:val="20"/>
                <w:szCs w:val="20"/>
                <w:lang w:eastAsia="en-US"/>
              </w:rPr>
            </w:pPr>
            <w:r w:rsidRPr="00F9379F">
              <w:rPr>
                <w:rFonts w:eastAsiaTheme="minorHAnsi"/>
                <w:b/>
                <w:sz w:val="20"/>
                <w:szCs w:val="20"/>
                <w:lang w:eastAsia="en-US"/>
              </w:rPr>
              <w:lastRenderedPageBreak/>
              <w:t>Opskrba hranom</w:t>
            </w:r>
          </w:p>
        </w:tc>
        <w:tc>
          <w:tcPr>
            <w:tcW w:w="3631" w:type="pct"/>
            <w:shd w:val="clear" w:color="auto" w:fill="auto"/>
          </w:tcPr>
          <w:p w:rsidR="00F9379F" w:rsidRPr="00F9379F" w:rsidRDefault="00F9379F" w:rsidP="00F9379F">
            <w:pPr>
              <w:shd w:val="clear" w:color="auto" w:fill="FFFFFF" w:themeFill="background1"/>
              <w:spacing w:before="30" w:after="30"/>
              <w:cnfStyle w:val="000000000000" w:firstRow="0" w:lastRow="0" w:firstColumn="0" w:lastColumn="0" w:oddVBand="0" w:evenVBand="0" w:oddHBand="0" w:evenHBand="0" w:firstRowFirstColumn="0" w:firstRowLastColumn="0" w:lastRowFirstColumn="0" w:lastRowLastColumn="0"/>
              <w:rPr>
                <w:rFonts w:eastAsiaTheme="minorHAnsi"/>
                <w:sz w:val="20"/>
                <w:szCs w:val="20"/>
                <w:lang w:eastAsia="en-US"/>
              </w:rPr>
            </w:pPr>
            <w:r w:rsidRPr="00F9379F">
              <w:rPr>
                <w:rFonts w:eastAsiaTheme="minorHAnsi"/>
                <w:sz w:val="20"/>
                <w:szCs w:val="20"/>
                <w:lang w:eastAsia="en-US"/>
              </w:rPr>
              <w:t>Tuča se identificira kao pojava koja lokalno (do nekoliko hektara) može izazvati i potpune štete, osobito u poljoprivrednoj proizvodnji. Primjena zaštitnih mreža za trajne nasade i osiguranja usjeva slabo je zastupljena. Mogući su ekonomski gubici u proizvodnji ljudske i stočne hrane od 10 – 40%.</w:t>
            </w:r>
          </w:p>
        </w:tc>
      </w:tr>
      <w:tr w:rsidR="00F9379F" w:rsidRPr="00F9379F" w:rsidTr="00F93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9" w:type="pct"/>
            <w:tcBorders>
              <w:left w:val="none" w:sz="0" w:space="0" w:color="auto"/>
              <w:bottom w:val="none" w:sz="0" w:space="0" w:color="auto"/>
            </w:tcBorders>
            <w:shd w:val="clear" w:color="auto" w:fill="auto"/>
          </w:tcPr>
          <w:p w:rsidR="00F9379F" w:rsidRPr="00F9379F" w:rsidRDefault="00F9379F" w:rsidP="00F9379F">
            <w:pPr>
              <w:shd w:val="clear" w:color="auto" w:fill="FFFFFF" w:themeFill="background1"/>
              <w:spacing w:before="30" w:after="30"/>
              <w:jc w:val="center"/>
              <w:rPr>
                <w:rFonts w:eastAsiaTheme="minorHAnsi"/>
                <w:b/>
                <w:sz w:val="20"/>
                <w:szCs w:val="20"/>
                <w:lang w:eastAsia="en-US"/>
              </w:rPr>
            </w:pPr>
            <w:r w:rsidRPr="00F9379F">
              <w:rPr>
                <w:rFonts w:eastAsiaTheme="minorHAnsi"/>
                <w:b/>
                <w:sz w:val="20"/>
                <w:szCs w:val="20"/>
                <w:lang w:eastAsia="en-US"/>
              </w:rPr>
              <w:t>Zdravstvena skrb</w:t>
            </w:r>
          </w:p>
        </w:tc>
        <w:tc>
          <w:tcPr>
            <w:tcW w:w="3631" w:type="pct"/>
            <w:shd w:val="clear" w:color="auto" w:fill="auto"/>
          </w:tcPr>
          <w:p w:rsidR="00F9379F" w:rsidRPr="00F9379F" w:rsidRDefault="00F9379F" w:rsidP="00F9379F">
            <w:pPr>
              <w:shd w:val="clear" w:color="auto" w:fill="FFFFFF" w:themeFill="background1"/>
              <w:spacing w:before="30" w:after="30"/>
              <w:cnfStyle w:val="000000100000" w:firstRow="0" w:lastRow="0" w:firstColumn="0" w:lastColumn="0" w:oddVBand="0" w:evenVBand="0" w:oddHBand="1" w:evenHBand="0" w:firstRowFirstColumn="0" w:firstRowLastColumn="0" w:lastRowFirstColumn="0" w:lastRowLastColumn="0"/>
              <w:rPr>
                <w:rFonts w:eastAsiaTheme="minorHAnsi"/>
                <w:sz w:val="20"/>
                <w:szCs w:val="20"/>
                <w:lang w:eastAsia="en-US"/>
              </w:rPr>
            </w:pPr>
            <w:r w:rsidRPr="00F9379F">
              <w:rPr>
                <w:rFonts w:eastAsiaTheme="minorHAnsi"/>
                <w:sz w:val="20"/>
                <w:szCs w:val="20"/>
                <w:lang w:eastAsia="en-US"/>
              </w:rPr>
              <w:t>Nema utjecaja na zdravstvenu skrb.</w:t>
            </w:r>
          </w:p>
        </w:tc>
      </w:tr>
      <w:tr w:rsidR="00F9379F" w:rsidRPr="00F9379F" w:rsidTr="00F9379F">
        <w:tc>
          <w:tcPr>
            <w:cnfStyle w:val="001000000000" w:firstRow="0" w:lastRow="0" w:firstColumn="1" w:lastColumn="0" w:oddVBand="0" w:evenVBand="0" w:oddHBand="0" w:evenHBand="0" w:firstRowFirstColumn="0" w:firstRowLastColumn="0" w:lastRowFirstColumn="0" w:lastRowLastColumn="0"/>
            <w:tcW w:w="1369" w:type="pct"/>
            <w:tcBorders>
              <w:left w:val="none" w:sz="0" w:space="0" w:color="auto"/>
              <w:bottom w:val="none" w:sz="0" w:space="0" w:color="auto"/>
            </w:tcBorders>
            <w:shd w:val="clear" w:color="auto" w:fill="auto"/>
          </w:tcPr>
          <w:p w:rsidR="00F9379F" w:rsidRPr="00F9379F" w:rsidRDefault="00F9379F" w:rsidP="00F9379F">
            <w:pPr>
              <w:shd w:val="clear" w:color="auto" w:fill="FFFFFF" w:themeFill="background1"/>
              <w:spacing w:before="30" w:after="30"/>
              <w:jc w:val="center"/>
              <w:rPr>
                <w:rFonts w:eastAsiaTheme="minorHAnsi"/>
                <w:b/>
                <w:sz w:val="20"/>
                <w:szCs w:val="20"/>
                <w:lang w:eastAsia="en-US"/>
              </w:rPr>
            </w:pPr>
            <w:r w:rsidRPr="00F9379F">
              <w:rPr>
                <w:rFonts w:eastAsiaTheme="minorHAnsi"/>
                <w:b/>
                <w:sz w:val="20"/>
                <w:szCs w:val="20"/>
                <w:lang w:eastAsia="en-US"/>
              </w:rPr>
              <w:t>Financije</w:t>
            </w:r>
          </w:p>
        </w:tc>
        <w:tc>
          <w:tcPr>
            <w:tcW w:w="3631" w:type="pct"/>
            <w:shd w:val="clear" w:color="auto" w:fill="auto"/>
          </w:tcPr>
          <w:p w:rsidR="00F9379F" w:rsidRPr="00F9379F" w:rsidRDefault="00F9379F" w:rsidP="00F9379F">
            <w:pPr>
              <w:shd w:val="clear" w:color="auto" w:fill="FFFFFF" w:themeFill="background1"/>
              <w:spacing w:before="30" w:after="30"/>
              <w:cnfStyle w:val="000000000000" w:firstRow="0" w:lastRow="0" w:firstColumn="0" w:lastColumn="0" w:oddVBand="0" w:evenVBand="0" w:oddHBand="0" w:evenHBand="0" w:firstRowFirstColumn="0" w:firstRowLastColumn="0" w:lastRowFirstColumn="0" w:lastRowLastColumn="0"/>
              <w:rPr>
                <w:rFonts w:eastAsiaTheme="minorHAnsi"/>
                <w:sz w:val="20"/>
                <w:szCs w:val="20"/>
                <w:lang w:eastAsia="en-US"/>
              </w:rPr>
            </w:pPr>
            <w:r w:rsidRPr="00F9379F">
              <w:rPr>
                <w:rFonts w:eastAsiaTheme="minorHAnsi"/>
                <w:sz w:val="20"/>
                <w:szCs w:val="20"/>
                <w:lang w:eastAsia="en-US"/>
              </w:rPr>
              <w:t>Nema značajnijeg utjecaja na financije.</w:t>
            </w:r>
          </w:p>
        </w:tc>
      </w:tr>
      <w:tr w:rsidR="00F9379F" w:rsidRPr="00F9379F" w:rsidTr="00F93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9" w:type="pct"/>
            <w:tcBorders>
              <w:left w:val="none" w:sz="0" w:space="0" w:color="auto"/>
              <w:bottom w:val="none" w:sz="0" w:space="0" w:color="auto"/>
            </w:tcBorders>
            <w:shd w:val="clear" w:color="auto" w:fill="auto"/>
          </w:tcPr>
          <w:p w:rsidR="00F9379F" w:rsidRPr="00F9379F" w:rsidRDefault="00F9379F" w:rsidP="00F9379F">
            <w:pPr>
              <w:shd w:val="clear" w:color="auto" w:fill="FFFFFF" w:themeFill="background1"/>
              <w:spacing w:before="30" w:after="30"/>
              <w:jc w:val="center"/>
              <w:rPr>
                <w:rFonts w:eastAsiaTheme="minorHAnsi"/>
                <w:b/>
                <w:sz w:val="20"/>
                <w:szCs w:val="20"/>
                <w:lang w:eastAsia="en-US"/>
              </w:rPr>
            </w:pPr>
            <w:r w:rsidRPr="00F9379F">
              <w:rPr>
                <w:rFonts w:eastAsiaTheme="minorHAnsi"/>
                <w:b/>
                <w:sz w:val="20"/>
                <w:szCs w:val="20"/>
                <w:lang w:eastAsia="en-US"/>
              </w:rPr>
              <w:t>Proizvodnja, skladištenje i prijevoz opasnih tvari</w:t>
            </w:r>
          </w:p>
        </w:tc>
        <w:tc>
          <w:tcPr>
            <w:tcW w:w="3631" w:type="pct"/>
            <w:shd w:val="clear" w:color="auto" w:fill="auto"/>
          </w:tcPr>
          <w:p w:rsidR="00F9379F" w:rsidRPr="00F9379F" w:rsidRDefault="00F9379F" w:rsidP="00F9379F">
            <w:pPr>
              <w:shd w:val="clear" w:color="auto" w:fill="FFFFFF" w:themeFill="background1"/>
              <w:spacing w:before="30" w:after="30"/>
              <w:cnfStyle w:val="000000100000" w:firstRow="0" w:lastRow="0" w:firstColumn="0" w:lastColumn="0" w:oddVBand="0" w:evenVBand="0" w:oddHBand="1" w:evenHBand="0" w:firstRowFirstColumn="0" w:firstRowLastColumn="0" w:lastRowFirstColumn="0" w:lastRowLastColumn="0"/>
              <w:rPr>
                <w:rFonts w:eastAsiaTheme="minorHAnsi"/>
                <w:sz w:val="20"/>
                <w:szCs w:val="20"/>
                <w:lang w:eastAsia="en-US"/>
              </w:rPr>
            </w:pPr>
            <w:r w:rsidRPr="00F9379F">
              <w:rPr>
                <w:rFonts w:eastAsiaTheme="minorHAnsi"/>
                <w:sz w:val="20"/>
                <w:szCs w:val="20"/>
                <w:lang w:eastAsia="en-US"/>
              </w:rPr>
              <w:t>Nema značajnijeg utjecaja na proizvodnju, skladištenje i prijevoz opasnih tvari.</w:t>
            </w:r>
          </w:p>
        </w:tc>
      </w:tr>
      <w:tr w:rsidR="00F9379F" w:rsidRPr="00F9379F" w:rsidTr="00F9379F">
        <w:tc>
          <w:tcPr>
            <w:cnfStyle w:val="001000000000" w:firstRow="0" w:lastRow="0" w:firstColumn="1" w:lastColumn="0" w:oddVBand="0" w:evenVBand="0" w:oddHBand="0" w:evenHBand="0" w:firstRowFirstColumn="0" w:firstRowLastColumn="0" w:lastRowFirstColumn="0" w:lastRowLastColumn="0"/>
            <w:tcW w:w="1369" w:type="pct"/>
            <w:tcBorders>
              <w:left w:val="none" w:sz="0" w:space="0" w:color="auto"/>
              <w:bottom w:val="none" w:sz="0" w:space="0" w:color="auto"/>
            </w:tcBorders>
            <w:shd w:val="clear" w:color="auto" w:fill="auto"/>
          </w:tcPr>
          <w:p w:rsidR="00F9379F" w:rsidRPr="00F9379F" w:rsidRDefault="00F9379F" w:rsidP="00F9379F">
            <w:pPr>
              <w:shd w:val="clear" w:color="auto" w:fill="FFFFFF" w:themeFill="background1"/>
              <w:spacing w:before="30" w:after="30"/>
              <w:jc w:val="center"/>
              <w:rPr>
                <w:rFonts w:eastAsiaTheme="minorHAnsi"/>
                <w:b/>
                <w:sz w:val="20"/>
                <w:szCs w:val="20"/>
                <w:lang w:eastAsia="en-US"/>
              </w:rPr>
            </w:pPr>
            <w:r w:rsidRPr="00F9379F">
              <w:rPr>
                <w:rFonts w:eastAsiaTheme="minorHAnsi"/>
                <w:b/>
                <w:sz w:val="20"/>
                <w:szCs w:val="20"/>
                <w:lang w:eastAsia="en-US"/>
              </w:rPr>
              <w:t>Javne službe</w:t>
            </w:r>
          </w:p>
        </w:tc>
        <w:tc>
          <w:tcPr>
            <w:tcW w:w="3631" w:type="pct"/>
            <w:shd w:val="clear" w:color="auto" w:fill="auto"/>
          </w:tcPr>
          <w:p w:rsidR="00F9379F" w:rsidRPr="00F9379F" w:rsidRDefault="00F9379F" w:rsidP="00F9379F">
            <w:pPr>
              <w:shd w:val="clear" w:color="auto" w:fill="FFFFFF" w:themeFill="background1"/>
              <w:spacing w:before="30" w:after="30"/>
              <w:cnfStyle w:val="000000000000" w:firstRow="0" w:lastRow="0" w:firstColumn="0" w:lastColumn="0" w:oddVBand="0" w:evenVBand="0" w:oddHBand="0" w:evenHBand="0" w:firstRowFirstColumn="0" w:firstRowLastColumn="0" w:lastRowFirstColumn="0" w:lastRowLastColumn="0"/>
              <w:rPr>
                <w:rFonts w:eastAsiaTheme="minorHAnsi"/>
                <w:sz w:val="20"/>
                <w:szCs w:val="20"/>
                <w:lang w:eastAsia="en-US"/>
              </w:rPr>
            </w:pPr>
            <w:r w:rsidRPr="00F9379F">
              <w:rPr>
                <w:rFonts w:eastAsiaTheme="minorHAnsi"/>
                <w:sz w:val="20"/>
                <w:szCs w:val="20"/>
                <w:lang w:eastAsia="en-US"/>
              </w:rPr>
              <w:t>Nema značajnijeg utjecaja na objektima javnih službi.</w:t>
            </w:r>
          </w:p>
        </w:tc>
      </w:tr>
      <w:tr w:rsidR="00F9379F" w:rsidRPr="00F9379F" w:rsidTr="00F93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9" w:type="pct"/>
            <w:tcBorders>
              <w:left w:val="none" w:sz="0" w:space="0" w:color="auto"/>
              <w:bottom w:val="none" w:sz="0" w:space="0" w:color="auto"/>
            </w:tcBorders>
            <w:shd w:val="clear" w:color="auto" w:fill="auto"/>
          </w:tcPr>
          <w:p w:rsidR="00F9379F" w:rsidRPr="00F9379F" w:rsidRDefault="00F9379F" w:rsidP="00F9379F">
            <w:pPr>
              <w:shd w:val="clear" w:color="auto" w:fill="FFFFFF" w:themeFill="background1"/>
              <w:spacing w:before="30" w:after="30"/>
              <w:jc w:val="center"/>
              <w:rPr>
                <w:rFonts w:eastAsiaTheme="minorHAnsi"/>
                <w:b/>
                <w:sz w:val="20"/>
                <w:szCs w:val="20"/>
                <w:lang w:eastAsia="en-US"/>
              </w:rPr>
            </w:pPr>
            <w:r w:rsidRPr="00F9379F">
              <w:rPr>
                <w:rFonts w:eastAsiaTheme="minorHAnsi"/>
                <w:b/>
                <w:sz w:val="20"/>
                <w:szCs w:val="20"/>
                <w:lang w:eastAsia="en-US"/>
              </w:rPr>
              <w:t>Nacionalni spomenici i vrijednosti</w:t>
            </w:r>
          </w:p>
        </w:tc>
        <w:tc>
          <w:tcPr>
            <w:tcW w:w="3631" w:type="pct"/>
            <w:shd w:val="clear" w:color="auto" w:fill="auto"/>
          </w:tcPr>
          <w:p w:rsidR="00F9379F" w:rsidRPr="00F9379F" w:rsidRDefault="00F9379F" w:rsidP="00F9379F">
            <w:pPr>
              <w:shd w:val="clear" w:color="auto" w:fill="FFFFFF" w:themeFill="background1"/>
              <w:spacing w:before="30" w:after="30"/>
              <w:cnfStyle w:val="000000100000" w:firstRow="0" w:lastRow="0" w:firstColumn="0" w:lastColumn="0" w:oddVBand="0" w:evenVBand="0" w:oddHBand="1" w:evenHBand="0" w:firstRowFirstColumn="0" w:firstRowLastColumn="0" w:lastRowFirstColumn="0" w:lastRowLastColumn="0"/>
              <w:rPr>
                <w:rFonts w:eastAsiaTheme="minorHAnsi"/>
                <w:sz w:val="20"/>
                <w:szCs w:val="20"/>
                <w:lang w:eastAsia="en-US"/>
              </w:rPr>
            </w:pPr>
            <w:r w:rsidRPr="00F9379F">
              <w:rPr>
                <w:rFonts w:eastAsiaTheme="minorHAnsi"/>
                <w:sz w:val="20"/>
                <w:szCs w:val="20"/>
                <w:lang w:eastAsia="en-US"/>
              </w:rPr>
              <w:t>U slučaju oštećene krovne konstrukcije pojedinih objekata može za posljedicu imati izloženost unutrašnjosti objekata kiši što može dovesti do oštećenja vrijednih slika, freski, oltara, vrijednih eksponata od tekstila, papira te niz dragocjenih izvornih dokumenata i ostalih vrijednosti unutar objekata.</w:t>
            </w:r>
          </w:p>
        </w:tc>
      </w:tr>
    </w:tbl>
    <w:p w:rsidR="00F9379F" w:rsidRPr="00F9379F" w:rsidRDefault="00F9379F" w:rsidP="00F9379F">
      <w:pPr>
        <w:shd w:val="clear" w:color="auto" w:fill="FFFFFF" w:themeFill="background1"/>
        <w:spacing w:after="60"/>
        <w:jc w:val="both"/>
        <w:rPr>
          <w:rFonts w:eastAsia="Calibri"/>
          <w:lang w:val="en-US" w:eastAsia="en-US"/>
        </w:rPr>
      </w:pPr>
    </w:p>
    <w:p w:rsidR="00F9379F" w:rsidRPr="00F9379F" w:rsidRDefault="00F9379F" w:rsidP="00F9379F">
      <w:pPr>
        <w:shd w:val="clear" w:color="auto" w:fill="FFFFFF" w:themeFill="background1"/>
        <w:spacing w:after="60"/>
        <w:jc w:val="both"/>
        <w:rPr>
          <w:lang w:val="en-US" w:eastAsia="en-US"/>
        </w:rPr>
      </w:pPr>
      <w:r w:rsidRPr="00F9379F">
        <w:rPr>
          <w:rFonts w:eastAsia="Calibri"/>
          <w:lang w:val="en-US" w:eastAsia="en-US"/>
        </w:rPr>
        <w:t xml:space="preserve">U tablici su prikazani srednji mjesečni i godišnji broj dana s krutom oborinom te maksimalni i minimalni mjesečni i godišnji broj dana u razdoblju 1981–2000. godine. </w:t>
      </w:r>
      <w:r w:rsidRPr="00F9379F">
        <w:rPr>
          <w:lang w:val="en-US" w:eastAsia="en-US"/>
        </w:rPr>
        <w:t>Na meteorološkoj postaji Gospić bilježi se prosječno 2,5 dana s krutom oborinom. U prosjeku najviše takvih dana javlja se u studenom 0,6 dana. U ostalim mjesecima srednji broj dana je od 0,1 do 0,4.</w:t>
      </w:r>
    </w:p>
    <w:p w:rsidR="00F9379F" w:rsidRPr="00F9379F" w:rsidRDefault="00F9379F" w:rsidP="00F9379F">
      <w:pPr>
        <w:shd w:val="clear" w:color="auto" w:fill="FFFFFF" w:themeFill="background1"/>
        <w:spacing w:before="120" w:after="120" w:line="276" w:lineRule="auto"/>
        <w:ind w:left="6" w:right="74"/>
        <w:jc w:val="both"/>
        <w:rPr>
          <w:rFonts w:eastAsiaTheme="minorHAnsi"/>
          <w:bCs/>
          <w:lang w:val="en-US" w:eastAsia="en-US"/>
        </w:rPr>
      </w:pPr>
      <w:r w:rsidRPr="00F9379F">
        <w:rPr>
          <w:rFonts w:eastAsiaTheme="minorHAnsi"/>
          <w:bCs/>
          <w:lang w:val="en-US" w:eastAsia="en-US"/>
        </w:rPr>
        <w:t>Broj dana s tučom</w:t>
      </w:r>
    </w:p>
    <w:tbl>
      <w:tblPr>
        <w:tblStyle w:val="Tablicareetke3-isticanje21"/>
        <w:tblW w:w="5000" w:type="pct"/>
        <w:tblLook w:val="0000" w:firstRow="0" w:lastRow="0" w:firstColumn="0" w:lastColumn="0" w:noHBand="0" w:noVBand="0"/>
      </w:tblPr>
      <w:tblGrid>
        <w:gridCol w:w="1396"/>
        <w:gridCol w:w="592"/>
        <w:gridCol w:w="592"/>
        <w:gridCol w:w="592"/>
        <w:gridCol w:w="592"/>
        <w:gridCol w:w="594"/>
        <w:gridCol w:w="594"/>
        <w:gridCol w:w="594"/>
        <w:gridCol w:w="594"/>
        <w:gridCol w:w="596"/>
        <w:gridCol w:w="596"/>
        <w:gridCol w:w="596"/>
        <w:gridCol w:w="597"/>
        <w:gridCol w:w="763"/>
      </w:tblGrid>
      <w:tr w:rsidR="00F9379F" w:rsidRPr="00F9379F" w:rsidTr="00F9379F">
        <w:trPr>
          <w:cnfStyle w:val="000000100000" w:firstRow="0" w:lastRow="0" w:firstColumn="0" w:lastColumn="0" w:oddVBand="0" w:evenVBand="0" w:oddHBand="1" w:evenHBand="0" w:firstRowFirstColumn="0" w:firstRowLastColumn="0" w:lastRowFirstColumn="0" w:lastRowLastColumn="0"/>
          <w:trHeight w:val="249"/>
        </w:trPr>
        <w:tc>
          <w:tcPr>
            <w:cnfStyle w:val="000010000000" w:firstRow="0" w:lastRow="0" w:firstColumn="0" w:lastColumn="0" w:oddVBand="1" w:evenVBand="0" w:oddHBand="0" w:evenHBand="0" w:firstRowFirstColumn="0" w:firstRowLastColumn="0" w:lastRowFirstColumn="0" w:lastRowLastColumn="0"/>
            <w:tcW w:w="5000" w:type="pct"/>
            <w:gridSpan w:val="14"/>
            <w:shd w:val="clear" w:color="auto" w:fill="auto"/>
          </w:tcPr>
          <w:p w:rsidR="00F9379F" w:rsidRPr="00F9379F" w:rsidRDefault="00F9379F" w:rsidP="00F9379F">
            <w:pPr>
              <w:shd w:val="clear" w:color="auto" w:fill="FFFFFF" w:themeFill="background1"/>
              <w:ind w:left="204" w:right="113" w:hanging="91"/>
              <w:jc w:val="center"/>
              <w:rPr>
                <w:rFonts w:eastAsiaTheme="minorHAnsi"/>
                <w:b/>
                <w:snapToGrid w:val="0"/>
                <w:color w:val="000000"/>
                <w:lang w:eastAsia="en-US"/>
              </w:rPr>
            </w:pPr>
            <w:r w:rsidRPr="00F9379F">
              <w:rPr>
                <w:rFonts w:eastAsiaTheme="minorHAnsi"/>
                <w:b/>
                <w:snapToGrid w:val="0"/>
                <w:color w:val="000000"/>
                <w:lang w:eastAsia="en-US"/>
              </w:rPr>
              <w:t>BROJ DANA S TUČOM</w:t>
            </w:r>
          </w:p>
        </w:tc>
      </w:tr>
      <w:tr w:rsidR="00F9379F" w:rsidRPr="00F9379F" w:rsidTr="00F9379F">
        <w:trPr>
          <w:trHeight w:hRule="exact" w:val="249"/>
        </w:trPr>
        <w:tc>
          <w:tcPr>
            <w:cnfStyle w:val="000010000000" w:firstRow="0" w:lastRow="0" w:firstColumn="0" w:lastColumn="0" w:oddVBand="1" w:evenVBand="0" w:oddHBand="0" w:evenHBand="0" w:firstRowFirstColumn="0" w:firstRowLastColumn="0" w:lastRowFirstColumn="0" w:lastRowLastColumn="0"/>
            <w:tcW w:w="577" w:type="pct"/>
            <w:shd w:val="clear" w:color="auto" w:fill="auto"/>
          </w:tcPr>
          <w:p w:rsidR="00F9379F" w:rsidRPr="00F9379F" w:rsidRDefault="00F9379F" w:rsidP="00F9379F">
            <w:pPr>
              <w:shd w:val="clear" w:color="auto" w:fill="FFFFFF" w:themeFill="background1"/>
              <w:ind w:left="204" w:hanging="91"/>
              <w:jc w:val="center"/>
              <w:rPr>
                <w:rFonts w:eastAsiaTheme="minorHAnsi"/>
                <w:b/>
                <w:lang w:eastAsia="en-US"/>
              </w:rPr>
            </w:pPr>
            <w:r w:rsidRPr="00F9379F">
              <w:rPr>
                <w:rFonts w:eastAsiaTheme="minorHAnsi"/>
                <w:b/>
                <w:lang w:eastAsia="en-US"/>
              </w:rPr>
              <w:t>MJESECI</w:t>
            </w:r>
          </w:p>
        </w:tc>
        <w:tc>
          <w:tcPr>
            <w:tcW w:w="334" w:type="pct"/>
            <w:shd w:val="clear" w:color="auto" w:fill="auto"/>
          </w:tcPr>
          <w:p w:rsidR="00F9379F" w:rsidRPr="00F9379F" w:rsidRDefault="00F9379F" w:rsidP="00F9379F">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eastAsiaTheme="minorHAnsi"/>
                <w:b/>
                <w:lang w:eastAsia="en-US"/>
              </w:rPr>
            </w:pPr>
            <w:r w:rsidRPr="00F9379F">
              <w:rPr>
                <w:rFonts w:eastAsiaTheme="minorHAnsi"/>
                <w:b/>
                <w:lang w:eastAsia="en-US"/>
              </w:rPr>
              <w:t>1</w:t>
            </w:r>
          </w:p>
        </w:tc>
        <w:tc>
          <w:tcPr>
            <w:cnfStyle w:val="000010000000" w:firstRow="0" w:lastRow="0" w:firstColumn="0" w:lastColumn="0" w:oddVBand="1" w:evenVBand="0" w:oddHBand="0" w:evenHBand="0" w:firstRowFirstColumn="0" w:firstRowLastColumn="0" w:lastRowFirstColumn="0" w:lastRowLastColumn="0"/>
            <w:tcW w:w="334" w:type="pct"/>
            <w:shd w:val="clear" w:color="auto" w:fill="auto"/>
          </w:tcPr>
          <w:p w:rsidR="00F9379F" w:rsidRPr="00F9379F" w:rsidRDefault="00F9379F" w:rsidP="00F9379F">
            <w:pPr>
              <w:shd w:val="clear" w:color="auto" w:fill="FFFFFF" w:themeFill="background1"/>
              <w:jc w:val="center"/>
              <w:rPr>
                <w:rFonts w:eastAsiaTheme="minorHAnsi"/>
                <w:b/>
                <w:lang w:eastAsia="en-US"/>
              </w:rPr>
            </w:pPr>
            <w:r w:rsidRPr="00F9379F">
              <w:rPr>
                <w:rFonts w:eastAsiaTheme="minorHAnsi"/>
                <w:b/>
                <w:lang w:eastAsia="en-US"/>
              </w:rPr>
              <w:t>2</w:t>
            </w:r>
          </w:p>
        </w:tc>
        <w:tc>
          <w:tcPr>
            <w:tcW w:w="334" w:type="pct"/>
            <w:shd w:val="clear" w:color="auto" w:fill="auto"/>
          </w:tcPr>
          <w:p w:rsidR="00F9379F" w:rsidRPr="00F9379F" w:rsidRDefault="00F9379F" w:rsidP="00F9379F">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eastAsiaTheme="minorHAnsi"/>
                <w:b/>
                <w:lang w:eastAsia="en-US"/>
              </w:rPr>
            </w:pPr>
            <w:r w:rsidRPr="00F9379F">
              <w:rPr>
                <w:rFonts w:eastAsiaTheme="minorHAnsi"/>
                <w:b/>
                <w:lang w:eastAsia="en-US"/>
              </w:rPr>
              <w:t>3</w:t>
            </w:r>
          </w:p>
        </w:tc>
        <w:tc>
          <w:tcPr>
            <w:cnfStyle w:val="000010000000" w:firstRow="0" w:lastRow="0" w:firstColumn="0" w:lastColumn="0" w:oddVBand="1" w:evenVBand="0" w:oddHBand="0" w:evenHBand="0" w:firstRowFirstColumn="0" w:firstRowLastColumn="0" w:lastRowFirstColumn="0" w:lastRowLastColumn="0"/>
            <w:tcW w:w="334" w:type="pct"/>
            <w:shd w:val="clear" w:color="auto" w:fill="auto"/>
          </w:tcPr>
          <w:p w:rsidR="00F9379F" w:rsidRPr="00F9379F" w:rsidRDefault="00F9379F" w:rsidP="00F9379F">
            <w:pPr>
              <w:shd w:val="clear" w:color="auto" w:fill="FFFFFF" w:themeFill="background1"/>
              <w:jc w:val="center"/>
              <w:rPr>
                <w:rFonts w:eastAsiaTheme="minorHAnsi"/>
                <w:b/>
                <w:lang w:eastAsia="en-US"/>
              </w:rPr>
            </w:pPr>
            <w:r w:rsidRPr="00F9379F">
              <w:rPr>
                <w:rFonts w:eastAsiaTheme="minorHAnsi"/>
                <w:b/>
                <w:lang w:eastAsia="en-US"/>
              </w:rPr>
              <w:t>4</w:t>
            </w:r>
          </w:p>
        </w:tc>
        <w:tc>
          <w:tcPr>
            <w:tcW w:w="335" w:type="pct"/>
            <w:shd w:val="clear" w:color="auto" w:fill="auto"/>
          </w:tcPr>
          <w:p w:rsidR="00F9379F" w:rsidRPr="00F9379F" w:rsidRDefault="00F9379F" w:rsidP="00F9379F">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eastAsiaTheme="minorHAnsi"/>
                <w:b/>
                <w:lang w:eastAsia="en-US"/>
              </w:rPr>
            </w:pPr>
            <w:r w:rsidRPr="00F9379F">
              <w:rPr>
                <w:rFonts w:eastAsiaTheme="minorHAnsi"/>
                <w:b/>
                <w:lang w:eastAsia="en-US"/>
              </w:rPr>
              <w:t>5</w:t>
            </w:r>
          </w:p>
        </w:tc>
        <w:tc>
          <w:tcPr>
            <w:cnfStyle w:val="000010000000" w:firstRow="0" w:lastRow="0" w:firstColumn="0" w:lastColumn="0" w:oddVBand="1" w:evenVBand="0" w:oddHBand="0" w:evenHBand="0" w:firstRowFirstColumn="0" w:firstRowLastColumn="0" w:lastRowFirstColumn="0" w:lastRowLastColumn="0"/>
            <w:tcW w:w="335" w:type="pct"/>
            <w:shd w:val="clear" w:color="auto" w:fill="auto"/>
          </w:tcPr>
          <w:p w:rsidR="00F9379F" w:rsidRPr="00F9379F" w:rsidRDefault="00F9379F" w:rsidP="00F9379F">
            <w:pPr>
              <w:shd w:val="clear" w:color="auto" w:fill="FFFFFF" w:themeFill="background1"/>
              <w:jc w:val="center"/>
              <w:rPr>
                <w:rFonts w:eastAsiaTheme="minorHAnsi"/>
                <w:b/>
                <w:lang w:eastAsia="en-US"/>
              </w:rPr>
            </w:pPr>
            <w:r w:rsidRPr="00F9379F">
              <w:rPr>
                <w:rFonts w:eastAsiaTheme="minorHAnsi"/>
                <w:b/>
                <w:lang w:eastAsia="en-US"/>
              </w:rPr>
              <w:t>6</w:t>
            </w:r>
          </w:p>
        </w:tc>
        <w:tc>
          <w:tcPr>
            <w:tcW w:w="335" w:type="pct"/>
            <w:shd w:val="clear" w:color="auto" w:fill="auto"/>
          </w:tcPr>
          <w:p w:rsidR="00F9379F" w:rsidRPr="00F9379F" w:rsidRDefault="00F9379F" w:rsidP="00F9379F">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eastAsiaTheme="minorHAnsi"/>
                <w:b/>
                <w:lang w:eastAsia="en-US"/>
              </w:rPr>
            </w:pPr>
            <w:r w:rsidRPr="00F9379F">
              <w:rPr>
                <w:rFonts w:eastAsiaTheme="minorHAnsi"/>
                <w:b/>
                <w:lang w:eastAsia="en-US"/>
              </w:rPr>
              <w:t>7</w:t>
            </w:r>
          </w:p>
        </w:tc>
        <w:tc>
          <w:tcPr>
            <w:cnfStyle w:val="000010000000" w:firstRow="0" w:lastRow="0" w:firstColumn="0" w:lastColumn="0" w:oddVBand="1" w:evenVBand="0" w:oddHBand="0" w:evenHBand="0" w:firstRowFirstColumn="0" w:firstRowLastColumn="0" w:lastRowFirstColumn="0" w:lastRowLastColumn="0"/>
            <w:tcW w:w="335" w:type="pct"/>
            <w:shd w:val="clear" w:color="auto" w:fill="auto"/>
          </w:tcPr>
          <w:p w:rsidR="00F9379F" w:rsidRPr="00F9379F" w:rsidRDefault="00F9379F" w:rsidP="00F9379F">
            <w:pPr>
              <w:shd w:val="clear" w:color="auto" w:fill="FFFFFF" w:themeFill="background1"/>
              <w:jc w:val="center"/>
              <w:rPr>
                <w:rFonts w:eastAsiaTheme="minorHAnsi"/>
                <w:b/>
                <w:lang w:eastAsia="en-US"/>
              </w:rPr>
            </w:pPr>
            <w:r w:rsidRPr="00F9379F">
              <w:rPr>
                <w:rFonts w:eastAsiaTheme="minorHAnsi"/>
                <w:b/>
                <w:lang w:eastAsia="en-US"/>
              </w:rPr>
              <w:t>8</w:t>
            </w:r>
          </w:p>
        </w:tc>
        <w:tc>
          <w:tcPr>
            <w:tcW w:w="336" w:type="pct"/>
            <w:shd w:val="clear" w:color="auto" w:fill="auto"/>
          </w:tcPr>
          <w:p w:rsidR="00F9379F" w:rsidRPr="00F9379F" w:rsidRDefault="00F9379F" w:rsidP="00F9379F">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eastAsiaTheme="minorHAnsi"/>
                <w:b/>
                <w:lang w:eastAsia="en-US"/>
              </w:rPr>
            </w:pPr>
            <w:r w:rsidRPr="00F9379F">
              <w:rPr>
                <w:rFonts w:eastAsiaTheme="minorHAnsi"/>
                <w:b/>
                <w:lang w:eastAsia="en-US"/>
              </w:rPr>
              <w:t>9</w:t>
            </w:r>
          </w:p>
        </w:tc>
        <w:tc>
          <w:tcPr>
            <w:cnfStyle w:val="000010000000" w:firstRow="0" w:lastRow="0" w:firstColumn="0" w:lastColumn="0" w:oddVBand="1" w:evenVBand="0" w:oddHBand="0" w:evenHBand="0" w:firstRowFirstColumn="0" w:firstRowLastColumn="0" w:lastRowFirstColumn="0" w:lastRowLastColumn="0"/>
            <w:tcW w:w="336" w:type="pct"/>
            <w:shd w:val="clear" w:color="auto" w:fill="auto"/>
          </w:tcPr>
          <w:p w:rsidR="00F9379F" w:rsidRPr="00F9379F" w:rsidRDefault="00F9379F" w:rsidP="00F9379F">
            <w:pPr>
              <w:shd w:val="clear" w:color="auto" w:fill="FFFFFF" w:themeFill="background1"/>
              <w:jc w:val="center"/>
              <w:rPr>
                <w:rFonts w:eastAsiaTheme="minorHAnsi"/>
                <w:b/>
                <w:lang w:eastAsia="en-US"/>
              </w:rPr>
            </w:pPr>
            <w:r w:rsidRPr="00F9379F">
              <w:rPr>
                <w:rFonts w:eastAsiaTheme="minorHAnsi"/>
                <w:b/>
                <w:lang w:eastAsia="en-US"/>
              </w:rPr>
              <w:t>10</w:t>
            </w:r>
          </w:p>
        </w:tc>
        <w:tc>
          <w:tcPr>
            <w:tcW w:w="336" w:type="pct"/>
            <w:shd w:val="clear" w:color="auto" w:fill="auto"/>
          </w:tcPr>
          <w:p w:rsidR="00F9379F" w:rsidRPr="00F9379F" w:rsidRDefault="00F9379F" w:rsidP="00F9379F">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eastAsiaTheme="minorHAnsi"/>
                <w:b/>
                <w:lang w:eastAsia="en-US"/>
              </w:rPr>
            </w:pPr>
            <w:r w:rsidRPr="00F9379F">
              <w:rPr>
                <w:rFonts w:eastAsiaTheme="minorHAnsi"/>
                <w:b/>
                <w:lang w:eastAsia="en-US"/>
              </w:rPr>
              <w:t>11</w:t>
            </w:r>
          </w:p>
        </w:tc>
        <w:tc>
          <w:tcPr>
            <w:cnfStyle w:val="000010000000" w:firstRow="0" w:lastRow="0" w:firstColumn="0" w:lastColumn="0" w:oddVBand="1" w:evenVBand="0" w:oddHBand="0" w:evenHBand="0" w:firstRowFirstColumn="0" w:firstRowLastColumn="0" w:lastRowFirstColumn="0" w:lastRowLastColumn="0"/>
            <w:tcW w:w="336" w:type="pct"/>
            <w:shd w:val="clear" w:color="auto" w:fill="auto"/>
          </w:tcPr>
          <w:p w:rsidR="00F9379F" w:rsidRPr="00F9379F" w:rsidRDefault="00F9379F" w:rsidP="00F9379F">
            <w:pPr>
              <w:shd w:val="clear" w:color="auto" w:fill="FFFFFF" w:themeFill="background1"/>
              <w:jc w:val="center"/>
              <w:rPr>
                <w:rFonts w:eastAsiaTheme="minorHAnsi"/>
                <w:b/>
                <w:lang w:eastAsia="en-US"/>
              </w:rPr>
            </w:pPr>
            <w:r w:rsidRPr="00F9379F">
              <w:rPr>
                <w:rFonts w:eastAsiaTheme="minorHAnsi"/>
                <w:b/>
                <w:lang w:eastAsia="en-US"/>
              </w:rPr>
              <w:t>12</w:t>
            </w:r>
          </w:p>
        </w:tc>
        <w:tc>
          <w:tcPr>
            <w:tcW w:w="404" w:type="pct"/>
            <w:shd w:val="clear" w:color="auto" w:fill="auto"/>
          </w:tcPr>
          <w:p w:rsidR="00F9379F" w:rsidRPr="00F9379F" w:rsidRDefault="00F9379F" w:rsidP="00F9379F">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eastAsiaTheme="minorHAnsi"/>
                <w:b/>
                <w:lang w:eastAsia="en-US"/>
              </w:rPr>
            </w:pPr>
            <w:r w:rsidRPr="00F9379F">
              <w:rPr>
                <w:rFonts w:eastAsiaTheme="minorHAnsi"/>
                <w:b/>
                <w:lang w:eastAsia="en-US"/>
              </w:rPr>
              <w:t>GOD</w:t>
            </w:r>
          </w:p>
        </w:tc>
      </w:tr>
      <w:tr w:rsidR="00F9379F" w:rsidRPr="00F9379F" w:rsidTr="00F9379F">
        <w:trPr>
          <w:cnfStyle w:val="000000100000" w:firstRow="0" w:lastRow="0" w:firstColumn="0" w:lastColumn="0" w:oddVBand="0" w:evenVBand="0" w:oddHBand="1" w:evenHBand="0" w:firstRowFirstColumn="0" w:firstRowLastColumn="0" w:lastRowFirstColumn="0" w:lastRowLastColumn="0"/>
          <w:trHeight w:hRule="exact" w:val="249"/>
        </w:trPr>
        <w:tc>
          <w:tcPr>
            <w:cnfStyle w:val="000010000000" w:firstRow="0" w:lastRow="0" w:firstColumn="0" w:lastColumn="0" w:oddVBand="1" w:evenVBand="0" w:oddHBand="0" w:evenHBand="0" w:firstRowFirstColumn="0" w:firstRowLastColumn="0" w:lastRowFirstColumn="0" w:lastRowLastColumn="0"/>
            <w:tcW w:w="577" w:type="pct"/>
            <w:shd w:val="clear" w:color="auto" w:fill="auto"/>
          </w:tcPr>
          <w:p w:rsidR="00F9379F" w:rsidRPr="00F9379F" w:rsidRDefault="00F9379F" w:rsidP="00F9379F">
            <w:pPr>
              <w:shd w:val="clear" w:color="auto" w:fill="FFFFFF" w:themeFill="background1"/>
              <w:ind w:left="113"/>
              <w:rPr>
                <w:rFonts w:eastAsiaTheme="minorHAnsi"/>
                <w:b/>
                <w:lang w:eastAsia="en-US"/>
              </w:rPr>
            </w:pPr>
            <w:r w:rsidRPr="00F9379F">
              <w:rPr>
                <w:rFonts w:eastAsiaTheme="minorHAnsi"/>
                <w:b/>
                <w:lang w:eastAsia="en-US"/>
              </w:rPr>
              <w:t>SRED</w:t>
            </w:r>
          </w:p>
        </w:tc>
        <w:tc>
          <w:tcPr>
            <w:tcW w:w="334" w:type="pct"/>
            <w:shd w:val="clear" w:color="auto" w:fill="auto"/>
          </w:tcPr>
          <w:p w:rsidR="00F9379F" w:rsidRPr="00F9379F" w:rsidRDefault="00F9379F" w:rsidP="00F9379F">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eastAsiaTheme="minorHAnsi"/>
                <w:snapToGrid w:val="0"/>
                <w:color w:val="000000"/>
                <w:lang w:eastAsia="en-US"/>
              </w:rPr>
            </w:pPr>
            <w:r w:rsidRPr="00F9379F">
              <w:rPr>
                <w:rFonts w:eastAsiaTheme="minorHAnsi"/>
                <w:snapToGrid w:val="0"/>
                <w:color w:val="000000"/>
                <w:lang w:eastAsia="en-US"/>
              </w:rPr>
              <w:t>0.3</w:t>
            </w:r>
          </w:p>
        </w:tc>
        <w:tc>
          <w:tcPr>
            <w:cnfStyle w:val="000010000000" w:firstRow="0" w:lastRow="0" w:firstColumn="0" w:lastColumn="0" w:oddVBand="1" w:evenVBand="0" w:oddHBand="0" w:evenHBand="0" w:firstRowFirstColumn="0" w:firstRowLastColumn="0" w:lastRowFirstColumn="0" w:lastRowLastColumn="0"/>
            <w:tcW w:w="334" w:type="pct"/>
            <w:shd w:val="clear" w:color="auto" w:fill="auto"/>
          </w:tcPr>
          <w:p w:rsidR="00F9379F" w:rsidRPr="00F9379F" w:rsidRDefault="00F9379F" w:rsidP="00F9379F">
            <w:pPr>
              <w:shd w:val="clear" w:color="auto" w:fill="FFFFFF" w:themeFill="background1"/>
              <w:jc w:val="center"/>
              <w:rPr>
                <w:rFonts w:eastAsiaTheme="minorHAnsi"/>
                <w:snapToGrid w:val="0"/>
                <w:color w:val="000000"/>
                <w:lang w:eastAsia="en-US"/>
              </w:rPr>
            </w:pPr>
            <w:r w:rsidRPr="00F9379F">
              <w:rPr>
                <w:rFonts w:eastAsiaTheme="minorHAnsi"/>
                <w:snapToGrid w:val="0"/>
                <w:color w:val="000000"/>
                <w:lang w:eastAsia="en-US"/>
              </w:rPr>
              <w:t>0.3</w:t>
            </w:r>
          </w:p>
        </w:tc>
        <w:tc>
          <w:tcPr>
            <w:tcW w:w="334" w:type="pct"/>
            <w:shd w:val="clear" w:color="auto" w:fill="auto"/>
          </w:tcPr>
          <w:p w:rsidR="00F9379F" w:rsidRPr="00F9379F" w:rsidRDefault="00F9379F" w:rsidP="00F9379F">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eastAsiaTheme="minorHAnsi"/>
                <w:snapToGrid w:val="0"/>
                <w:color w:val="000000"/>
                <w:lang w:eastAsia="en-US"/>
              </w:rPr>
            </w:pPr>
            <w:r w:rsidRPr="00F9379F">
              <w:rPr>
                <w:rFonts w:eastAsiaTheme="minorHAnsi"/>
                <w:snapToGrid w:val="0"/>
                <w:color w:val="000000"/>
                <w:lang w:eastAsia="en-US"/>
              </w:rPr>
              <w:t>0.2</w:t>
            </w:r>
          </w:p>
        </w:tc>
        <w:tc>
          <w:tcPr>
            <w:cnfStyle w:val="000010000000" w:firstRow="0" w:lastRow="0" w:firstColumn="0" w:lastColumn="0" w:oddVBand="1" w:evenVBand="0" w:oddHBand="0" w:evenHBand="0" w:firstRowFirstColumn="0" w:firstRowLastColumn="0" w:lastRowFirstColumn="0" w:lastRowLastColumn="0"/>
            <w:tcW w:w="334" w:type="pct"/>
            <w:shd w:val="clear" w:color="auto" w:fill="auto"/>
          </w:tcPr>
          <w:p w:rsidR="00F9379F" w:rsidRPr="00F9379F" w:rsidRDefault="00F9379F" w:rsidP="00F9379F">
            <w:pPr>
              <w:shd w:val="clear" w:color="auto" w:fill="FFFFFF" w:themeFill="background1"/>
              <w:jc w:val="center"/>
              <w:rPr>
                <w:rFonts w:eastAsiaTheme="minorHAnsi"/>
                <w:snapToGrid w:val="0"/>
                <w:color w:val="000000"/>
                <w:lang w:eastAsia="en-US"/>
              </w:rPr>
            </w:pPr>
            <w:r w:rsidRPr="00F9379F">
              <w:rPr>
                <w:rFonts w:eastAsiaTheme="minorHAnsi"/>
                <w:snapToGrid w:val="0"/>
                <w:color w:val="000000"/>
                <w:lang w:eastAsia="en-US"/>
              </w:rPr>
              <w:t>0.4</w:t>
            </w:r>
          </w:p>
        </w:tc>
        <w:tc>
          <w:tcPr>
            <w:tcW w:w="335" w:type="pct"/>
            <w:shd w:val="clear" w:color="auto" w:fill="auto"/>
          </w:tcPr>
          <w:p w:rsidR="00F9379F" w:rsidRPr="00F9379F" w:rsidRDefault="00F9379F" w:rsidP="00F9379F">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eastAsiaTheme="minorHAnsi"/>
                <w:snapToGrid w:val="0"/>
                <w:color w:val="000000"/>
                <w:lang w:eastAsia="en-US"/>
              </w:rPr>
            </w:pPr>
            <w:r w:rsidRPr="00F9379F">
              <w:rPr>
                <w:rFonts w:eastAsiaTheme="minorHAnsi"/>
                <w:snapToGrid w:val="0"/>
                <w:color w:val="000000"/>
                <w:lang w:eastAsia="en-US"/>
              </w:rPr>
              <w:t>0.2</w:t>
            </w:r>
          </w:p>
        </w:tc>
        <w:tc>
          <w:tcPr>
            <w:cnfStyle w:val="000010000000" w:firstRow="0" w:lastRow="0" w:firstColumn="0" w:lastColumn="0" w:oddVBand="1" w:evenVBand="0" w:oddHBand="0" w:evenHBand="0" w:firstRowFirstColumn="0" w:firstRowLastColumn="0" w:lastRowFirstColumn="0" w:lastRowLastColumn="0"/>
            <w:tcW w:w="335" w:type="pct"/>
            <w:shd w:val="clear" w:color="auto" w:fill="auto"/>
          </w:tcPr>
          <w:p w:rsidR="00F9379F" w:rsidRPr="00F9379F" w:rsidRDefault="00F9379F" w:rsidP="00F9379F">
            <w:pPr>
              <w:shd w:val="clear" w:color="auto" w:fill="FFFFFF" w:themeFill="background1"/>
              <w:jc w:val="center"/>
              <w:rPr>
                <w:rFonts w:eastAsiaTheme="minorHAnsi"/>
                <w:snapToGrid w:val="0"/>
                <w:color w:val="000000"/>
                <w:lang w:eastAsia="en-US"/>
              </w:rPr>
            </w:pPr>
            <w:r w:rsidRPr="00F9379F">
              <w:rPr>
                <w:rFonts w:eastAsiaTheme="minorHAnsi"/>
                <w:snapToGrid w:val="0"/>
                <w:color w:val="000000"/>
                <w:lang w:eastAsia="en-US"/>
              </w:rPr>
              <w:t>0.3</w:t>
            </w:r>
          </w:p>
        </w:tc>
        <w:tc>
          <w:tcPr>
            <w:tcW w:w="335" w:type="pct"/>
            <w:shd w:val="clear" w:color="auto" w:fill="auto"/>
          </w:tcPr>
          <w:p w:rsidR="00F9379F" w:rsidRPr="00F9379F" w:rsidRDefault="00F9379F" w:rsidP="00F9379F">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eastAsiaTheme="minorHAnsi"/>
                <w:snapToGrid w:val="0"/>
                <w:color w:val="000000"/>
                <w:lang w:eastAsia="en-US"/>
              </w:rPr>
            </w:pPr>
            <w:r w:rsidRPr="00F9379F">
              <w:rPr>
                <w:rFonts w:eastAsiaTheme="minorHAnsi"/>
                <w:snapToGrid w:val="0"/>
                <w:color w:val="000000"/>
                <w:lang w:eastAsia="en-US"/>
              </w:rPr>
              <w:t>0.1</w:t>
            </w:r>
          </w:p>
        </w:tc>
        <w:tc>
          <w:tcPr>
            <w:cnfStyle w:val="000010000000" w:firstRow="0" w:lastRow="0" w:firstColumn="0" w:lastColumn="0" w:oddVBand="1" w:evenVBand="0" w:oddHBand="0" w:evenHBand="0" w:firstRowFirstColumn="0" w:firstRowLastColumn="0" w:lastRowFirstColumn="0" w:lastRowLastColumn="0"/>
            <w:tcW w:w="335" w:type="pct"/>
            <w:shd w:val="clear" w:color="auto" w:fill="auto"/>
          </w:tcPr>
          <w:p w:rsidR="00F9379F" w:rsidRPr="00F9379F" w:rsidRDefault="00F9379F" w:rsidP="00F9379F">
            <w:pPr>
              <w:shd w:val="clear" w:color="auto" w:fill="FFFFFF" w:themeFill="background1"/>
              <w:jc w:val="center"/>
              <w:rPr>
                <w:rFonts w:eastAsiaTheme="minorHAnsi"/>
                <w:snapToGrid w:val="0"/>
                <w:color w:val="000000"/>
                <w:lang w:eastAsia="en-US"/>
              </w:rPr>
            </w:pPr>
            <w:r w:rsidRPr="00F9379F">
              <w:rPr>
                <w:rFonts w:eastAsiaTheme="minorHAnsi"/>
                <w:snapToGrid w:val="0"/>
                <w:color w:val="000000"/>
                <w:lang w:eastAsia="en-US"/>
              </w:rPr>
              <w:t>0.1</w:t>
            </w:r>
          </w:p>
        </w:tc>
        <w:tc>
          <w:tcPr>
            <w:tcW w:w="336" w:type="pct"/>
            <w:shd w:val="clear" w:color="auto" w:fill="auto"/>
          </w:tcPr>
          <w:p w:rsidR="00F9379F" w:rsidRPr="00F9379F" w:rsidRDefault="00F9379F" w:rsidP="00F9379F">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eastAsiaTheme="minorHAnsi"/>
                <w:snapToGrid w:val="0"/>
                <w:color w:val="000000"/>
                <w:lang w:eastAsia="en-US"/>
              </w:rPr>
            </w:pPr>
            <w:r w:rsidRPr="00F9379F">
              <w:rPr>
                <w:rFonts w:eastAsiaTheme="minorHAnsi"/>
                <w:snapToGrid w:val="0"/>
                <w:color w:val="000000"/>
                <w:lang w:eastAsia="en-US"/>
              </w:rPr>
              <w:t>0.0</w:t>
            </w:r>
          </w:p>
        </w:tc>
        <w:tc>
          <w:tcPr>
            <w:cnfStyle w:val="000010000000" w:firstRow="0" w:lastRow="0" w:firstColumn="0" w:lastColumn="0" w:oddVBand="1" w:evenVBand="0" w:oddHBand="0" w:evenHBand="0" w:firstRowFirstColumn="0" w:firstRowLastColumn="0" w:lastRowFirstColumn="0" w:lastRowLastColumn="0"/>
            <w:tcW w:w="336" w:type="pct"/>
            <w:shd w:val="clear" w:color="auto" w:fill="auto"/>
          </w:tcPr>
          <w:p w:rsidR="00F9379F" w:rsidRPr="00F9379F" w:rsidRDefault="00F9379F" w:rsidP="00F9379F">
            <w:pPr>
              <w:shd w:val="clear" w:color="auto" w:fill="FFFFFF" w:themeFill="background1"/>
              <w:jc w:val="center"/>
              <w:rPr>
                <w:rFonts w:eastAsiaTheme="minorHAnsi"/>
                <w:snapToGrid w:val="0"/>
                <w:color w:val="000000"/>
                <w:lang w:eastAsia="en-US"/>
              </w:rPr>
            </w:pPr>
            <w:r w:rsidRPr="00F9379F">
              <w:rPr>
                <w:rFonts w:eastAsiaTheme="minorHAnsi"/>
                <w:snapToGrid w:val="0"/>
                <w:color w:val="000000"/>
                <w:lang w:eastAsia="en-US"/>
              </w:rPr>
              <w:t>0.2</w:t>
            </w:r>
          </w:p>
        </w:tc>
        <w:tc>
          <w:tcPr>
            <w:tcW w:w="336" w:type="pct"/>
            <w:shd w:val="clear" w:color="auto" w:fill="auto"/>
          </w:tcPr>
          <w:p w:rsidR="00F9379F" w:rsidRPr="00F9379F" w:rsidRDefault="00F9379F" w:rsidP="00F9379F">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eastAsiaTheme="minorHAnsi"/>
                <w:snapToGrid w:val="0"/>
                <w:color w:val="000000"/>
                <w:lang w:eastAsia="en-US"/>
              </w:rPr>
            </w:pPr>
            <w:r w:rsidRPr="00F9379F">
              <w:rPr>
                <w:rFonts w:eastAsiaTheme="minorHAnsi"/>
                <w:snapToGrid w:val="0"/>
                <w:color w:val="000000"/>
                <w:lang w:eastAsia="en-US"/>
              </w:rPr>
              <w:t>0.3</w:t>
            </w:r>
          </w:p>
        </w:tc>
        <w:tc>
          <w:tcPr>
            <w:cnfStyle w:val="000010000000" w:firstRow="0" w:lastRow="0" w:firstColumn="0" w:lastColumn="0" w:oddVBand="1" w:evenVBand="0" w:oddHBand="0" w:evenHBand="0" w:firstRowFirstColumn="0" w:firstRowLastColumn="0" w:lastRowFirstColumn="0" w:lastRowLastColumn="0"/>
            <w:tcW w:w="336" w:type="pct"/>
            <w:shd w:val="clear" w:color="auto" w:fill="auto"/>
          </w:tcPr>
          <w:p w:rsidR="00F9379F" w:rsidRPr="00F9379F" w:rsidRDefault="00F9379F" w:rsidP="00F9379F">
            <w:pPr>
              <w:shd w:val="clear" w:color="auto" w:fill="FFFFFF" w:themeFill="background1"/>
              <w:jc w:val="center"/>
              <w:rPr>
                <w:rFonts w:eastAsiaTheme="minorHAnsi"/>
                <w:snapToGrid w:val="0"/>
                <w:color w:val="000000"/>
                <w:lang w:eastAsia="en-US"/>
              </w:rPr>
            </w:pPr>
            <w:r w:rsidRPr="00F9379F">
              <w:rPr>
                <w:rFonts w:eastAsiaTheme="minorHAnsi"/>
                <w:snapToGrid w:val="0"/>
                <w:color w:val="000000"/>
                <w:lang w:eastAsia="en-US"/>
              </w:rPr>
              <w:t>0.4</w:t>
            </w:r>
          </w:p>
        </w:tc>
        <w:tc>
          <w:tcPr>
            <w:tcW w:w="404" w:type="pct"/>
            <w:shd w:val="clear" w:color="auto" w:fill="auto"/>
          </w:tcPr>
          <w:p w:rsidR="00F9379F" w:rsidRPr="00F9379F" w:rsidRDefault="00F9379F" w:rsidP="00F9379F">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eastAsiaTheme="minorHAnsi"/>
                <w:snapToGrid w:val="0"/>
                <w:color w:val="000000"/>
                <w:lang w:eastAsia="en-US"/>
              </w:rPr>
            </w:pPr>
            <w:r w:rsidRPr="00F9379F">
              <w:rPr>
                <w:rFonts w:eastAsiaTheme="minorHAnsi"/>
                <w:snapToGrid w:val="0"/>
                <w:color w:val="000000"/>
                <w:lang w:eastAsia="en-US"/>
              </w:rPr>
              <w:t>2.5</w:t>
            </w:r>
          </w:p>
        </w:tc>
      </w:tr>
      <w:tr w:rsidR="00F9379F" w:rsidRPr="00F9379F" w:rsidTr="00F9379F">
        <w:trPr>
          <w:trHeight w:val="249"/>
        </w:trPr>
        <w:tc>
          <w:tcPr>
            <w:cnfStyle w:val="000010000000" w:firstRow="0" w:lastRow="0" w:firstColumn="0" w:lastColumn="0" w:oddVBand="1" w:evenVBand="0" w:oddHBand="0" w:evenHBand="0" w:firstRowFirstColumn="0" w:firstRowLastColumn="0" w:lastRowFirstColumn="0" w:lastRowLastColumn="0"/>
            <w:tcW w:w="577" w:type="pct"/>
            <w:shd w:val="clear" w:color="auto" w:fill="auto"/>
          </w:tcPr>
          <w:p w:rsidR="00F9379F" w:rsidRPr="00F9379F" w:rsidRDefault="00F9379F" w:rsidP="00F9379F">
            <w:pPr>
              <w:shd w:val="clear" w:color="auto" w:fill="FFFFFF" w:themeFill="background1"/>
              <w:ind w:left="113"/>
              <w:rPr>
                <w:rFonts w:eastAsiaTheme="minorHAnsi"/>
                <w:b/>
                <w:lang w:eastAsia="en-US"/>
              </w:rPr>
            </w:pPr>
            <w:r w:rsidRPr="00F9379F">
              <w:rPr>
                <w:rFonts w:eastAsiaTheme="minorHAnsi"/>
                <w:b/>
                <w:lang w:eastAsia="en-US"/>
              </w:rPr>
              <w:t>STD</w:t>
            </w:r>
          </w:p>
        </w:tc>
        <w:tc>
          <w:tcPr>
            <w:tcW w:w="334" w:type="pct"/>
            <w:shd w:val="clear" w:color="auto" w:fill="auto"/>
          </w:tcPr>
          <w:p w:rsidR="00F9379F" w:rsidRPr="00F9379F" w:rsidRDefault="00F9379F" w:rsidP="00F9379F">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eastAsiaTheme="minorHAnsi"/>
                <w:snapToGrid w:val="0"/>
                <w:color w:val="000000"/>
                <w:lang w:eastAsia="en-US"/>
              </w:rPr>
            </w:pPr>
            <w:r w:rsidRPr="00F9379F">
              <w:rPr>
                <w:rFonts w:eastAsiaTheme="minorHAnsi"/>
                <w:snapToGrid w:val="0"/>
                <w:color w:val="000000"/>
                <w:lang w:eastAsia="en-US"/>
              </w:rPr>
              <w:t>0.4</w:t>
            </w:r>
          </w:p>
        </w:tc>
        <w:tc>
          <w:tcPr>
            <w:cnfStyle w:val="000010000000" w:firstRow="0" w:lastRow="0" w:firstColumn="0" w:lastColumn="0" w:oddVBand="1" w:evenVBand="0" w:oddHBand="0" w:evenHBand="0" w:firstRowFirstColumn="0" w:firstRowLastColumn="0" w:lastRowFirstColumn="0" w:lastRowLastColumn="0"/>
            <w:tcW w:w="334" w:type="pct"/>
            <w:shd w:val="clear" w:color="auto" w:fill="auto"/>
          </w:tcPr>
          <w:p w:rsidR="00F9379F" w:rsidRPr="00F9379F" w:rsidRDefault="00F9379F" w:rsidP="00F9379F">
            <w:pPr>
              <w:shd w:val="clear" w:color="auto" w:fill="FFFFFF" w:themeFill="background1"/>
              <w:jc w:val="center"/>
              <w:rPr>
                <w:rFonts w:eastAsiaTheme="minorHAnsi"/>
                <w:snapToGrid w:val="0"/>
                <w:color w:val="000000"/>
                <w:lang w:eastAsia="en-US"/>
              </w:rPr>
            </w:pPr>
            <w:r w:rsidRPr="00F9379F">
              <w:rPr>
                <w:rFonts w:eastAsiaTheme="minorHAnsi"/>
                <w:snapToGrid w:val="0"/>
                <w:color w:val="000000"/>
                <w:lang w:eastAsia="en-US"/>
              </w:rPr>
              <w:t>0.7</w:t>
            </w:r>
          </w:p>
        </w:tc>
        <w:tc>
          <w:tcPr>
            <w:tcW w:w="334" w:type="pct"/>
            <w:shd w:val="clear" w:color="auto" w:fill="auto"/>
          </w:tcPr>
          <w:p w:rsidR="00F9379F" w:rsidRPr="00F9379F" w:rsidRDefault="00F9379F" w:rsidP="00F9379F">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eastAsiaTheme="minorHAnsi"/>
                <w:snapToGrid w:val="0"/>
                <w:color w:val="000000"/>
                <w:lang w:eastAsia="en-US"/>
              </w:rPr>
            </w:pPr>
            <w:r w:rsidRPr="00F9379F">
              <w:rPr>
                <w:rFonts w:eastAsiaTheme="minorHAnsi"/>
                <w:snapToGrid w:val="0"/>
                <w:color w:val="000000"/>
                <w:lang w:eastAsia="en-US"/>
              </w:rPr>
              <w:t>0.5</w:t>
            </w:r>
          </w:p>
        </w:tc>
        <w:tc>
          <w:tcPr>
            <w:cnfStyle w:val="000010000000" w:firstRow="0" w:lastRow="0" w:firstColumn="0" w:lastColumn="0" w:oddVBand="1" w:evenVBand="0" w:oddHBand="0" w:evenHBand="0" w:firstRowFirstColumn="0" w:firstRowLastColumn="0" w:lastRowFirstColumn="0" w:lastRowLastColumn="0"/>
            <w:tcW w:w="334" w:type="pct"/>
            <w:shd w:val="clear" w:color="auto" w:fill="auto"/>
          </w:tcPr>
          <w:p w:rsidR="00F9379F" w:rsidRPr="00F9379F" w:rsidRDefault="00F9379F" w:rsidP="00F9379F">
            <w:pPr>
              <w:shd w:val="clear" w:color="auto" w:fill="FFFFFF" w:themeFill="background1"/>
              <w:jc w:val="center"/>
              <w:rPr>
                <w:rFonts w:eastAsiaTheme="minorHAnsi"/>
                <w:snapToGrid w:val="0"/>
                <w:color w:val="000000"/>
                <w:lang w:eastAsia="en-US"/>
              </w:rPr>
            </w:pPr>
            <w:r w:rsidRPr="00F9379F">
              <w:rPr>
                <w:rFonts w:eastAsiaTheme="minorHAnsi"/>
                <w:snapToGrid w:val="0"/>
                <w:color w:val="000000"/>
                <w:lang w:eastAsia="en-US"/>
              </w:rPr>
              <w:t>0.8</w:t>
            </w:r>
          </w:p>
        </w:tc>
        <w:tc>
          <w:tcPr>
            <w:tcW w:w="335" w:type="pct"/>
            <w:shd w:val="clear" w:color="auto" w:fill="auto"/>
          </w:tcPr>
          <w:p w:rsidR="00F9379F" w:rsidRPr="00F9379F" w:rsidRDefault="00F9379F" w:rsidP="00F9379F">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eastAsiaTheme="minorHAnsi"/>
                <w:snapToGrid w:val="0"/>
                <w:color w:val="000000"/>
                <w:lang w:eastAsia="en-US"/>
              </w:rPr>
            </w:pPr>
            <w:r w:rsidRPr="00F9379F">
              <w:rPr>
                <w:rFonts w:eastAsiaTheme="minorHAnsi"/>
                <w:snapToGrid w:val="0"/>
                <w:color w:val="000000"/>
                <w:lang w:eastAsia="en-US"/>
              </w:rPr>
              <w:t>0.4</w:t>
            </w:r>
          </w:p>
        </w:tc>
        <w:tc>
          <w:tcPr>
            <w:cnfStyle w:val="000010000000" w:firstRow="0" w:lastRow="0" w:firstColumn="0" w:lastColumn="0" w:oddVBand="1" w:evenVBand="0" w:oddHBand="0" w:evenHBand="0" w:firstRowFirstColumn="0" w:firstRowLastColumn="0" w:lastRowFirstColumn="0" w:lastRowLastColumn="0"/>
            <w:tcW w:w="335" w:type="pct"/>
            <w:shd w:val="clear" w:color="auto" w:fill="auto"/>
          </w:tcPr>
          <w:p w:rsidR="00F9379F" w:rsidRPr="00F9379F" w:rsidRDefault="00F9379F" w:rsidP="00F9379F">
            <w:pPr>
              <w:shd w:val="clear" w:color="auto" w:fill="FFFFFF" w:themeFill="background1"/>
              <w:jc w:val="center"/>
              <w:rPr>
                <w:rFonts w:eastAsiaTheme="minorHAnsi"/>
                <w:snapToGrid w:val="0"/>
                <w:color w:val="000000"/>
                <w:lang w:eastAsia="en-US"/>
              </w:rPr>
            </w:pPr>
            <w:r w:rsidRPr="00F9379F">
              <w:rPr>
                <w:rFonts w:eastAsiaTheme="minorHAnsi"/>
                <w:snapToGrid w:val="0"/>
                <w:color w:val="000000"/>
                <w:lang w:eastAsia="en-US"/>
              </w:rPr>
              <w:t>0.4</w:t>
            </w:r>
          </w:p>
        </w:tc>
        <w:tc>
          <w:tcPr>
            <w:tcW w:w="335" w:type="pct"/>
            <w:shd w:val="clear" w:color="auto" w:fill="auto"/>
          </w:tcPr>
          <w:p w:rsidR="00F9379F" w:rsidRPr="00F9379F" w:rsidRDefault="00F9379F" w:rsidP="00F9379F">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eastAsiaTheme="minorHAnsi"/>
                <w:snapToGrid w:val="0"/>
                <w:color w:val="000000"/>
                <w:lang w:eastAsia="en-US"/>
              </w:rPr>
            </w:pPr>
            <w:r w:rsidRPr="00F9379F">
              <w:rPr>
                <w:rFonts w:eastAsiaTheme="minorHAnsi"/>
                <w:snapToGrid w:val="0"/>
                <w:color w:val="000000"/>
                <w:lang w:eastAsia="en-US"/>
              </w:rPr>
              <w:t>0.3</w:t>
            </w:r>
          </w:p>
        </w:tc>
        <w:tc>
          <w:tcPr>
            <w:cnfStyle w:val="000010000000" w:firstRow="0" w:lastRow="0" w:firstColumn="0" w:lastColumn="0" w:oddVBand="1" w:evenVBand="0" w:oddHBand="0" w:evenHBand="0" w:firstRowFirstColumn="0" w:firstRowLastColumn="0" w:lastRowFirstColumn="0" w:lastRowLastColumn="0"/>
            <w:tcW w:w="335" w:type="pct"/>
            <w:shd w:val="clear" w:color="auto" w:fill="auto"/>
          </w:tcPr>
          <w:p w:rsidR="00F9379F" w:rsidRPr="00F9379F" w:rsidRDefault="00F9379F" w:rsidP="00F9379F">
            <w:pPr>
              <w:shd w:val="clear" w:color="auto" w:fill="FFFFFF" w:themeFill="background1"/>
              <w:jc w:val="center"/>
              <w:rPr>
                <w:rFonts w:eastAsiaTheme="minorHAnsi"/>
                <w:snapToGrid w:val="0"/>
                <w:color w:val="000000"/>
                <w:lang w:eastAsia="en-US"/>
              </w:rPr>
            </w:pPr>
            <w:r w:rsidRPr="00F9379F">
              <w:rPr>
                <w:rFonts w:eastAsiaTheme="minorHAnsi"/>
                <w:snapToGrid w:val="0"/>
                <w:color w:val="000000"/>
                <w:lang w:eastAsia="en-US"/>
              </w:rPr>
              <w:t>0.3</w:t>
            </w:r>
          </w:p>
        </w:tc>
        <w:tc>
          <w:tcPr>
            <w:tcW w:w="336" w:type="pct"/>
            <w:shd w:val="clear" w:color="auto" w:fill="auto"/>
          </w:tcPr>
          <w:p w:rsidR="00F9379F" w:rsidRPr="00F9379F" w:rsidRDefault="00F9379F" w:rsidP="00F9379F">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eastAsiaTheme="minorHAnsi"/>
                <w:snapToGrid w:val="0"/>
                <w:color w:val="000000"/>
                <w:lang w:eastAsia="en-US"/>
              </w:rPr>
            </w:pPr>
            <w:r w:rsidRPr="00F9379F">
              <w:rPr>
                <w:rFonts w:eastAsiaTheme="minorHAnsi"/>
                <w:snapToGrid w:val="0"/>
                <w:color w:val="000000"/>
                <w:lang w:eastAsia="en-US"/>
              </w:rPr>
              <w:t>0.0</w:t>
            </w:r>
          </w:p>
        </w:tc>
        <w:tc>
          <w:tcPr>
            <w:cnfStyle w:val="000010000000" w:firstRow="0" w:lastRow="0" w:firstColumn="0" w:lastColumn="0" w:oddVBand="1" w:evenVBand="0" w:oddHBand="0" w:evenHBand="0" w:firstRowFirstColumn="0" w:firstRowLastColumn="0" w:lastRowFirstColumn="0" w:lastRowLastColumn="0"/>
            <w:tcW w:w="336" w:type="pct"/>
            <w:shd w:val="clear" w:color="auto" w:fill="auto"/>
          </w:tcPr>
          <w:p w:rsidR="00F9379F" w:rsidRPr="00F9379F" w:rsidRDefault="00F9379F" w:rsidP="00F9379F">
            <w:pPr>
              <w:shd w:val="clear" w:color="auto" w:fill="FFFFFF" w:themeFill="background1"/>
              <w:jc w:val="center"/>
              <w:rPr>
                <w:rFonts w:eastAsiaTheme="minorHAnsi"/>
                <w:snapToGrid w:val="0"/>
                <w:color w:val="000000"/>
                <w:lang w:eastAsia="en-US"/>
              </w:rPr>
            </w:pPr>
            <w:r w:rsidRPr="00F9379F">
              <w:rPr>
                <w:rFonts w:eastAsiaTheme="minorHAnsi"/>
                <w:snapToGrid w:val="0"/>
                <w:color w:val="000000"/>
                <w:lang w:eastAsia="en-US"/>
              </w:rPr>
              <w:t>0.5</w:t>
            </w:r>
          </w:p>
        </w:tc>
        <w:tc>
          <w:tcPr>
            <w:tcW w:w="336" w:type="pct"/>
            <w:shd w:val="clear" w:color="auto" w:fill="auto"/>
          </w:tcPr>
          <w:p w:rsidR="00F9379F" w:rsidRPr="00F9379F" w:rsidRDefault="00F9379F" w:rsidP="00F9379F">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eastAsiaTheme="minorHAnsi"/>
                <w:snapToGrid w:val="0"/>
                <w:color w:val="000000"/>
                <w:lang w:eastAsia="en-US"/>
              </w:rPr>
            </w:pPr>
            <w:r w:rsidRPr="00F9379F">
              <w:rPr>
                <w:rFonts w:eastAsiaTheme="minorHAnsi"/>
                <w:snapToGrid w:val="0"/>
                <w:color w:val="000000"/>
                <w:lang w:eastAsia="en-US"/>
              </w:rPr>
              <w:t>0.</w:t>
            </w:r>
          </w:p>
        </w:tc>
        <w:tc>
          <w:tcPr>
            <w:cnfStyle w:val="000010000000" w:firstRow="0" w:lastRow="0" w:firstColumn="0" w:lastColumn="0" w:oddVBand="1" w:evenVBand="0" w:oddHBand="0" w:evenHBand="0" w:firstRowFirstColumn="0" w:firstRowLastColumn="0" w:lastRowFirstColumn="0" w:lastRowLastColumn="0"/>
            <w:tcW w:w="336" w:type="pct"/>
            <w:shd w:val="clear" w:color="auto" w:fill="auto"/>
          </w:tcPr>
          <w:p w:rsidR="00F9379F" w:rsidRPr="00F9379F" w:rsidRDefault="00F9379F" w:rsidP="00F9379F">
            <w:pPr>
              <w:shd w:val="clear" w:color="auto" w:fill="FFFFFF" w:themeFill="background1"/>
              <w:jc w:val="center"/>
              <w:rPr>
                <w:rFonts w:eastAsiaTheme="minorHAnsi"/>
                <w:snapToGrid w:val="0"/>
                <w:color w:val="000000"/>
                <w:lang w:eastAsia="en-US"/>
              </w:rPr>
            </w:pPr>
            <w:r w:rsidRPr="00F9379F">
              <w:rPr>
                <w:rFonts w:eastAsiaTheme="minorHAnsi"/>
                <w:snapToGrid w:val="0"/>
                <w:color w:val="000000"/>
                <w:lang w:eastAsia="en-US"/>
              </w:rPr>
              <w:t>0.8</w:t>
            </w:r>
          </w:p>
        </w:tc>
        <w:tc>
          <w:tcPr>
            <w:tcW w:w="404" w:type="pct"/>
            <w:shd w:val="clear" w:color="auto" w:fill="auto"/>
          </w:tcPr>
          <w:p w:rsidR="00F9379F" w:rsidRPr="00F9379F" w:rsidRDefault="00F9379F" w:rsidP="00F9379F">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eastAsiaTheme="minorHAnsi"/>
                <w:snapToGrid w:val="0"/>
                <w:color w:val="000000"/>
                <w:lang w:eastAsia="en-US"/>
              </w:rPr>
            </w:pPr>
            <w:r w:rsidRPr="00F9379F">
              <w:rPr>
                <w:rFonts w:eastAsiaTheme="minorHAnsi"/>
                <w:snapToGrid w:val="0"/>
                <w:color w:val="000000"/>
                <w:lang w:eastAsia="en-US"/>
              </w:rPr>
              <w:t>1.4</w:t>
            </w:r>
          </w:p>
        </w:tc>
      </w:tr>
      <w:tr w:rsidR="00F9379F" w:rsidRPr="00F9379F" w:rsidTr="00F9379F">
        <w:trPr>
          <w:cnfStyle w:val="000000100000" w:firstRow="0" w:lastRow="0" w:firstColumn="0" w:lastColumn="0" w:oddVBand="0" w:evenVBand="0" w:oddHBand="1" w:evenHBand="0" w:firstRowFirstColumn="0" w:firstRowLastColumn="0" w:lastRowFirstColumn="0" w:lastRowLastColumn="0"/>
          <w:trHeight w:val="249"/>
        </w:trPr>
        <w:tc>
          <w:tcPr>
            <w:cnfStyle w:val="000010000000" w:firstRow="0" w:lastRow="0" w:firstColumn="0" w:lastColumn="0" w:oddVBand="1" w:evenVBand="0" w:oddHBand="0" w:evenHBand="0" w:firstRowFirstColumn="0" w:firstRowLastColumn="0" w:lastRowFirstColumn="0" w:lastRowLastColumn="0"/>
            <w:tcW w:w="577" w:type="pct"/>
            <w:shd w:val="clear" w:color="auto" w:fill="auto"/>
          </w:tcPr>
          <w:p w:rsidR="00F9379F" w:rsidRPr="00F9379F" w:rsidRDefault="00F9379F" w:rsidP="00F9379F">
            <w:pPr>
              <w:shd w:val="clear" w:color="auto" w:fill="FFFFFF" w:themeFill="background1"/>
              <w:ind w:left="113"/>
              <w:rPr>
                <w:rFonts w:eastAsiaTheme="minorHAnsi"/>
                <w:b/>
                <w:lang w:eastAsia="en-US"/>
              </w:rPr>
            </w:pPr>
            <w:r w:rsidRPr="00F9379F">
              <w:rPr>
                <w:rFonts w:eastAsiaTheme="minorHAnsi"/>
                <w:b/>
                <w:lang w:eastAsia="en-US"/>
              </w:rPr>
              <w:t>MIN</w:t>
            </w:r>
          </w:p>
        </w:tc>
        <w:tc>
          <w:tcPr>
            <w:tcW w:w="334" w:type="pct"/>
            <w:shd w:val="clear" w:color="auto" w:fill="auto"/>
          </w:tcPr>
          <w:p w:rsidR="00F9379F" w:rsidRPr="00F9379F" w:rsidRDefault="00F9379F" w:rsidP="00F9379F">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eastAsiaTheme="minorHAnsi"/>
                <w:snapToGrid w:val="0"/>
                <w:color w:val="000000"/>
                <w:lang w:eastAsia="en-US"/>
              </w:rPr>
            </w:pPr>
            <w:r w:rsidRPr="00F9379F">
              <w:rPr>
                <w:rFonts w:eastAsiaTheme="minorHAnsi"/>
                <w:snapToGrid w:val="0"/>
                <w:color w:val="000000"/>
                <w:lang w:eastAsia="en-US"/>
              </w:rPr>
              <w:t>0</w:t>
            </w:r>
          </w:p>
        </w:tc>
        <w:tc>
          <w:tcPr>
            <w:cnfStyle w:val="000010000000" w:firstRow="0" w:lastRow="0" w:firstColumn="0" w:lastColumn="0" w:oddVBand="1" w:evenVBand="0" w:oddHBand="0" w:evenHBand="0" w:firstRowFirstColumn="0" w:firstRowLastColumn="0" w:lastRowFirstColumn="0" w:lastRowLastColumn="0"/>
            <w:tcW w:w="334" w:type="pct"/>
            <w:shd w:val="clear" w:color="auto" w:fill="auto"/>
          </w:tcPr>
          <w:p w:rsidR="00F9379F" w:rsidRPr="00F9379F" w:rsidRDefault="00F9379F" w:rsidP="00F9379F">
            <w:pPr>
              <w:shd w:val="clear" w:color="auto" w:fill="FFFFFF" w:themeFill="background1"/>
              <w:jc w:val="center"/>
              <w:rPr>
                <w:rFonts w:eastAsiaTheme="minorHAnsi"/>
                <w:lang w:eastAsia="en-US"/>
              </w:rPr>
            </w:pPr>
            <w:r w:rsidRPr="00F9379F">
              <w:rPr>
                <w:rFonts w:eastAsiaTheme="minorHAnsi"/>
                <w:snapToGrid w:val="0"/>
                <w:color w:val="000000"/>
                <w:lang w:eastAsia="en-US"/>
              </w:rPr>
              <w:t>0</w:t>
            </w:r>
          </w:p>
        </w:tc>
        <w:tc>
          <w:tcPr>
            <w:tcW w:w="334" w:type="pct"/>
            <w:shd w:val="clear" w:color="auto" w:fill="auto"/>
          </w:tcPr>
          <w:p w:rsidR="00F9379F" w:rsidRPr="00F9379F" w:rsidRDefault="00F9379F" w:rsidP="00F9379F">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F9379F">
              <w:rPr>
                <w:rFonts w:eastAsiaTheme="minorHAnsi"/>
                <w:snapToGrid w:val="0"/>
                <w:color w:val="000000"/>
                <w:lang w:eastAsia="en-US"/>
              </w:rPr>
              <w:t>0</w:t>
            </w:r>
          </w:p>
        </w:tc>
        <w:tc>
          <w:tcPr>
            <w:cnfStyle w:val="000010000000" w:firstRow="0" w:lastRow="0" w:firstColumn="0" w:lastColumn="0" w:oddVBand="1" w:evenVBand="0" w:oddHBand="0" w:evenHBand="0" w:firstRowFirstColumn="0" w:firstRowLastColumn="0" w:lastRowFirstColumn="0" w:lastRowLastColumn="0"/>
            <w:tcW w:w="334" w:type="pct"/>
            <w:shd w:val="clear" w:color="auto" w:fill="auto"/>
          </w:tcPr>
          <w:p w:rsidR="00F9379F" w:rsidRPr="00F9379F" w:rsidRDefault="00F9379F" w:rsidP="00F9379F">
            <w:pPr>
              <w:shd w:val="clear" w:color="auto" w:fill="FFFFFF" w:themeFill="background1"/>
              <w:jc w:val="center"/>
              <w:rPr>
                <w:rFonts w:eastAsiaTheme="minorHAnsi"/>
                <w:lang w:eastAsia="en-US"/>
              </w:rPr>
            </w:pPr>
            <w:r w:rsidRPr="00F9379F">
              <w:rPr>
                <w:rFonts w:eastAsiaTheme="minorHAnsi"/>
                <w:snapToGrid w:val="0"/>
                <w:color w:val="000000"/>
                <w:lang w:eastAsia="en-US"/>
              </w:rPr>
              <w:t>0</w:t>
            </w:r>
          </w:p>
        </w:tc>
        <w:tc>
          <w:tcPr>
            <w:tcW w:w="335" w:type="pct"/>
            <w:shd w:val="clear" w:color="auto" w:fill="auto"/>
          </w:tcPr>
          <w:p w:rsidR="00F9379F" w:rsidRPr="00F9379F" w:rsidRDefault="00F9379F" w:rsidP="00F9379F">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F9379F">
              <w:rPr>
                <w:rFonts w:eastAsiaTheme="minorHAnsi"/>
                <w:snapToGrid w:val="0"/>
                <w:color w:val="000000"/>
                <w:lang w:eastAsia="en-US"/>
              </w:rPr>
              <w:t>0</w:t>
            </w:r>
          </w:p>
        </w:tc>
        <w:tc>
          <w:tcPr>
            <w:cnfStyle w:val="000010000000" w:firstRow="0" w:lastRow="0" w:firstColumn="0" w:lastColumn="0" w:oddVBand="1" w:evenVBand="0" w:oddHBand="0" w:evenHBand="0" w:firstRowFirstColumn="0" w:firstRowLastColumn="0" w:lastRowFirstColumn="0" w:lastRowLastColumn="0"/>
            <w:tcW w:w="335" w:type="pct"/>
            <w:shd w:val="clear" w:color="auto" w:fill="auto"/>
          </w:tcPr>
          <w:p w:rsidR="00F9379F" w:rsidRPr="00F9379F" w:rsidRDefault="00F9379F" w:rsidP="00F9379F">
            <w:pPr>
              <w:shd w:val="clear" w:color="auto" w:fill="FFFFFF" w:themeFill="background1"/>
              <w:jc w:val="center"/>
              <w:rPr>
                <w:rFonts w:eastAsiaTheme="minorHAnsi"/>
                <w:lang w:eastAsia="en-US"/>
              </w:rPr>
            </w:pPr>
            <w:r w:rsidRPr="00F9379F">
              <w:rPr>
                <w:rFonts w:eastAsiaTheme="minorHAnsi"/>
                <w:snapToGrid w:val="0"/>
                <w:color w:val="000000"/>
                <w:lang w:eastAsia="en-US"/>
              </w:rPr>
              <w:t>0</w:t>
            </w:r>
          </w:p>
        </w:tc>
        <w:tc>
          <w:tcPr>
            <w:tcW w:w="335" w:type="pct"/>
            <w:shd w:val="clear" w:color="auto" w:fill="auto"/>
          </w:tcPr>
          <w:p w:rsidR="00F9379F" w:rsidRPr="00F9379F" w:rsidRDefault="00F9379F" w:rsidP="00F9379F">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F9379F">
              <w:rPr>
                <w:rFonts w:eastAsiaTheme="minorHAnsi"/>
                <w:snapToGrid w:val="0"/>
                <w:color w:val="000000"/>
                <w:lang w:eastAsia="en-US"/>
              </w:rPr>
              <w:t>0</w:t>
            </w:r>
          </w:p>
        </w:tc>
        <w:tc>
          <w:tcPr>
            <w:cnfStyle w:val="000010000000" w:firstRow="0" w:lastRow="0" w:firstColumn="0" w:lastColumn="0" w:oddVBand="1" w:evenVBand="0" w:oddHBand="0" w:evenHBand="0" w:firstRowFirstColumn="0" w:firstRowLastColumn="0" w:lastRowFirstColumn="0" w:lastRowLastColumn="0"/>
            <w:tcW w:w="335" w:type="pct"/>
            <w:shd w:val="clear" w:color="auto" w:fill="auto"/>
          </w:tcPr>
          <w:p w:rsidR="00F9379F" w:rsidRPr="00F9379F" w:rsidRDefault="00F9379F" w:rsidP="00F9379F">
            <w:pPr>
              <w:shd w:val="clear" w:color="auto" w:fill="FFFFFF" w:themeFill="background1"/>
              <w:jc w:val="center"/>
              <w:rPr>
                <w:rFonts w:eastAsiaTheme="minorHAnsi"/>
                <w:lang w:eastAsia="en-US"/>
              </w:rPr>
            </w:pPr>
            <w:r w:rsidRPr="00F9379F">
              <w:rPr>
                <w:rFonts w:eastAsiaTheme="minorHAnsi"/>
                <w:snapToGrid w:val="0"/>
                <w:color w:val="000000"/>
                <w:lang w:eastAsia="en-US"/>
              </w:rPr>
              <w:t>0</w:t>
            </w:r>
          </w:p>
        </w:tc>
        <w:tc>
          <w:tcPr>
            <w:tcW w:w="336" w:type="pct"/>
            <w:shd w:val="clear" w:color="auto" w:fill="auto"/>
          </w:tcPr>
          <w:p w:rsidR="00F9379F" w:rsidRPr="00F9379F" w:rsidRDefault="00F9379F" w:rsidP="00F9379F">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F9379F">
              <w:rPr>
                <w:rFonts w:eastAsiaTheme="minorHAnsi"/>
                <w:snapToGrid w:val="0"/>
                <w:color w:val="000000"/>
                <w:lang w:eastAsia="en-US"/>
              </w:rPr>
              <w:t>0</w:t>
            </w:r>
          </w:p>
        </w:tc>
        <w:tc>
          <w:tcPr>
            <w:cnfStyle w:val="000010000000" w:firstRow="0" w:lastRow="0" w:firstColumn="0" w:lastColumn="0" w:oddVBand="1" w:evenVBand="0" w:oddHBand="0" w:evenHBand="0" w:firstRowFirstColumn="0" w:firstRowLastColumn="0" w:lastRowFirstColumn="0" w:lastRowLastColumn="0"/>
            <w:tcW w:w="336" w:type="pct"/>
            <w:shd w:val="clear" w:color="auto" w:fill="auto"/>
          </w:tcPr>
          <w:p w:rsidR="00F9379F" w:rsidRPr="00F9379F" w:rsidRDefault="00F9379F" w:rsidP="00F9379F">
            <w:pPr>
              <w:shd w:val="clear" w:color="auto" w:fill="FFFFFF" w:themeFill="background1"/>
              <w:jc w:val="center"/>
              <w:rPr>
                <w:rFonts w:eastAsiaTheme="minorHAnsi"/>
                <w:lang w:eastAsia="en-US"/>
              </w:rPr>
            </w:pPr>
            <w:r w:rsidRPr="00F9379F">
              <w:rPr>
                <w:rFonts w:eastAsiaTheme="minorHAnsi"/>
                <w:snapToGrid w:val="0"/>
                <w:color w:val="000000"/>
                <w:lang w:eastAsia="en-US"/>
              </w:rPr>
              <w:t>0</w:t>
            </w:r>
          </w:p>
        </w:tc>
        <w:tc>
          <w:tcPr>
            <w:tcW w:w="336" w:type="pct"/>
            <w:shd w:val="clear" w:color="auto" w:fill="auto"/>
          </w:tcPr>
          <w:p w:rsidR="00F9379F" w:rsidRPr="00F9379F" w:rsidRDefault="00F9379F" w:rsidP="00F9379F">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F9379F">
              <w:rPr>
                <w:rFonts w:eastAsiaTheme="minorHAnsi"/>
                <w:snapToGrid w:val="0"/>
                <w:color w:val="000000"/>
                <w:lang w:eastAsia="en-US"/>
              </w:rPr>
              <w:t>0</w:t>
            </w:r>
          </w:p>
        </w:tc>
        <w:tc>
          <w:tcPr>
            <w:cnfStyle w:val="000010000000" w:firstRow="0" w:lastRow="0" w:firstColumn="0" w:lastColumn="0" w:oddVBand="1" w:evenVBand="0" w:oddHBand="0" w:evenHBand="0" w:firstRowFirstColumn="0" w:firstRowLastColumn="0" w:lastRowFirstColumn="0" w:lastRowLastColumn="0"/>
            <w:tcW w:w="336" w:type="pct"/>
            <w:shd w:val="clear" w:color="auto" w:fill="auto"/>
          </w:tcPr>
          <w:p w:rsidR="00F9379F" w:rsidRPr="00F9379F" w:rsidRDefault="00F9379F" w:rsidP="00F9379F">
            <w:pPr>
              <w:shd w:val="clear" w:color="auto" w:fill="FFFFFF" w:themeFill="background1"/>
              <w:jc w:val="center"/>
              <w:rPr>
                <w:rFonts w:eastAsiaTheme="minorHAnsi"/>
                <w:lang w:eastAsia="en-US"/>
              </w:rPr>
            </w:pPr>
            <w:r w:rsidRPr="00F9379F">
              <w:rPr>
                <w:rFonts w:eastAsiaTheme="minorHAnsi"/>
                <w:snapToGrid w:val="0"/>
                <w:color w:val="000000"/>
                <w:lang w:eastAsia="en-US"/>
              </w:rPr>
              <w:t>0</w:t>
            </w:r>
          </w:p>
        </w:tc>
        <w:tc>
          <w:tcPr>
            <w:tcW w:w="404" w:type="pct"/>
            <w:shd w:val="clear" w:color="auto" w:fill="auto"/>
          </w:tcPr>
          <w:p w:rsidR="00F9379F" w:rsidRPr="00F9379F" w:rsidRDefault="00F9379F" w:rsidP="00F9379F">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F9379F">
              <w:rPr>
                <w:rFonts w:eastAsiaTheme="minorHAnsi"/>
                <w:snapToGrid w:val="0"/>
                <w:color w:val="000000"/>
                <w:lang w:eastAsia="en-US"/>
              </w:rPr>
              <w:t>0</w:t>
            </w:r>
          </w:p>
        </w:tc>
      </w:tr>
      <w:tr w:rsidR="00F9379F" w:rsidRPr="00F9379F" w:rsidTr="00F9379F">
        <w:trPr>
          <w:trHeight w:val="249"/>
        </w:trPr>
        <w:tc>
          <w:tcPr>
            <w:cnfStyle w:val="000010000000" w:firstRow="0" w:lastRow="0" w:firstColumn="0" w:lastColumn="0" w:oddVBand="1" w:evenVBand="0" w:oddHBand="0" w:evenHBand="0" w:firstRowFirstColumn="0" w:firstRowLastColumn="0" w:lastRowFirstColumn="0" w:lastRowLastColumn="0"/>
            <w:tcW w:w="577" w:type="pct"/>
            <w:shd w:val="clear" w:color="auto" w:fill="auto"/>
          </w:tcPr>
          <w:p w:rsidR="00F9379F" w:rsidRPr="00F9379F" w:rsidRDefault="00F9379F" w:rsidP="00F9379F">
            <w:pPr>
              <w:shd w:val="clear" w:color="auto" w:fill="FFFFFF" w:themeFill="background1"/>
              <w:ind w:left="113"/>
              <w:rPr>
                <w:rFonts w:eastAsiaTheme="minorHAnsi"/>
                <w:b/>
                <w:lang w:eastAsia="en-US"/>
              </w:rPr>
            </w:pPr>
            <w:r w:rsidRPr="00F9379F">
              <w:rPr>
                <w:rFonts w:eastAsiaTheme="minorHAnsi"/>
                <w:b/>
                <w:lang w:eastAsia="en-US"/>
              </w:rPr>
              <w:t>MAKS</w:t>
            </w:r>
          </w:p>
        </w:tc>
        <w:tc>
          <w:tcPr>
            <w:tcW w:w="334" w:type="pct"/>
            <w:shd w:val="clear" w:color="auto" w:fill="auto"/>
          </w:tcPr>
          <w:p w:rsidR="00F9379F" w:rsidRPr="00F9379F" w:rsidRDefault="00F9379F" w:rsidP="00F9379F">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eastAsiaTheme="minorHAnsi"/>
                <w:snapToGrid w:val="0"/>
                <w:color w:val="000000"/>
                <w:lang w:eastAsia="en-US"/>
              </w:rPr>
            </w:pPr>
            <w:r w:rsidRPr="00F9379F">
              <w:rPr>
                <w:rFonts w:eastAsiaTheme="minorHAnsi"/>
                <w:snapToGrid w:val="0"/>
                <w:color w:val="000000"/>
                <w:lang w:eastAsia="en-US"/>
              </w:rPr>
              <w:t>1</w:t>
            </w:r>
          </w:p>
        </w:tc>
        <w:tc>
          <w:tcPr>
            <w:cnfStyle w:val="000010000000" w:firstRow="0" w:lastRow="0" w:firstColumn="0" w:lastColumn="0" w:oddVBand="1" w:evenVBand="0" w:oddHBand="0" w:evenHBand="0" w:firstRowFirstColumn="0" w:firstRowLastColumn="0" w:lastRowFirstColumn="0" w:lastRowLastColumn="0"/>
            <w:tcW w:w="334" w:type="pct"/>
            <w:shd w:val="clear" w:color="auto" w:fill="auto"/>
          </w:tcPr>
          <w:p w:rsidR="00F9379F" w:rsidRPr="00F9379F" w:rsidRDefault="00F9379F" w:rsidP="00F9379F">
            <w:pPr>
              <w:shd w:val="clear" w:color="auto" w:fill="FFFFFF" w:themeFill="background1"/>
              <w:jc w:val="center"/>
              <w:rPr>
                <w:rFonts w:eastAsiaTheme="minorHAnsi"/>
                <w:snapToGrid w:val="0"/>
                <w:color w:val="000000"/>
                <w:lang w:eastAsia="en-US"/>
              </w:rPr>
            </w:pPr>
            <w:r w:rsidRPr="00F9379F">
              <w:rPr>
                <w:rFonts w:eastAsiaTheme="minorHAnsi"/>
                <w:snapToGrid w:val="0"/>
                <w:color w:val="000000"/>
                <w:lang w:eastAsia="en-US"/>
              </w:rPr>
              <w:t>2</w:t>
            </w:r>
          </w:p>
        </w:tc>
        <w:tc>
          <w:tcPr>
            <w:tcW w:w="334" w:type="pct"/>
            <w:shd w:val="clear" w:color="auto" w:fill="auto"/>
          </w:tcPr>
          <w:p w:rsidR="00F9379F" w:rsidRPr="00F9379F" w:rsidRDefault="00F9379F" w:rsidP="00F9379F">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eastAsiaTheme="minorHAnsi"/>
                <w:snapToGrid w:val="0"/>
                <w:color w:val="000000"/>
                <w:lang w:eastAsia="en-US"/>
              </w:rPr>
            </w:pPr>
            <w:r w:rsidRPr="00F9379F">
              <w:rPr>
                <w:rFonts w:eastAsiaTheme="minorHAnsi"/>
                <w:snapToGrid w:val="0"/>
                <w:color w:val="000000"/>
                <w:lang w:eastAsia="en-US"/>
              </w:rPr>
              <w:t>2</w:t>
            </w:r>
          </w:p>
        </w:tc>
        <w:tc>
          <w:tcPr>
            <w:cnfStyle w:val="000010000000" w:firstRow="0" w:lastRow="0" w:firstColumn="0" w:lastColumn="0" w:oddVBand="1" w:evenVBand="0" w:oddHBand="0" w:evenHBand="0" w:firstRowFirstColumn="0" w:firstRowLastColumn="0" w:lastRowFirstColumn="0" w:lastRowLastColumn="0"/>
            <w:tcW w:w="334" w:type="pct"/>
            <w:shd w:val="clear" w:color="auto" w:fill="auto"/>
          </w:tcPr>
          <w:p w:rsidR="00F9379F" w:rsidRPr="00F9379F" w:rsidRDefault="00F9379F" w:rsidP="00F9379F">
            <w:pPr>
              <w:shd w:val="clear" w:color="auto" w:fill="FFFFFF" w:themeFill="background1"/>
              <w:jc w:val="center"/>
              <w:rPr>
                <w:rFonts w:eastAsiaTheme="minorHAnsi"/>
                <w:snapToGrid w:val="0"/>
                <w:color w:val="000000"/>
                <w:lang w:eastAsia="en-US"/>
              </w:rPr>
            </w:pPr>
            <w:r w:rsidRPr="00F9379F">
              <w:rPr>
                <w:rFonts w:eastAsiaTheme="minorHAnsi"/>
                <w:snapToGrid w:val="0"/>
                <w:color w:val="000000"/>
                <w:lang w:eastAsia="en-US"/>
              </w:rPr>
              <w:t>3</w:t>
            </w:r>
          </w:p>
        </w:tc>
        <w:tc>
          <w:tcPr>
            <w:tcW w:w="335" w:type="pct"/>
            <w:shd w:val="clear" w:color="auto" w:fill="auto"/>
          </w:tcPr>
          <w:p w:rsidR="00F9379F" w:rsidRPr="00F9379F" w:rsidRDefault="00F9379F" w:rsidP="00F9379F">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eastAsiaTheme="minorHAnsi"/>
                <w:snapToGrid w:val="0"/>
                <w:color w:val="000000"/>
                <w:lang w:eastAsia="en-US"/>
              </w:rPr>
            </w:pPr>
            <w:r w:rsidRPr="00F9379F">
              <w:rPr>
                <w:rFonts w:eastAsiaTheme="minorHAnsi"/>
                <w:snapToGrid w:val="0"/>
                <w:color w:val="000000"/>
                <w:lang w:eastAsia="en-US"/>
              </w:rPr>
              <w:t>1</w:t>
            </w:r>
          </w:p>
        </w:tc>
        <w:tc>
          <w:tcPr>
            <w:cnfStyle w:val="000010000000" w:firstRow="0" w:lastRow="0" w:firstColumn="0" w:lastColumn="0" w:oddVBand="1" w:evenVBand="0" w:oddHBand="0" w:evenHBand="0" w:firstRowFirstColumn="0" w:firstRowLastColumn="0" w:lastRowFirstColumn="0" w:lastRowLastColumn="0"/>
            <w:tcW w:w="335" w:type="pct"/>
            <w:shd w:val="clear" w:color="auto" w:fill="auto"/>
          </w:tcPr>
          <w:p w:rsidR="00F9379F" w:rsidRPr="00F9379F" w:rsidRDefault="00F9379F" w:rsidP="00F9379F">
            <w:pPr>
              <w:shd w:val="clear" w:color="auto" w:fill="FFFFFF" w:themeFill="background1"/>
              <w:jc w:val="center"/>
              <w:rPr>
                <w:rFonts w:eastAsiaTheme="minorHAnsi"/>
                <w:snapToGrid w:val="0"/>
                <w:color w:val="000000"/>
                <w:lang w:eastAsia="en-US"/>
              </w:rPr>
            </w:pPr>
            <w:r w:rsidRPr="00F9379F">
              <w:rPr>
                <w:rFonts w:eastAsiaTheme="minorHAnsi"/>
                <w:snapToGrid w:val="0"/>
                <w:color w:val="000000"/>
                <w:lang w:eastAsia="en-US"/>
              </w:rPr>
              <w:t>1</w:t>
            </w:r>
          </w:p>
        </w:tc>
        <w:tc>
          <w:tcPr>
            <w:tcW w:w="335" w:type="pct"/>
            <w:shd w:val="clear" w:color="auto" w:fill="auto"/>
          </w:tcPr>
          <w:p w:rsidR="00F9379F" w:rsidRPr="00F9379F" w:rsidRDefault="00F9379F" w:rsidP="00F9379F">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eastAsiaTheme="minorHAnsi"/>
                <w:snapToGrid w:val="0"/>
                <w:color w:val="000000"/>
                <w:lang w:eastAsia="en-US"/>
              </w:rPr>
            </w:pPr>
            <w:r w:rsidRPr="00F9379F">
              <w:rPr>
                <w:rFonts w:eastAsiaTheme="minorHAnsi"/>
                <w:snapToGrid w:val="0"/>
                <w:color w:val="000000"/>
                <w:lang w:eastAsia="en-US"/>
              </w:rPr>
              <w:t>1</w:t>
            </w:r>
          </w:p>
        </w:tc>
        <w:tc>
          <w:tcPr>
            <w:cnfStyle w:val="000010000000" w:firstRow="0" w:lastRow="0" w:firstColumn="0" w:lastColumn="0" w:oddVBand="1" w:evenVBand="0" w:oddHBand="0" w:evenHBand="0" w:firstRowFirstColumn="0" w:firstRowLastColumn="0" w:lastRowFirstColumn="0" w:lastRowLastColumn="0"/>
            <w:tcW w:w="335" w:type="pct"/>
            <w:shd w:val="clear" w:color="auto" w:fill="auto"/>
          </w:tcPr>
          <w:p w:rsidR="00F9379F" w:rsidRPr="00F9379F" w:rsidRDefault="00F9379F" w:rsidP="00F9379F">
            <w:pPr>
              <w:shd w:val="clear" w:color="auto" w:fill="FFFFFF" w:themeFill="background1"/>
              <w:jc w:val="center"/>
              <w:rPr>
                <w:rFonts w:eastAsiaTheme="minorHAnsi"/>
                <w:snapToGrid w:val="0"/>
                <w:color w:val="000000"/>
                <w:lang w:eastAsia="en-US"/>
              </w:rPr>
            </w:pPr>
            <w:r w:rsidRPr="00F9379F">
              <w:rPr>
                <w:rFonts w:eastAsiaTheme="minorHAnsi"/>
                <w:snapToGrid w:val="0"/>
                <w:color w:val="000000"/>
                <w:lang w:eastAsia="en-US"/>
              </w:rPr>
              <w:t>1</w:t>
            </w:r>
          </w:p>
        </w:tc>
        <w:tc>
          <w:tcPr>
            <w:tcW w:w="336" w:type="pct"/>
            <w:shd w:val="clear" w:color="auto" w:fill="auto"/>
          </w:tcPr>
          <w:p w:rsidR="00F9379F" w:rsidRPr="00F9379F" w:rsidRDefault="00F9379F" w:rsidP="00F9379F">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eastAsiaTheme="minorHAnsi"/>
                <w:snapToGrid w:val="0"/>
                <w:color w:val="000000"/>
                <w:lang w:eastAsia="en-US"/>
              </w:rPr>
            </w:pPr>
            <w:r w:rsidRPr="00F9379F">
              <w:rPr>
                <w:rFonts w:eastAsiaTheme="minorHAnsi"/>
                <w:snapToGrid w:val="0"/>
                <w:color w:val="000000"/>
                <w:lang w:eastAsia="en-US"/>
              </w:rPr>
              <w:t>0</w:t>
            </w:r>
          </w:p>
        </w:tc>
        <w:tc>
          <w:tcPr>
            <w:cnfStyle w:val="000010000000" w:firstRow="0" w:lastRow="0" w:firstColumn="0" w:lastColumn="0" w:oddVBand="1" w:evenVBand="0" w:oddHBand="0" w:evenHBand="0" w:firstRowFirstColumn="0" w:firstRowLastColumn="0" w:lastRowFirstColumn="0" w:lastRowLastColumn="0"/>
            <w:tcW w:w="336" w:type="pct"/>
            <w:shd w:val="clear" w:color="auto" w:fill="auto"/>
          </w:tcPr>
          <w:p w:rsidR="00F9379F" w:rsidRPr="00F9379F" w:rsidRDefault="00F9379F" w:rsidP="00F9379F">
            <w:pPr>
              <w:shd w:val="clear" w:color="auto" w:fill="FFFFFF" w:themeFill="background1"/>
              <w:jc w:val="center"/>
              <w:rPr>
                <w:rFonts w:eastAsiaTheme="minorHAnsi"/>
                <w:snapToGrid w:val="0"/>
                <w:color w:val="000000"/>
                <w:lang w:eastAsia="en-US"/>
              </w:rPr>
            </w:pPr>
            <w:r w:rsidRPr="00F9379F">
              <w:rPr>
                <w:rFonts w:eastAsiaTheme="minorHAnsi"/>
                <w:snapToGrid w:val="0"/>
                <w:color w:val="000000"/>
                <w:lang w:eastAsia="en-US"/>
              </w:rPr>
              <w:t>2</w:t>
            </w:r>
          </w:p>
        </w:tc>
        <w:tc>
          <w:tcPr>
            <w:tcW w:w="336" w:type="pct"/>
            <w:shd w:val="clear" w:color="auto" w:fill="auto"/>
          </w:tcPr>
          <w:p w:rsidR="00F9379F" w:rsidRPr="00F9379F" w:rsidRDefault="00F9379F" w:rsidP="00F9379F">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eastAsiaTheme="minorHAnsi"/>
                <w:snapToGrid w:val="0"/>
                <w:color w:val="000000"/>
                <w:lang w:eastAsia="en-US"/>
              </w:rPr>
            </w:pPr>
            <w:r w:rsidRPr="00F9379F">
              <w:rPr>
                <w:rFonts w:eastAsiaTheme="minorHAnsi"/>
                <w:snapToGrid w:val="0"/>
                <w:color w:val="000000"/>
                <w:lang w:eastAsia="en-US"/>
              </w:rPr>
              <w:t>2</w:t>
            </w:r>
          </w:p>
        </w:tc>
        <w:tc>
          <w:tcPr>
            <w:cnfStyle w:val="000010000000" w:firstRow="0" w:lastRow="0" w:firstColumn="0" w:lastColumn="0" w:oddVBand="1" w:evenVBand="0" w:oddHBand="0" w:evenHBand="0" w:firstRowFirstColumn="0" w:firstRowLastColumn="0" w:lastRowFirstColumn="0" w:lastRowLastColumn="0"/>
            <w:tcW w:w="336" w:type="pct"/>
            <w:shd w:val="clear" w:color="auto" w:fill="auto"/>
          </w:tcPr>
          <w:p w:rsidR="00F9379F" w:rsidRPr="00F9379F" w:rsidRDefault="00F9379F" w:rsidP="00F9379F">
            <w:pPr>
              <w:shd w:val="clear" w:color="auto" w:fill="FFFFFF" w:themeFill="background1"/>
              <w:jc w:val="center"/>
              <w:rPr>
                <w:rFonts w:eastAsiaTheme="minorHAnsi"/>
                <w:snapToGrid w:val="0"/>
                <w:color w:val="000000"/>
                <w:lang w:eastAsia="en-US"/>
              </w:rPr>
            </w:pPr>
            <w:r w:rsidRPr="00F9379F">
              <w:rPr>
                <w:rFonts w:eastAsiaTheme="minorHAnsi"/>
                <w:snapToGrid w:val="0"/>
                <w:color w:val="000000"/>
                <w:lang w:eastAsia="en-US"/>
              </w:rPr>
              <w:t>3</w:t>
            </w:r>
          </w:p>
        </w:tc>
        <w:tc>
          <w:tcPr>
            <w:tcW w:w="404" w:type="pct"/>
            <w:shd w:val="clear" w:color="auto" w:fill="auto"/>
          </w:tcPr>
          <w:p w:rsidR="00F9379F" w:rsidRPr="00F9379F" w:rsidRDefault="00F9379F" w:rsidP="00F9379F">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eastAsiaTheme="minorHAnsi"/>
                <w:snapToGrid w:val="0"/>
                <w:color w:val="000000"/>
                <w:lang w:eastAsia="en-US"/>
              </w:rPr>
            </w:pPr>
            <w:r w:rsidRPr="00F9379F">
              <w:rPr>
                <w:rFonts w:eastAsiaTheme="minorHAnsi"/>
                <w:snapToGrid w:val="0"/>
                <w:color w:val="000000"/>
                <w:lang w:eastAsia="en-US"/>
              </w:rPr>
              <w:t>5</w:t>
            </w:r>
          </w:p>
        </w:tc>
      </w:tr>
    </w:tbl>
    <w:p w:rsidR="00F9379F" w:rsidRPr="00F9379F" w:rsidRDefault="00F9379F" w:rsidP="00F9379F">
      <w:pPr>
        <w:shd w:val="clear" w:color="auto" w:fill="FFFFFF" w:themeFill="background1"/>
        <w:spacing w:after="120" w:line="276" w:lineRule="auto"/>
        <w:rPr>
          <w:rFonts w:eastAsiaTheme="minorHAnsi"/>
          <w:lang w:val="en-US" w:eastAsia="en-US"/>
        </w:rPr>
      </w:pPr>
      <w:r w:rsidRPr="00F9379F">
        <w:rPr>
          <w:rFonts w:eastAsiaTheme="minorHAnsi"/>
          <w:i/>
          <w:lang w:val="en-US" w:eastAsia="en-US"/>
        </w:rPr>
        <w:t>Izvor: Državni  hidrometeorološki zavod Republike Hrvatske</w:t>
      </w:r>
    </w:p>
    <w:p w:rsidR="00F9379F" w:rsidRPr="00F9379F" w:rsidRDefault="00F9379F" w:rsidP="00F9379F">
      <w:pPr>
        <w:shd w:val="clear" w:color="auto" w:fill="FFFFFF" w:themeFill="background1"/>
        <w:spacing w:after="60"/>
        <w:jc w:val="both"/>
        <w:rPr>
          <w:lang w:val="en-US" w:eastAsia="en-US"/>
        </w:rPr>
      </w:pPr>
      <w:r w:rsidRPr="00F9379F">
        <w:rPr>
          <w:lang w:val="en-US" w:eastAsia="en-US"/>
        </w:rPr>
        <w:t xml:space="preserve">Pojava tuče naročito je izražena u periodu od svibnja do kolovoza. U tom vremenu intenzivna je poljoprivredna proizvodnja te rast biljaka i sazrijevanja plodova. </w:t>
      </w:r>
    </w:p>
    <w:p w:rsidR="00F9379F" w:rsidRPr="00F9379F" w:rsidRDefault="00F9379F" w:rsidP="00F9379F">
      <w:pPr>
        <w:shd w:val="clear" w:color="auto" w:fill="FFFFFF" w:themeFill="background1"/>
        <w:spacing w:after="200" w:line="276" w:lineRule="auto"/>
        <w:jc w:val="both"/>
        <w:rPr>
          <w:rFonts w:eastAsiaTheme="minorEastAsia"/>
          <w:lang w:val="en-US" w:eastAsia="en-US"/>
        </w:rPr>
      </w:pPr>
      <w:r w:rsidRPr="00F9379F">
        <w:rPr>
          <w:rFonts w:eastAsiaTheme="minorEastAsia"/>
          <w:lang w:val="en-US" w:eastAsia="en-US"/>
        </w:rPr>
        <w:t xml:space="preserve">Na području Općine Gračac u  zadnjih 10 godine nije proglašena elementarna nepogoda nastala zbog tuče. </w:t>
      </w:r>
    </w:p>
    <w:p w:rsidR="00F9379F" w:rsidRPr="00F9379F" w:rsidRDefault="00F9379F" w:rsidP="00F9379F">
      <w:pPr>
        <w:numPr>
          <w:ilvl w:val="2"/>
          <w:numId w:val="0"/>
        </w:numPr>
        <w:shd w:val="clear" w:color="auto" w:fill="FFFFFF" w:themeFill="background1"/>
        <w:spacing w:after="200" w:line="276" w:lineRule="auto"/>
        <w:ind w:left="720" w:hanging="720"/>
        <w:contextualSpacing/>
        <w:outlineLvl w:val="2"/>
        <w:rPr>
          <w:rFonts w:eastAsiaTheme="minorEastAsia"/>
          <w:b/>
          <w:bCs/>
          <w:lang w:val="en-US" w:eastAsia="en-US"/>
        </w:rPr>
      </w:pPr>
      <w:bookmarkStart w:id="46" w:name="_Toc9404652"/>
      <w:r w:rsidRPr="00F9379F">
        <w:rPr>
          <w:rFonts w:eastAsiaTheme="minorEastAsia"/>
          <w:b/>
          <w:bCs/>
          <w:lang w:val="en-US" w:eastAsia="en-US"/>
        </w:rPr>
        <w:t xml:space="preserve"> Popis mjera i nositelja mjera u slučaju tuče</w:t>
      </w:r>
      <w:bookmarkEnd w:id="46"/>
    </w:p>
    <w:p w:rsidR="00F9379F" w:rsidRPr="00F9379F" w:rsidRDefault="00F9379F" w:rsidP="00F9379F">
      <w:pPr>
        <w:shd w:val="clear" w:color="auto" w:fill="FFFFFF" w:themeFill="background1"/>
        <w:spacing w:after="200" w:line="276" w:lineRule="auto"/>
        <w:jc w:val="both"/>
        <w:rPr>
          <w:rFonts w:eastAsiaTheme="minorEastAsia"/>
          <w:lang w:val="en-US" w:eastAsia="en-US"/>
        </w:rPr>
      </w:pPr>
      <w:r w:rsidRPr="00F9379F">
        <w:rPr>
          <w:rFonts w:eastAsiaTheme="minorEastAsia"/>
          <w:lang w:val="en-US" w:eastAsia="en-US"/>
        </w:rPr>
        <w:t>Mjere civilne zaštite  u slučaju tuče uključuju:</w:t>
      </w:r>
    </w:p>
    <w:p w:rsidR="00F9379F" w:rsidRPr="00F9379F" w:rsidRDefault="00F9379F" w:rsidP="00A526D2">
      <w:pPr>
        <w:numPr>
          <w:ilvl w:val="0"/>
          <w:numId w:val="68"/>
        </w:numPr>
        <w:shd w:val="clear" w:color="auto" w:fill="FFFFFF" w:themeFill="background1"/>
        <w:spacing w:after="200" w:line="276" w:lineRule="auto"/>
        <w:contextualSpacing/>
        <w:rPr>
          <w:rFonts w:eastAsiaTheme="minorEastAsia"/>
          <w:lang w:val="en-US" w:eastAsia="en-US"/>
        </w:rPr>
      </w:pPr>
      <w:r w:rsidRPr="00F9379F">
        <w:rPr>
          <w:rFonts w:eastAsiaTheme="minorEastAsia"/>
          <w:lang w:val="en-US" w:eastAsia="en-US"/>
        </w:rPr>
        <w:t>Organizaciju obavještavanja o pojavi opasnosti (standardni operativni postupak u suradnji sa komunikacijskim centrom 112)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4"/>
        <w:gridCol w:w="1889"/>
        <w:gridCol w:w="3045"/>
      </w:tblGrid>
      <w:tr w:rsidR="00F9379F" w:rsidRPr="00F9379F" w:rsidTr="00F9379F">
        <w:trPr>
          <w:trHeight w:val="291"/>
          <w:tblHeader/>
          <w:jc w:val="center"/>
        </w:trPr>
        <w:tc>
          <w:tcPr>
            <w:tcW w:w="2344" w:type="pct"/>
            <w:shd w:val="clear" w:color="auto" w:fill="auto"/>
            <w:vAlign w:val="center"/>
          </w:tcPr>
          <w:p w:rsidR="00F9379F" w:rsidRPr="00F9379F" w:rsidRDefault="00F9379F" w:rsidP="00F9379F">
            <w:pPr>
              <w:shd w:val="clear" w:color="auto" w:fill="FFFFFF" w:themeFill="background1"/>
              <w:spacing w:before="40" w:after="40"/>
              <w:jc w:val="center"/>
              <w:rPr>
                <w:rFonts w:eastAsiaTheme="minorEastAsia"/>
                <w:b/>
                <w:sz w:val="20"/>
                <w:szCs w:val="20"/>
                <w:lang w:val="en-US" w:eastAsia="en-US"/>
              </w:rPr>
            </w:pPr>
            <w:r w:rsidRPr="00F9379F">
              <w:rPr>
                <w:rFonts w:eastAsiaTheme="minorEastAsia"/>
                <w:b/>
                <w:sz w:val="20"/>
                <w:szCs w:val="20"/>
                <w:lang w:val="en-US" w:eastAsia="en-US"/>
              </w:rPr>
              <w:t>Radnje i postupci</w:t>
            </w:r>
          </w:p>
        </w:tc>
        <w:tc>
          <w:tcPr>
            <w:tcW w:w="1017" w:type="pct"/>
            <w:shd w:val="clear" w:color="auto" w:fill="auto"/>
            <w:vAlign w:val="center"/>
          </w:tcPr>
          <w:p w:rsidR="00F9379F" w:rsidRPr="00F9379F" w:rsidRDefault="00F9379F" w:rsidP="00F9379F">
            <w:pPr>
              <w:shd w:val="clear" w:color="auto" w:fill="FFFFFF" w:themeFill="background1"/>
              <w:spacing w:before="40" w:after="40"/>
              <w:jc w:val="center"/>
              <w:rPr>
                <w:rFonts w:eastAsiaTheme="minorEastAsia"/>
                <w:b/>
                <w:sz w:val="20"/>
                <w:szCs w:val="20"/>
                <w:lang w:val="en-US" w:eastAsia="en-US"/>
              </w:rPr>
            </w:pPr>
            <w:r w:rsidRPr="00F9379F">
              <w:rPr>
                <w:rFonts w:eastAsiaTheme="minorEastAsia"/>
                <w:b/>
                <w:sz w:val="20"/>
                <w:szCs w:val="20"/>
                <w:lang w:val="en-US" w:eastAsia="en-US"/>
              </w:rPr>
              <w:t>Rukovođenje</w:t>
            </w:r>
          </w:p>
        </w:tc>
        <w:tc>
          <w:tcPr>
            <w:tcW w:w="1639" w:type="pct"/>
            <w:shd w:val="clear" w:color="auto" w:fill="auto"/>
            <w:vAlign w:val="center"/>
          </w:tcPr>
          <w:p w:rsidR="00F9379F" w:rsidRPr="00F9379F" w:rsidRDefault="00F9379F" w:rsidP="00F9379F">
            <w:pPr>
              <w:shd w:val="clear" w:color="auto" w:fill="FFFFFF" w:themeFill="background1"/>
              <w:spacing w:before="40" w:after="40"/>
              <w:jc w:val="center"/>
              <w:rPr>
                <w:rFonts w:eastAsiaTheme="minorEastAsia"/>
                <w:b/>
                <w:sz w:val="20"/>
                <w:szCs w:val="20"/>
                <w:lang w:val="en-US" w:eastAsia="en-US"/>
              </w:rPr>
            </w:pPr>
            <w:r w:rsidRPr="00F9379F">
              <w:rPr>
                <w:rFonts w:eastAsiaTheme="minorEastAsia"/>
                <w:b/>
                <w:sz w:val="20"/>
                <w:szCs w:val="20"/>
                <w:lang w:val="en-US" w:eastAsia="en-US"/>
              </w:rPr>
              <w:t>Izvršenje/Suradnja</w:t>
            </w:r>
          </w:p>
        </w:tc>
      </w:tr>
      <w:tr w:rsidR="00F9379F" w:rsidRPr="00F9379F" w:rsidTr="00F9379F">
        <w:trPr>
          <w:trHeight w:val="547"/>
          <w:jc w:val="center"/>
        </w:trPr>
        <w:tc>
          <w:tcPr>
            <w:tcW w:w="2344" w:type="pct"/>
            <w:shd w:val="clear" w:color="auto" w:fill="auto"/>
            <w:vAlign w:val="center"/>
          </w:tcPr>
          <w:p w:rsidR="00F9379F" w:rsidRPr="00F9379F" w:rsidRDefault="00F9379F" w:rsidP="00F9379F">
            <w:pPr>
              <w:shd w:val="clear" w:color="auto" w:fill="FFFFFF" w:themeFill="background1"/>
              <w:spacing w:before="40" w:after="40"/>
              <w:rPr>
                <w:rFonts w:eastAsiaTheme="minorEastAsia"/>
                <w:sz w:val="20"/>
                <w:szCs w:val="20"/>
                <w:lang w:val="en-US" w:eastAsia="en-US"/>
              </w:rPr>
            </w:pPr>
            <w:r w:rsidRPr="00F9379F">
              <w:rPr>
                <w:rFonts w:eastAsiaTheme="minorEastAsia"/>
                <w:sz w:val="20"/>
                <w:szCs w:val="20"/>
                <w:lang w:val="en-US" w:eastAsia="en-US"/>
              </w:rPr>
              <w:t>Prijem obavijesti o nadolazećoj opasnosti od i/ili kad se proglasi stanje velike nesreće</w:t>
            </w:r>
          </w:p>
        </w:tc>
        <w:tc>
          <w:tcPr>
            <w:tcW w:w="1017" w:type="pct"/>
            <w:shd w:val="clear" w:color="auto" w:fill="auto"/>
            <w:vAlign w:val="center"/>
          </w:tcPr>
          <w:p w:rsidR="00F9379F" w:rsidRPr="00F9379F" w:rsidRDefault="00F9379F" w:rsidP="00F9379F">
            <w:pPr>
              <w:shd w:val="clear" w:color="auto" w:fill="FFFFFF" w:themeFill="background1"/>
              <w:spacing w:before="40" w:after="40"/>
              <w:jc w:val="center"/>
              <w:rPr>
                <w:rFonts w:eastAsiaTheme="minorEastAsia"/>
                <w:sz w:val="20"/>
                <w:szCs w:val="20"/>
                <w:lang w:val="en-US" w:eastAsia="en-US"/>
              </w:rPr>
            </w:pPr>
            <w:r w:rsidRPr="00F9379F">
              <w:rPr>
                <w:rFonts w:eastAsiaTheme="minorEastAsia"/>
                <w:sz w:val="20"/>
                <w:szCs w:val="20"/>
                <w:lang w:val="en-US" w:eastAsia="en-US"/>
              </w:rPr>
              <w:t>MUP Služba civilne zaštite Zadar</w:t>
            </w:r>
          </w:p>
        </w:tc>
        <w:tc>
          <w:tcPr>
            <w:tcW w:w="1639" w:type="pct"/>
            <w:shd w:val="clear" w:color="auto" w:fill="auto"/>
            <w:vAlign w:val="center"/>
          </w:tcPr>
          <w:p w:rsidR="00F9379F" w:rsidRPr="00F9379F" w:rsidRDefault="00F9379F" w:rsidP="00F9379F">
            <w:pPr>
              <w:shd w:val="clear" w:color="auto" w:fill="FFFFFF" w:themeFill="background1"/>
              <w:spacing w:before="40" w:after="40"/>
              <w:jc w:val="center"/>
              <w:rPr>
                <w:rFonts w:eastAsiaTheme="minorEastAsia"/>
                <w:sz w:val="20"/>
                <w:szCs w:val="20"/>
                <w:lang w:val="en-US" w:eastAsia="en-US"/>
              </w:rPr>
            </w:pPr>
            <w:r w:rsidRPr="00F9379F">
              <w:rPr>
                <w:rFonts w:eastAsiaTheme="minorEastAsia"/>
                <w:sz w:val="20"/>
                <w:szCs w:val="20"/>
                <w:lang w:val="en-US" w:eastAsia="en-US"/>
              </w:rPr>
              <w:t>Načelnik</w:t>
            </w:r>
          </w:p>
        </w:tc>
      </w:tr>
      <w:tr w:rsidR="00F9379F" w:rsidRPr="00F9379F" w:rsidTr="00F9379F">
        <w:trPr>
          <w:trHeight w:val="547"/>
          <w:jc w:val="center"/>
        </w:trPr>
        <w:tc>
          <w:tcPr>
            <w:tcW w:w="2344" w:type="pct"/>
            <w:shd w:val="clear" w:color="auto" w:fill="auto"/>
            <w:vAlign w:val="center"/>
          </w:tcPr>
          <w:p w:rsidR="00F9379F" w:rsidRPr="00F9379F" w:rsidRDefault="00F9379F" w:rsidP="00F9379F">
            <w:pPr>
              <w:shd w:val="clear" w:color="auto" w:fill="FFFFFF" w:themeFill="background1"/>
              <w:spacing w:before="40" w:after="40" w:line="276" w:lineRule="auto"/>
              <w:rPr>
                <w:rFonts w:eastAsiaTheme="minorEastAsia"/>
                <w:b/>
                <w:sz w:val="20"/>
                <w:szCs w:val="20"/>
                <w:lang w:val="en-US" w:eastAsia="en-US"/>
              </w:rPr>
            </w:pPr>
            <w:r w:rsidRPr="00F9379F">
              <w:rPr>
                <w:rFonts w:eastAsiaTheme="minorEastAsia"/>
                <w:sz w:val="20"/>
                <w:szCs w:val="20"/>
                <w:lang w:val="en-US" w:eastAsia="en-US"/>
              </w:rPr>
              <w:t>Pozivanje Stožera CZ Općina Gračac</w:t>
            </w:r>
          </w:p>
        </w:tc>
        <w:tc>
          <w:tcPr>
            <w:tcW w:w="1017" w:type="pct"/>
            <w:shd w:val="clear" w:color="auto" w:fill="auto"/>
            <w:vAlign w:val="center"/>
          </w:tcPr>
          <w:p w:rsidR="00F9379F" w:rsidRPr="00F9379F" w:rsidRDefault="00F9379F" w:rsidP="00F9379F">
            <w:pPr>
              <w:shd w:val="clear" w:color="auto" w:fill="FFFFFF" w:themeFill="background1"/>
              <w:spacing w:before="40" w:after="40" w:line="276" w:lineRule="auto"/>
              <w:jc w:val="center"/>
              <w:rPr>
                <w:rFonts w:eastAsiaTheme="minorEastAsia"/>
                <w:sz w:val="20"/>
                <w:szCs w:val="20"/>
                <w:lang w:val="en-US" w:eastAsia="en-US"/>
              </w:rPr>
            </w:pPr>
            <w:r w:rsidRPr="00F9379F">
              <w:rPr>
                <w:rFonts w:eastAsiaTheme="minorEastAsia"/>
                <w:sz w:val="20"/>
                <w:szCs w:val="20"/>
                <w:lang w:val="en-US" w:eastAsia="en-US"/>
              </w:rPr>
              <w:t>Načelnik/Načelnik Stožera CZ</w:t>
            </w:r>
          </w:p>
        </w:tc>
        <w:tc>
          <w:tcPr>
            <w:tcW w:w="1639" w:type="pct"/>
            <w:shd w:val="clear" w:color="auto" w:fill="auto"/>
            <w:vAlign w:val="center"/>
          </w:tcPr>
          <w:p w:rsidR="00F9379F" w:rsidRPr="00F9379F" w:rsidRDefault="00F9379F" w:rsidP="00F9379F">
            <w:pPr>
              <w:shd w:val="clear" w:color="auto" w:fill="FFFFFF" w:themeFill="background1"/>
              <w:spacing w:before="40" w:after="40" w:line="276" w:lineRule="auto"/>
              <w:jc w:val="center"/>
              <w:rPr>
                <w:rFonts w:eastAsiaTheme="minorEastAsia"/>
                <w:sz w:val="20"/>
                <w:szCs w:val="20"/>
                <w:lang w:val="en-US" w:eastAsia="en-US"/>
              </w:rPr>
            </w:pPr>
            <w:r w:rsidRPr="00F9379F">
              <w:rPr>
                <w:rFonts w:eastAsiaTheme="minorEastAsia"/>
                <w:sz w:val="20"/>
                <w:szCs w:val="20"/>
                <w:lang w:val="en-US" w:eastAsia="en-US"/>
              </w:rPr>
              <w:t>načelnik Stožera CZ</w:t>
            </w:r>
          </w:p>
        </w:tc>
      </w:tr>
      <w:tr w:rsidR="00F9379F" w:rsidRPr="00F9379F" w:rsidTr="00F9379F">
        <w:trPr>
          <w:trHeight w:val="1005"/>
          <w:jc w:val="center"/>
        </w:trPr>
        <w:tc>
          <w:tcPr>
            <w:tcW w:w="2344" w:type="pct"/>
            <w:shd w:val="clear" w:color="auto" w:fill="auto"/>
            <w:vAlign w:val="center"/>
          </w:tcPr>
          <w:p w:rsidR="00F9379F" w:rsidRPr="00F9379F" w:rsidRDefault="00F9379F" w:rsidP="00F9379F">
            <w:pPr>
              <w:shd w:val="clear" w:color="auto" w:fill="FFFFFF" w:themeFill="background1"/>
              <w:spacing w:before="40" w:after="40"/>
              <w:rPr>
                <w:rFonts w:eastAsiaTheme="minorEastAsia"/>
                <w:sz w:val="20"/>
                <w:szCs w:val="20"/>
                <w:lang w:val="en-US" w:eastAsia="en-US"/>
              </w:rPr>
            </w:pPr>
            <w:r w:rsidRPr="00F9379F">
              <w:rPr>
                <w:rFonts w:eastAsiaTheme="minorEastAsia"/>
                <w:sz w:val="20"/>
                <w:szCs w:val="20"/>
                <w:lang w:val="en-US" w:eastAsia="en-US"/>
              </w:rPr>
              <w:t>Prikupljanje informacija o prohodnosti prometnica</w:t>
            </w:r>
          </w:p>
        </w:tc>
        <w:tc>
          <w:tcPr>
            <w:tcW w:w="1017" w:type="pct"/>
            <w:shd w:val="clear" w:color="auto" w:fill="auto"/>
            <w:vAlign w:val="center"/>
          </w:tcPr>
          <w:p w:rsidR="00F9379F" w:rsidRPr="00F9379F" w:rsidRDefault="00F9379F" w:rsidP="00F9379F">
            <w:pPr>
              <w:shd w:val="clear" w:color="auto" w:fill="FFFFFF" w:themeFill="background1"/>
              <w:spacing w:before="40" w:after="40"/>
              <w:jc w:val="center"/>
              <w:rPr>
                <w:rFonts w:eastAsiaTheme="minorEastAsia"/>
                <w:sz w:val="20"/>
                <w:szCs w:val="20"/>
                <w:lang w:val="en-US" w:eastAsia="en-US"/>
              </w:rPr>
            </w:pPr>
            <w:r w:rsidRPr="00F9379F">
              <w:rPr>
                <w:rFonts w:eastAsiaTheme="minorEastAsia"/>
                <w:sz w:val="20"/>
                <w:szCs w:val="20"/>
                <w:lang w:val="en-US" w:eastAsia="en-US"/>
              </w:rPr>
              <w:t>član Stožera CZ Općine Gračac</w:t>
            </w:r>
          </w:p>
        </w:tc>
        <w:tc>
          <w:tcPr>
            <w:tcW w:w="1639" w:type="pct"/>
            <w:shd w:val="clear" w:color="auto" w:fill="auto"/>
            <w:vAlign w:val="center"/>
          </w:tcPr>
          <w:p w:rsidR="00F9379F" w:rsidRPr="00F9379F" w:rsidRDefault="00F9379F" w:rsidP="00F9379F">
            <w:pPr>
              <w:shd w:val="clear" w:color="auto" w:fill="FFFFFF" w:themeFill="background1"/>
              <w:spacing w:before="40" w:after="40"/>
              <w:jc w:val="center"/>
              <w:rPr>
                <w:rFonts w:eastAsiaTheme="minorEastAsia"/>
                <w:sz w:val="20"/>
                <w:szCs w:val="20"/>
                <w:lang w:val="en-US" w:eastAsia="en-US"/>
              </w:rPr>
            </w:pPr>
            <w:r w:rsidRPr="00F9379F">
              <w:rPr>
                <w:rFonts w:eastAsiaTheme="minorEastAsia"/>
                <w:sz w:val="20"/>
                <w:szCs w:val="20"/>
                <w:lang w:val="en-US" w:eastAsia="en-US"/>
              </w:rPr>
              <w:t>povjerenici CZ</w:t>
            </w:r>
          </w:p>
          <w:p w:rsidR="00F9379F" w:rsidRPr="00F9379F" w:rsidRDefault="00F9379F" w:rsidP="00F9379F">
            <w:pPr>
              <w:shd w:val="clear" w:color="auto" w:fill="FFFFFF" w:themeFill="background1"/>
              <w:spacing w:before="40" w:after="40"/>
              <w:jc w:val="center"/>
              <w:rPr>
                <w:rFonts w:eastAsiaTheme="minorEastAsia"/>
                <w:sz w:val="20"/>
                <w:szCs w:val="20"/>
                <w:u w:val="single"/>
                <w:lang w:val="en-US" w:eastAsia="en-US"/>
              </w:rPr>
            </w:pPr>
          </w:p>
        </w:tc>
      </w:tr>
      <w:tr w:rsidR="00F9379F" w:rsidRPr="00F9379F" w:rsidTr="00F9379F">
        <w:trPr>
          <w:trHeight w:val="1147"/>
          <w:jc w:val="center"/>
        </w:trPr>
        <w:tc>
          <w:tcPr>
            <w:tcW w:w="2344" w:type="pct"/>
            <w:shd w:val="clear" w:color="auto" w:fill="auto"/>
            <w:vAlign w:val="center"/>
          </w:tcPr>
          <w:p w:rsidR="00F9379F" w:rsidRPr="00F9379F" w:rsidRDefault="00F9379F" w:rsidP="00F9379F">
            <w:pPr>
              <w:shd w:val="clear" w:color="auto" w:fill="FFFFFF" w:themeFill="background1"/>
              <w:spacing w:before="40" w:after="40"/>
              <w:rPr>
                <w:rFonts w:eastAsiaTheme="minorEastAsia"/>
                <w:sz w:val="20"/>
                <w:szCs w:val="20"/>
                <w:lang w:val="en-US" w:eastAsia="en-US"/>
              </w:rPr>
            </w:pPr>
            <w:r w:rsidRPr="00F9379F">
              <w:rPr>
                <w:rFonts w:eastAsiaTheme="minorEastAsia"/>
                <w:sz w:val="20"/>
                <w:szCs w:val="20"/>
                <w:lang w:val="en-US" w:eastAsia="en-US"/>
              </w:rPr>
              <w:lastRenderedPageBreak/>
              <w:t>Prikupljanje  informacija o funkcioniranju sustava za elektroopskrbu</w:t>
            </w:r>
          </w:p>
        </w:tc>
        <w:tc>
          <w:tcPr>
            <w:tcW w:w="1017" w:type="pct"/>
            <w:shd w:val="clear" w:color="auto" w:fill="auto"/>
            <w:vAlign w:val="center"/>
          </w:tcPr>
          <w:p w:rsidR="00F9379F" w:rsidRPr="00F9379F" w:rsidRDefault="00F9379F" w:rsidP="00F9379F">
            <w:pPr>
              <w:shd w:val="clear" w:color="auto" w:fill="FFFFFF" w:themeFill="background1"/>
              <w:spacing w:before="40" w:after="40"/>
              <w:jc w:val="center"/>
              <w:rPr>
                <w:rFonts w:eastAsiaTheme="minorEastAsia"/>
                <w:sz w:val="20"/>
                <w:szCs w:val="20"/>
                <w:lang w:val="en-US" w:eastAsia="en-US"/>
              </w:rPr>
            </w:pPr>
            <w:r w:rsidRPr="00F9379F">
              <w:rPr>
                <w:rFonts w:eastAsiaTheme="minorEastAsia"/>
                <w:sz w:val="20"/>
                <w:szCs w:val="20"/>
                <w:lang w:val="en-US" w:eastAsia="en-US"/>
              </w:rPr>
              <w:t>član Stožera CZ Općine Gračac</w:t>
            </w:r>
          </w:p>
        </w:tc>
        <w:tc>
          <w:tcPr>
            <w:tcW w:w="1639" w:type="pct"/>
            <w:shd w:val="clear" w:color="auto" w:fill="auto"/>
            <w:vAlign w:val="center"/>
          </w:tcPr>
          <w:p w:rsidR="00F9379F" w:rsidRPr="00F9379F" w:rsidRDefault="00F9379F" w:rsidP="00F9379F">
            <w:pPr>
              <w:shd w:val="clear" w:color="auto" w:fill="FFFFFF" w:themeFill="background1"/>
              <w:spacing w:before="40" w:after="40"/>
              <w:jc w:val="center"/>
              <w:rPr>
                <w:rFonts w:eastAsiaTheme="minorEastAsia"/>
                <w:sz w:val="20"/>
                <w:szCs w:val="20"/>
                <w:lang w:val="en-US" w:eastAsia="en-US"/>
              </w:rPr>
            </w:pPr>
            <w:r w:rsidRPr="00F9379F">
              <w:rPr>
                <w:rFonts w:eastAsiaTheme="minorEastAsia"/>
                <w:sz w:val="20"/>
                <w:szCs w:val="20"/>
                <w:lang w:val="en-US" w:eastAsia="en-US"/>
              </w:rPr>
              <w:t xml:space="preserve">vlasnici KI </w:t>
            </w:r>
          </w:p>
          <w:p w:rsidR="00F9379F" w:rsidRPr="00F9379F" w:rsidRDefault="00F9379F" w:rsidP="00F9379F">
            <w:pPr>
              <w:shd w:val="clear" w:color="auto" w:fill="FFFFFF" w:themeFill="background1"/>
              <w:spacing w:before="40" w:after="40"/>
              <w:jc w:val="center"/>
              <w:rPr>
                <w:rFonts w:eastAsiaTheme="minorEastAsia"/>
                <w:sz w:val="20"/>
                <w:szCs w:val="20"/>
                <w:lang w:val="en-US" w:eastAsia="en-US"/>
              </w:rPr>
            </w:pPr>
            <w:r w:rsidRPr="00F9379F">
              <w:rPr>
                <w:rFonts w:eastAsiaTheme="minorEastAsia"/>
                <w:sz w:val="20"/>
                <w:szCs w:val="20"/>
                <w:lang w:val="en-US" w:eastAsia="en-US"/>
              </w:rPr>
              <w:t>povjerenici CZ</w:t>
            </w:r>
          </w:p>
          <w:p w:rsidR="00F9379F" w:rsidRPr="00F9379F" w:rsidRDefault="00F9379F" w:rsidP="00F9379F">
            <w:pPr>
              <w:shd w:val="clear" w:color="auto" w:fill="FFFFFF" w:themeFill="background1"/>
              <w:spacing w:before="40" w:after="40"/>
              <w:jc w:val="center"/>
              <w:rPr>
                <w:rFonts w:eastAsiaTheme="minorEastAsia"/>
                <w:sz w:val="20"/>
                <w:szCs w:val="20"/>
                <w:lang w:val="en-US" w:eastAsia="en-US"/>
              </w:rPr>
            </w:pPr>
          </w:p>
        </w:tc>
      </w:tr>
      <w:tr w:rsidR="00F9379F" w:rsidRPr="00F9379F" w:rsidTr="00F9379F">
        <w:trPr>
          <w:trHeight w:val="562"/>
          <w:jc w:val="center"/>
        </w:trPr>
        <w:tc>
          <w:tcPr>
            <w:tcW w:w="2344" w:type="pct"/>
            <w:shd w:val="clear" w:color="auto" w:fill="auto"/>
            <w:vAlign w:val="center"/>
          </w:tcPr>
          <w:p w:rsidR="00F9379F" w:rsidRPr="00F9379F" w:rsidRDefault="00F9379F" w:rsidP="00F9379F">
            <w:pPr>
              <w:shd w:val="clear" w:color="auto" w:fill="FFFFFF" w:themeFill="background1"/>
              <w:spacing w:before="40" w:after="40"/>
              <w:rPr>
                <w:rFonts w:eastAsiaTheme="minorEastAsia"/>
                <w:sz w:val="20"/>
                <w:szCs w:val="20"/>
                <w:lang w:val="en-US" w:eastAsia="en-US"/>
              </w:rPr>
            </w:pPr>
            <w:r w:rsidRPr="00F9379F">
              <w:rPr>
                <w:rFonts w:eastAsiaTheme="minorEastAsia"/>
                <w:sz w:val="20"/>
                <w:szCs w:val="20"/>
                <w:lang w:val="en-US" w:eastAsia="en-US"/>
              </w:rPr>
              <w:t>Prikupljanje  informacija o funkcioniranju sustava za vodoopskrbu</w:t>
            </w:r>
          </w:p>
        </w:tc>
        <w:tc>
          <w:tcPr>
            <w:tcW w:w="1017" w:type="pct"/>
            <w:shd w:val="clear" w:color="auto" w:fill="auto"/>
            <w:vAlign w:val="center"/>
          </w:tcPr>
          <w:p w:rsidR="00F9379F" w:rsidRPr="00F9379F" w:rsidRDefault="00F9379F" w:rsidP="00F9379F">
            <w:pPr>
              <w:shd w:val="clear" w:color="auto" w:fill="FFFFFF" w:themeFill="background1"/>
              <w:spacing w:before="40" w:after="40"/>
              <w:jc w:val="center"/>
              <w:rPr>
                <w:rFonts w:eastAsiaTheme="minorEastAsia"/>
                <w:sz w:val="20"/>
                <w:szCs w:val="20"/>
                <w:lang w:val="en-US" w:eastAsia="en-US"/>
              </w:rPr>
            </w:pPr>
            <w:r w:rsidRPr="00F9379F">
              <w:rPr>
                <w:rFonts w:eastAsiaTheme="minorEastAsia"/>
                <w:sz w:val="20"/>
                <w:szCs w:val="20"/>
                <w:lang w:val="en-US" w:eastAsia="en-US"/>
              </w:rPr>
              <w:t>član Stožera CZ Općine Gračac</w:t>
            </w:r>
          </w:p>
        </w:tc>
        <w:tc>
          <w:tcPr>
            <w:tcW w:w="1639" w:type="pct"/>
            <w:shd w:val="clear" w:color="auto" w:fill="auto"/>
            <w:vAlign w:val="center"/>
          </w:tcPr>
          <w:p w:rsidR="00F9379F" w:rsidRPr="00F9379F" w:rsidRDefault="00F9379F" w:rsidP="00F9379F">
            <w:pPr>
              <w:shd w:val="clear" w:color="auto" w:fill="FFFFFF" w:themeFill="background1"/>
              <w:spacing w:before="40" w:after="40"/>
              <w:jc w:val="center"/>
              <w:rPr>
                <w:rFonts w:eastAsiaTheme="minorEastAsia"/>
                <w:sz w:val="20"/>
                <w:szCs w:val="20"/>
                <w:lang w:val="en-US" w:eastAsia="en-US"/>
              </w:rPr>
            </w:pPr>
            <w:r w:rsidRPr="00F9379F">
              <w:rPr>
                <w:rFonts w:eastAsiaTheme="minorEastAsia"/>
                <w:sz w:val="20"/>
                <w:szCs w:val="20"/>
                <w:lang w:val="en-US" w:eastAsia="en-US"/>
              </w:rPr>
              <w:t>vlasnici KI povjerenici CZ</w:t>
            </w:r>
          </w:p>
          <w:p w:rsidR="00F9379F" w:rsidRPr="00F9379F" w:rsidRDefault="00F9379F" w:rsidP="00F9379F">
            <w:pPr>
              <w:shd w:val="clear" w:color="auto" w:fill="FFFFFF" w:themeFill="background1"/>
              <w:spacing w:before="40" w:after="40"/>
              <w:jc w:val="center"/>
              <w:rPr>
                <w:rFonts w:eastAsiaTheme="minorEastAsia"/>
                <w:sz w:val="20"/>
                <w:szCs w:val="20"/>
                <w:lang w:val="en-US" w:eastAsia="en-US"/>
              </w:rPr>
            </w:pPr>
          </w:p>
        </w:tc>
      </w:tr>
      <w:tr w:rsidR="00F9379F" w:rsidRPr="00F9379F" w:rsidTr="00F9379F">
        <w:trPr>
          <w:trHeight w:val="562"/>
          <w:jc w:val="center"/>
        </w:trPr>
        <w:tc>
          <w:tcPr>
            <w:tcW w:w="2344" w:type="pct"/>
            <w:shd w:val="clear" w:color="auto" w:fill="auto"/>
            <w:vAlign w:val="center"/>
          </w:tcPr>
          <w:p w:rsidR="00F9379F" w:rsidRPr="00F9379F" w:rsidRDefault="00F9379F" w:rsidP="00F9379F">
            <w:pPr>
              <w:shd w:val="clear" w:color="auto" w:fill="FFFFFF" w:themeFill="background1"/>
              <w:spacing w:before="40" w:after="40" w:line="276" w:lineRule="auto"/>
              <w:rPr>
                <w:rFonts w:eastAsiaTheme="minorEastAsia"/>
                <w:sz w:val="20"/>
                <w:szCs w:val="20"/>
                <w:lang w:val="en-US" w:eastAsia="en-US"/>
              </w:rPr>
            </w:pPr>
            <w:r w:rsidRPr="00F9379F">
              <w:rPr>
                <w:rFonts w:eastAsiaTheme="minorEastAsia"/>
                <w:sz w:val="20"/>
                <w:szCs w:val="20"/>
                <w:lang w:val="en-US" w:eastAsia="en-US"/>
              </w:rPr>
              <w:t>Prikupljanje  informacija o funkcioniranju sustava telekomunikacija</w:t>
            </w:r>
          </w:p>
        </w:tc>
        <w:tc>
          <w:tcPr>
            <w:tcW w:w="1017" w:type="pct"/>
            <w:shd w:val="clear" w:color="auto" w:fill="auto"/>
            <w:vAlign w:val="center"/>
          </w:tcPr>
          <w:p w:rsidR="00F9379F" w:rsidRPr="00F9379F" w:rsidRDefault="00F9379F" w:rsidP="00F9379F">
            <w:pPr>
              <w:shd w:val="clear" w:color="auto" w:fill="FFFFFF" w:themeFill="background1"/>
              <w:spacing w:before="40" w:after="40" w:line="276" w:lineRule="auto"/>
              <w:jc w:val="center"/>
              <w:rPr>
                <w:rFonts w:eastAsiaTheme="minorEastAsia"/>
                <w:sz w:val="20"/>
                <w:szCs w:val="20"/>
                <w:lang w:val="en-US" w:eastAsia="en-US"/>
              </w:rPr>
            </w:pPr>
            <w:r w:rsidRPr="00F9379F">
              <w:rPr>
                <w:rFonts w:eastAsiaTheme="minorEastAsia"/>
                <w:sz w:val="20"/>
                <w:szCs w:val="20"/>
                <w:lang w:val="en-US" w:eastAsia="en-US"/>
              </w:rPr>
              <w:t>član Stožera CZ Općine Gračac</w:t>
            </w:r>
          </w:p>
        </w:tc>
        <w:tc>
          <w:tcPr>
            <w:tcW w:w="1639" w:type="pct"/>
            <w:shd w:val="clear" w:color="auto" w:fill="auto"/>
            <w:vAlign w:val="center"/>
          </w:tcPr>
          <w:p w:rsidR="00F9379F" w:rsidRPr="00F9379F" w:rsidRDefault="00F9379F" w:rsidP="00F9379F">
            <w:pPr>
              <w:shd w:val="clear" w:color="auto" w:fill="FFFFFF" w:themeFill="background1"/>
              <w:spacing w:before="40" w:after="40" w:line="276" w:lineRule="auto"/>
              <w:jc w:val="center"/>
              <w:rPr>
                <w:rFonts w:eastAsiaTheme="minorEastAsia"/>
                <w:sz w:val="20"/>
                <w:szCs w:val="20"/>
                <w:lang w:val="en-US" w:eastAsia="en-US"/>
              </w:rPr>
            </w:pPr>
            <w:r w:rsidRPr="00F9379F">
              <w:rPr>
                <w:rFonts w:eastAsiaTheme="minorEastAsia"/>
                <w:sz w:val="20"/>
                <w:szCs w:val="20"/>
                <w:lang w:val="en-US" w:eastAsia="en-US"/>
              </w:rPr>
              <w:t xml:space="preserve">vlasnici KI </w:t>
            </w:r>
          </w:p>
          <w:p w:rsidR="00F9379F" w:rsidRPr="00F9379F" w:rsidRDefault="00F9379F" w:rsidP="00F9379F">
            <w:pPr>
              <w:shd w:val="clear" w:color="auto" w:fill="FFFFFF" w:themeFill="background1"/>
              <w:spacing w:before="40" w:after="40" w:line="276" w:lineRule="auto"/>
              <w:jc w:val="center"/>
              <w:rPr>
                <w:rFonts w:eastAsiaTheme="minorEastAsia"/>
                <w:sz w:val="20"/>
                <w:szCs w:val="20"/>
                <w:lang w:val="en-US" w:eastAsia="en-US"/>
              </w:rPr>
            </w:pPr>
            <w:r w:rsidRPr="00F9379F">
              <w:rPr>
                <w:rFonts w:eastAsiaTheme="minorEastAsia"/>
                <w:sz w:val="20"/>
                <w:szCs w:val="20"/>
                <w:lang w:val="en-US" w:eastAsia="en-US"/>
              </w:rPr>
              <w:t>povjerenici CZ</w:t>
            </w:r>
          </w:p>
          <w:p w:rsidR="00F9379F" w:rsidRPr="00F9379F" w:rsidRDefault="00F9379F" w:rsidP="00F9379F">
            <w:pPr>
              <w:shd w:val="clear" w:color="auto" w:fill="FFFFFF" w:themeFill="background1"/>
              <w:spacing w:before="40" w:after="40" w:line="276" w:lineRule="auto"/>
              <w:jc w:val="center"/>
              <w:rPr>
                <w:rFonts w:eastAsiaTheme="minorEastAsia"/>
                <w:sz w:val="20"/>
                <w:szCs w:val="20"/>
                <w:lang w:val="en-US" w:eastAsia="en-US"/>
              </w:rPr>
            </w:pPr>
          </w:p>
        </w:tc>
      </w:tr>
      <w:tr w:rsidR="00F9379F" w:rsidRPr="00F9379F" w:rsidTr="00F9379F">
        <w:trPr>
          <w:trHeight w:val="562"/>
          <w:jc w:val="center"/>
        </w:trPr>
        <w:tc>
          <w:tcPr>
            <w:tcW w:w="2344" w:type="pct"/>
            <w:shd w:val="clear" w:color="auto" w:fill="auto"/>
            <w:vAlign w:val="center"/>
          </w:tcPr>
          <w:p w:rsidR="00F9379F" w:rsidRPr="00F9379F" w:rsidRDefault="00F9379F" w:rsidP="00F9379F">
            <w:pPr>
              <w:shd w:val="clear" w:color="auto" w:fill="FFFFFF" w:themeFill="background1"/>
              <w:spacing w:before="40" w:after="40" w:line="276" w:lineRule="auto"/>
              <w:rPr>
                <w:rFonts w:eastAsiaTheme="minorEastAsia"/>
                <w:sz w:val="20"/>
                <w:szCs w:val="20"/>
                <w:lang w:val="en-US" w:eastAsia="en-US"/>
              </w:rPr>
            </w:pPr>
            <w:r w:rsidRPr="00F9379F">
              <w:rPr>
                <w:rFonts w:eastAsiaTheme="minorEastAsia"/>
                <w:sz w:val="20"/>
                <w:szCs w:val="20"/>
                <w:lang w:val="en-US" w:eastAsia="en-US"/>
              </w:rPr>
              <w:t>Prikupljanje  informacija o stanju društvenih i stambenih objekata na prostoru</w:t>
            </w:r>
          </w:p>
        </w:tc>
        <w:tc>
          <w:tcPr>
            <w:tcW w:w="1017" w:type="pct"/>
            <w:shd w:val="clear" w:color="auto" w:fill="auto"/>
            <w:vAlign w:val="center"/>
          </w:tcPr>
          <w:p w:rsidR="00F9379F" w:rsidRPr="00F9379F" w:rsidRDefault="00F9379F" w:rsidP="00F9379F">
            <w:pPr>
              <w:shd w:val="clear" w:color="auto" w:fill="FFFFFF" w:themeFill="background1"/>
              <w:spacing w:before="40" w:after="40" w:line="276" w:lineRule="auto"/>
              <w:jc w:val="center"/>
              <w:rPr>
                <w:rFonts w:eastAsiaTheme="minorEastAsia"/>
                <w:sz w:val="20"/>
                <w:szCs w:val="20"/>
                <w:lang w:val="en-US" w:eastAsia="en-US"/>
              </w:rPr>
            </w:pPr>
            <w:r w:rsidRPr="00F9379F">
              <w:rPr>
                <w:rFonts w:eastAsiaTheme="minorEastAsia"/>
                <w:sz w:val="20"/>
                <w:szCs w:val="20"/>
                <w:lang w:val="en-US" w:eastAsia="en-US"/>
              </w:rPr>
              <w:t>član Stožera CZ Općine Gračac</w:t>
            </w:r>
          </w:p>
        </w:tc>
        <w:tc>
          <w:tcPr>
            <w:tcW w:w="1639" w:type="pct"/>
            <w:shd w:val="clear" w:color="auto" w:fill="auto"/>
            <w:vAlign w:val="center"/>
          </w:tcPr>
          <w:p w:rsidR="00F9379F" w:rsidRPr="00F9379F" w:rsidRDefault="00F9379F" w:rsidP="00F9379F">
            <w:pPr>
              <w:shd w:val="clear" w:color="auto" w:fill="FFFFFF" w:themeFill="background1"/>
              <w:spacing w:before="40" w:after="40" w:line="276" w:lineRule="auto"/>
              <w:jc w:val="center"/>
              <w:rPr>
                <w:rFonts w:eastAsiaTheme="minorEastAsia"/>
                <w:sz w:val="20"/>
                <w:szCs w:val="20"/>
                <w:lang w:val="en-US" w:eastAsia="en-US"/>
              </w:rPr>
            </w:pPr>
            <w:r w:rsidRPr="00F9379F">
              <w:rPr>
                <w:rFonts w:eastAsiaTheme="minorEastAsia"/>
                <w:sz w:val="20"/>
                <w:szCs w:val="20"/>
                <w:lang w:val="en-US" w:eastAsia="en-US"/>
              </w:rPr>
              <w:t>povjerenici CZ</w:t>
            </w:r>
          </w:p>
          <w:p w:rsidR="00F9379F" w:rsidRPr="00F9379F" w:rsidRDefault="00F9379F" w:rsidP="00F9379F">
            <w:pPr>
              <w:shd w:val="clear" w:color="auto" w:fill="FFFFFF" w:themeFill="background1"/>
              <w:spacing w:before="40" w:after="40" w:line="276" w:lineRule="auto"/>
              <w:jc w:val="center"/>
              <w:rPr>
                <w:rFonts w:eastAsiaTheme="minorEastAsia"/>
                <w:sz w:val="20"/>
                <w:szCs w:val="20"/>
                <w:lang w:val="en-US" w:eastAsia="en-US"/>
              </w:rPr>
            </w:pPr>
          </w:p>
        </w:tc>
      </w:tr>
      <w:tr w:rsidR="00F9379F" w:rsidRPr="00F9379F" w:rsidTr="00F9379F">
        <w:trPr>
          <w:trHeight w:val="564"/>
          <w:jc w:val="center"/>
        </w:trPr>
        <w:tc>
          <w:tcPr>
            <w:tcW w:w="2344" w:type="pct"/>
            <w:shd w:val="clear" w:color="auto" w:fill="auto"/>
            <w:vAlign w:val="center"/>
          </w:tcPr>
          <w:p w:rsidR="00F9379F" w:rsidRPr="00F9379F" w:rsidRDefault="00F9379F" w:rsidP="00F9379F">
            <w:pPr>
              <w:shd w:val="clear" w:color="auto" w:fill="FFFFFF" w:themeFill="background1"/>
              <w:spacing w:before="40" w:after="40"/>
              <w:rPr>
                <w:rFonts w:eastAsiaTheme="minorEastAsia"/>
                <w:sz w:val="20"/>
                <w:szCs w:val="20"/>
                <w:lang w:val="en-US" w:eastAsia="en-US"/>
              </w:rPr>
            </w:pPr>
            <w:r w:rsidRPr="00F9379F">
              <w:rPr>
                <w:rFonts w:eastAsiaTheme="minorEastAsia"/>
                <w:sz w:val="20"/>
                <w:szCs w:val="20"/>
                <w:lang w:val="en-US" w:eastAsia="en-US"/>
              </w:rPr>
              <w:t>Aktiviranje  vatrogasnih snaga (VP Gračac, DVD Gračac, DVD Srb)</w:t>
            </w:r>
          </w:p>
        </w:tc>
        <w:tc>
          <w:tcPr>
            <w:tcW w:w="1017" w:type="pct"/>
            <w:shd w:val="clear" w:color="auto" w:fill="auto"/>
            <w:vAlign w:val="center"/>
          </w:tcPr>
          <w:p w:rsidR="00F9379F" w:rsidRPr="00F9379F" w:rsidRDefault="00F9379F" w:rsidP="00F9379F">
            <w:pPr>
              <w:shd w:val="clear" w:color="auto" w:fill="FFFFFF" w:themeFill="background1"/>
              <w:spacing w:before="40" w:after="40"/>
              <w:jc w:val="center"/>
              <w:rPr>
                <w:rFonts w:eastAsiaTheme="minorEastAsia"/>
                <w:sz w:val="20"/>
                <w:szCs w:val="20"/>
                <w:lang w:val="en-US" w:eastAsia="en-US"/>
              </w:rPr>
            </w:pPr>
            <w:r w:rsidRPr="00F9379F">
              <w:rPr>
                <w:rFonts w:eastAsiaTheme="minorEastAsia"/>
                <w:sz w:val="20"/>
                <w:szCs w:val="20"/>
                <w:lang w:val="en-US" w:eastAsia="en-US"/>
              </w:rPr>
              <w:t>član Stožera CZ</w:t>
            </w:r>
          </w:p>
        </w:tc>
        <w:tc>
          <w:tcPr>
            <w:tcW w:w="1639" w:type="pct"/>
            <w:shd w:val="clear" w:color="auto" w:fill="auto"/>
            <w:vAlign w:val="center"/>
          </w:tcPr>
          <w:p w:rsidR="00F9379F" w:rsidRPr="00F9379F" w:rsidRDefault="00F9379F" w:rsidP="00F9379F">
            <w:pPr>
              <w:shd w:val="clear" w:color="auto" w:fill="FFFFFF" w:themeFill="background1"/>
              <w:spacing w:before="40" w:after="40"/>
              <w:jc w:val="center"/>
              <w:rPr>
                <w:rFonts w:eastAsiaTheme="minorEastAsia"/>
                <w:sz w:val="20"/>
                <w:szCs w:val="20"/>
                <w:lang w:val="en-US" w:eastAsia="en-US"/>
              </w:rPr>
            </w:pPr>
            <w:r w:rsidRPr="00F9379F">
              <w:rPr>
                <w:rFonts w:eastAsiaTheme="minorEastAsia"/>
                <w:sz w:val="20"/>
                <w:szCs w:val="20"/>
                <w:lang w:val="en-US" w:eastAsia="en-US"/>
              </w:rPr>
              <w:t>Zapovjednik VP-a Gračac</w:t>
            </w:r>
          </w:p>
        </w:tc>
      </w:tr>
      <w:tr w:rsidR="00F9379F" w:rsidRPr="00F9379F" w:rsidTr="00F9379F">
        <w:trPr>
          <w:trHeight w:val="216"/>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line="276" w:lineRule="auto"/>
              <w:rPr>
                <w:rFonts w:eastAsiaTheme="minorEastAsia"/>
                <w:sz w:val="20"/>
                <w:szCs w:val="20"/>
                <w:lang w:val="en-US" w:eastAsia="en-US"/>
              </w:rPr>
            </w:pPr>
            <w:r w:rsidRPr="00F9379F">
              <w:rPr>
                <w:rFonts w:eastAsiaTheme="minorEastAsia"/>
                <w:sz w:val="20"/>
                <w:szCs w:val="20"/>
                <w:lang w:val="en-US" w:eastAsia="en-US"/>
              </w:rPr>
              <w:t>Utvrđivanje redoslijeda u smislu stavljanja u potpunu funkciju opskrbu električnom energijom po sljedećim prioritetima:</w:t>
            </w:r>
          </w:p>
          <w:p w:rsidR="00F9379F" w:rsidRPr="00F9379F" w:rsidRDefault="00F9379F" w:rsidP="00A526D2">
            <w:pPr>
              <w:numPr>
                <w:ilvl w:val="0"/>
                <w:numId w:val="41"/>
              </w:numPr>
              <w:shd w:val="clear" w:color="auto" w:fill="FFFFFF" w:themeFill="background1"/>
              <w:spacing w:before="40" w:after="40" w:line="276" w:lineRule="auto"/>
              <w:contextualSpacing/>
              <w:rPr>
                <w:rFonts w:eastAsiaTheme="minorEastAsia"/>
                <w:sz w:val="20"/>
                <w:szCs w:val="20"/>
                <w:lang w:val="en-US" w:eastAsia="en-US"/>
              </w:rPr>
            </w:pPr>
            <w:r w:rsidRPr="00F9379F">
              <w:rPr>
                <w:rFonts w:eastAsiaTheme="minorEastAsia"/>
                <w:sz w:val="20"/>
                <w:szCs w:val="20"/>
                <w:lang w:val="en-US" w:eastAsia="en-US"/>
              </w:rPr>
              <w:t>zdravstveni objekti</w:t>
            </w:r>
          </w:p>
          <w:p w:rsidR="00F9379F" w:rsidRPr="00F9379F" w:rsidRDefault="00F9379F" w:rsidP="00A526D2">
            <w:pPr>
              <w:numPr>
                <w:ilvl w:val="0"/>
                <w:numId w:val="41"/>
              </w:numPr>
              <w:shd w:val="clear" w:color="auto" w:fill="FFFFFF" w:themeFill="background1"/>
              <w:spacing w:before="40" w:after="40" w:line="276" w:lineRule="auto"/>
              <w:contextualSpacing/>
              <w:rPr>
                <w:rFonts w:eastAsiaTheme="minorEastAsia"/>
                <w:sz w:val="20"/>
                <w:szCs w:val="20"/>
                <w:lang w:val="en-US" w:eastAsia="en-US"/>
              </w:rPr>
            </w:pPr>
            <w:r w:rsidRPr="00F9379F">
              <w:rPr>
                <w:rFonts w:eastAsiaTheme="minorEastAsia"/>
                <w:sz w:val="20"/>
                <w:szCs w:val="20"/>
                <w:lang w:val="en-US" w:eastAsia="en-US"/>
              </w:rPr>
              <w:t>komunikacijska i informacijska tehnologija</w:t>
            </w:r>
          </w:p>
          <w:p w:rsidR="00F9379F" w:rsidRPr="00F9379F" w:rsidRDefault="00F9379F" w:rsidP="00A526D2">
            <w:pPr>
              <w:numPr>
                <w:ilvl w:val="0"/>
                <w:numId w:val="41"/>
              </w:numPr>
              <w:shd w:val="clear" w:color="auto" w:fill="FFFFFF" w:themeFill="background1"/>
              <w:spacing w:before="40" w:after="40" w:line="276" w:lineRule="auto"/>
              <w:contextualSpacing/>
              <w:rPr>
                <w:rFonts w:eastAsiaTheme="minorEastAsia"/>
                <w:sz w:val="20"/>
                <w:szCs w:val="20"/>
                <w:lang w:val="en-US" w:eastAsia="en-US"/>
              </w:rPr>
            </w:pPr>
            <w:r w:rsidRPr="00F9379F">
              <w:rPr>
                <w:rFonts w:eastAsiaTheme="minorEastAsia"/>
                <w:sz w:val="20"/>
                <w:szCs w:val="20"/>
                <w:lang w:val="en-US" w:eastAsia="en-US"/>
              </w:rPr>
              <w:t>vodoopskrbni sustav</w:t>
            </w:r>
          </w:p>
          <w:p w:rsidR="00F9379F" w:rsidRPr="00F9379F" w:rsidRDefault="00F9379F" w:rsidP="00A526D2">
            <w:pPr>
              <w:numPr>
                <w:ilvl w:val="0"/>
                <w:numId w:val="41"/>
              </w:numPr>
              <w:shd w:val="clear" w:color="auto" w:fill="FFFFFF" w:themeFill="background1"/>
              <w:spacing w:before="40" w:after="40" w:line="276" w:lineRule="auto"/>
              <w:contextualSpacing/>
              <w:rPr>
                <w:rFonts w:eastAsiaTheme="minorEastAsia"/>
                <w:sz w:val="20"/>
                <w:szCs w:val="20"/>
                <w:lang w:val="en-US" w:eastAsia="en-US"/>
              </w:rPr>
            </w:pPr>
            <w:r w:rsidRPr="00F9379F">
              <w:rPr>
                <w:rFonts w:eastAsiaTheme="minorEastAsia"/>
                <w:sz w:val="20"/>
                <w:szCs w:val="20"/>
                <w:lang w:val="en-US" w:eastAsia="en-US"/>
              </w:rPr>
              <w:t>smještajni kapaciteti</w:t>
            </w:r>
          </w:p>
          <w:p w:rsidR="00F9379F" w:rsidRPr="00F9379F" w:rsidRDefault="00F9379F" w:rsidP="00A526D2">
            <w:pPr>
              <w:numPr>
                <w:ilvl w:val="0"/>
                <w:numId w:val="41"/>
              </w:numPr>
              <w:shd w:val="clear" w:color="auto" w:fill="FFFFFF" w:themeFill="background1"/>
              <w:spacing w:before="40" w:after="40" w:line="276" w:lineRule="auto"/>
              <w:contextualSpacing/>
              <w:rPr>
                <w:rFonts w:eastAsiaTheme="minorEastAsia"/>
                <w:sz w:val="20"/>
                <w:szCs w:val="20"/>
                <w:lang w:val="en-US" w:eastAsia="en-US"/>
              </w:rPr>
            </w:pPr>
            <w:r w:rsidRPr="00F9379F">
              <w:rPr>
                <w:rFonts w:eastAsiaTheme="minorEastAsia"/>
                <w:sz w:val="20"/>
                <w:szCs w:val="20"/>
                <w:lang w:val="en-US" w:eastAsia="en-US"/>
              </w:rPr>
              <w:t>objekti za pripremu hrane</w:t>
            </w:r>
          </w:p>
          <w:p w:rsidR="00F9379F" w:rsidRPr="00F9379F" w:rsidRDefault="00F9379F" w:rsidP="00A526D2">
            <w:pPr>
              <w:numPr>
                <w:ilvl w:val="0"/>
                <w:numId w:val="41"/>
              </w:numPr>
              <w:shd w:val="clear" w:color="auto" w:fill="FFFFFF" w:themeFill="background1"/>
              <w:spacing w:before="40" w:after="40" w:line="276" w:lineRule="auto"/>
              <w:contextualSpacing/>
              <w:rPr>
                <w:rFonts w:eastAsiaTheme="minorEastAsia"/>
                <w:sz w:val="20"/>
                <w:szCs w:val="20"/>
                <w:lang w:val="en-US" w:eastAsia="en-US"/>
              </w:rPr>
            </w:pPr>
            <w:r w:rsidRPr="00F9379F">
              <w:rPr>
                <w:rFonts w:eastAsiaTheme="minorEastAsia"/>
                <w:sz w:val="20"/>
                <w:szCs w:val="20"/>
                <w:lang w:val="en-US" w:eastAsia="en-US"/>
              </w:rPr>
              <w:t>ostali korisnici</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line="276" w:lineRule="auto"/>
              <w:jc w:val="center"/>
              <w:rPr>
                <w:rFonts w:eastAsiaTheme="minorEastAsia"/>
                <w:sz w:val="20"/>
                <w:szCs w:val="20"/>
                <w:lang w:val="en-US" w:eastAsia="en-US"/>
              </w:rPr>
            </w:pPr>
            <w:r w:rsidRPr="00F9379F">
              <w:rPr>
                <w:rFonts w:eastAsiaTheme="minorEastAsia"/>
                <w:sz w:val="20"/>
                <w:szCs w:val="20"/>
                <w:lang w:val="en-US" w:eastAsia="en-US"/>
              </w:rPr>
              <w:t>načelnik  Stožera</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line="276" w:lineRule="auto"/>
              <w:jc w:val="center"/>
              <w:rPr>
                <w:rFonts w:eastAsiaTheme="minorEastAsia"/>
                <w:sz w:val="20"/>
                <w:szCs w:val="20"/>
                <w:lang w:val="en-US" w:eastAsia="en-US"/>
              </w:rPr>
            </w:pPr>
            <w:r w:rsidRPr="00F9379F">
              <w:rPr>
                <w:rFonts w:eastAsiaTheme="minorEastAsia"/>
                <w:sz w:val="20"/>
                <w:szCs w:val="20"/>
                <w:lang w:val="en-US" w:eastAsia="en-US"/>
              </w:rPr>
              <w:t>članovi Stožera  - odgovorne osobe objekata KI</w:t>
            </w:r>
          </w:p>
          <w:p w:rsidR="00F9379F" w:rsidRPr="00F9379F" w:rsidRDefault="00F9379F" w:rsidP="00F9379F">
            <w:pPr>
              <w:shd w:val="clear" w:color="auto" w:fill="FFFFFF" w:themeFill="background1"/>
              <w:spacing w:before="40" w:after="40" w:line="276" w:lineRule="auto"/>
              <w:jc w:val="center"/>
              <w:rPr>
                <w:rFonts w:eastAsiaTheme="minorEastAsia"/>
                <w:sz w:val="20"/>
                <w:szCs w:val="20"/>
                <w:lang w:val="en-US" w:eastAsia="en-US"/>
              </w:rPr>
            </w:pPr>
          </w:p>
        </w:tc>
      </w:tr>
      <w:tr w:rsidR="00F9379F" w:rsidRPr="00F9379F" w:rsidTr="00F9379F">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line="276" w:lineRule="auto"/>
              <w:rPr>
                <w:rFonts w:eastAsiaTheme="minorEastAsia"/>
                <w:sz w:val="20"/>
                <w:szCs w:val="20"/>
                <w:lang w:val="en-US" w:eastAsia="en-US"/>
              </w:rPr>
            </w:pPr>
            <w:r w:rsidRPr="00F9379F">
              <w:rPr>
                <w:rFonts w:eastAsiaTheme="minorEastAsia"/>
                <w:sz w:val="20"/>
                <w:szCs w:val="20"/>
                <w:lang w:val="en-US" w:eastAsia="en-US"/>
              </w:rPr>
              <w:t xml:space="preserve">Upućivanje zahtjeva za popravak i stavljanje u funkciju sustava za opskrbu el. energ.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line="276" w:lineRule="auto"/>
              <w:jc w:val="center"/>
              <w:rPr>
                <w:rFonts w:eastAsiaTheme="minorEastAsia"/>
                <w:sz w:val="20"/>
                <w:szCs w:val="20"/>
                <w:lang w:val="en-US" w:eastAsia="en-US"/>
              </w:rPr>
            </w:pPr>
            <w:r w:rsidRPr="00F9379F">
              <w:rPr>
                <w:rFonts w:eastAsiaTheme="minorEastAsia"/>
                <w:sz w:val="20"/>
                <w:szCs w:val="20"/>
                <w:lang w:val="en-US" w:eastAsia="en-US"/>
              </w:rPr>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line="276" w:lineRule="auto"/>
              <w:jc w:val="center"/>
              <w:rPr>
                <w:rFonts w:eastAsiaTheme="minorEastAsia"/>
                <w:sz w:val="20"/>
                <w:szCs w:val="20"/>
                <w:lang w:val="en-US" w:eastAsia="en-US"/>
              </w:rPr>
            </w:pPr>
            <w:r w:rsidRPr="00F9379F">
              <w:rPr>
                <w:rFonts w:eastAsiaTheme="minorEastAsia"/>
                <w:sz w:val="20"/>
                <w:szCs w:val="20"/>
                <w:lang w:val="en-US" w:eastAsia="en-US"/>
              </w:rPr>
              <w:t>načelnik  Stožera CZ Općine Gračac</w:t>
            </w:r>
          </w:p>
        </w:tc>
      </w:tr>
      <w:tr w:rsidR="00F9379F" w:rsidRPr="00F9379F" w:rsidTr="00F9379F">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line="276" w:lineRule="auto"/>
              <w:rPr>
                <w:rFonts w:eastAsiaTheme="minorEastAsia"/>
                <w:sz w:val="20"/>
                <w:szCs w:val="20"/>
                <w:lang w:val="en-US" w:eastAsia="en-US"/>
              </w:rPr>
            </w:pPr>
            <w:r w:rsidRPr="00F9379F">
              <w:rPr>
                <w:rFonts w:eastAsiaTheme="minorEastAsia"/>
                <w:sz w:val="20"/>
                <w:szCs w:val="20"/>
                <w:lang w:val="en-US" w:eastAsia="en-US"/>
              </w:rPr>
              <w:t>Utvrđivanje redoslijeda u smislu stavljanja u potpunu funkciju vodoopskrbu po sljedećim prioritetima:</w:t>
            </w:r>
          </w:p>
          <w:p w:rsidR="00F9379F" w:rsidRPr="00F9379F" w:rsidRDefault="00F9379F" w:rsidP="00A526D2">
            <w:pPr>
              <w:numPr>
                <w:ilvl w:val="0"/>
                <w:numId w:val="42"/>
              </w:numPr>
              <w:shd w:val="clear" w:color="auto" w:fill="FFFFFF" w:themeFill="background1"/>
              <w:spacing w:before="40" w:after="40" w:line="276" w:lineRule="auto"/>
              <w:contextualSpacing/>
              <w:rPr>
                <w:rFonts w:eastAsiaTheme="minorEastAsia"/>
                <w:sz w:val="20"/>
                <w:szCs w:val="20"/>
                <w:lang w:val="en-US" w:eastAsia="en-US"/>
              </w:rPr>
            </w:pPr>
            <w:r w:rsidRPr="00F9379F">
              <w:rPr>
                <w:rFonts w:eastAsiaTheme="minorEastAsia"/>
                <w:sz w:val="20"/>
                <w:szCs w:val="20"/>
                <w:lang w:val="en-US" w:eastAsia="en-US"/>
              </w:rPr>
              <w:t>zdravstveni objekti</w:t>
            </w:r>
          </w:p>
          <w:p w:rsidR="00F9379F" w:rsidRPr="00F9379F" w:rsidRDefault="00F9379F" w:rsidP="00A526D2">
            <w:pPr>
              <w:numPr>
                <w:ilvl w:val="0"/>
                <w:numId w:val="42"/>
              </w:numPr>
              <w:shd w:val="clear" w:color="auto" w:fill="FFFFFF" w:themeFill="background1"/>
              <w:spacing w:before="40" w:after="40" w:line="276" w:lineRule="auto"/>
              <w:contextualSpacing/>
              <w:rPr>
                <w:rFonts w:eastAsiaTheme="minorEastAsia"/>
                <w:sz w:val="20"/>
                <w:szCs w:val="20"/>
                <w:lang w:val="en-US" w:eastAsia="en-US"/>
              </w:rPr>
            </w:pPr>
            <w:r w:rsidRPr="00F9379F">
              <w:rPr>
                <w:rFonts w:eastAsiaTheme="minorEastAsia"/>
                <w:sz w:val="20"/>
                <w:szCs w:val="20"/>
                <w:lang w:val="en-US" w:eastAsia="en-US"/>
              </w:rPr>
              <w:t>objekti za pripremu hrane</w:t>
            </w:r>
          </w:p>
          <w:p w:rsidR="00F9379F" w:rsidRPr="00F9379F" w:rsidRDefault="00F9379F" w:rsidP="00A526D2">
            <w:pPr>
              <w:numPr>
                <w:ilvl w:val="0"/>
                <w:numId w:val="42"/>
              </w:numPr>
              <w:shd w:val="clear" w:color="auto" w:fill="FFFFFF" w:themeFill="background1"/>
              <w:spacing w:before="40" w:after="40" w:line="276" w:lineRule="auto"/>
              <w:contextualSpacing/>
              <w:rPr>
                <w:rFonts w:eastAsiaTheme="minorEastAsia"/>
                <w:sz w:val="20"/>
                <w:szCs w:val="20"/>
                <w:lang w:val="en-US" w:eastAsia="en-US"/>
              </w:rPr>
            </w:pPr>
            <w:r w:rsidRPr="00F9379F">
              <w:rPr>
                <w:rFonts w:eastAsiaTheme="minorEastAsia"/>
                <w:sz w:val="20"/>
                <w:szCs w:val="20"/>
                <w:lang w:val="en-US" w:eastAsia="en-US"/>
              </w:rPr>
              <w:t xml:space="preserve">smještajni kapaciteti </w:t>
            </w:r>
          </w:p>
          <w:p w:rsidR="00F9379F" w:rsidRPr="00F9379F" w:rsidRDefault="00F9379F" w:rsidP="00A526D2">
            <w:pPr>
              <w:numPr>
                <w:ilvl w:val="0"/>
                <w:numId w:val="42"/>
              </w:numPr>
              <w:shd w:val="clear" w:color="auto" w:fill="FFFFFF" w:themeFill="background1"/>
              <w:spacing w:before="40" w:after="40" w:line="276" w:lineRule="auto"/>
              <w:contextualSpacing/>
              <w:rPr>
                <w:rFonts w:eastAsiaTheme="minorEastAsia"/>
                <w:sz w:val="20"/>
                <w:szCs w:val="20"/>
                <w:lang w:val="en-US" w:eastAsia="en-US"/>
              </w:rPr>
            </w:pPr>
            <w:r w:rsidRPr="00F9379F">
              <w:rPr>
                <w:rFonts w:eastAsiaTheme="minorEastAsia"/>
                <w:sz w:val="20"/>
                <w:szCs w:val="20"/>
                <w:lang w:val="en-US" w:eastAsia="en-US"/>
              </w:rPr>
              <w:t>ostali korisnici</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line="276" w:lineRule="auto"/>
              <w:jc w:val="center"/>
              <w:rPr>
                <w:rFonts w:eastAsiaTheme="minorEastAsia"/>
                <w:sz w:val="20"/>
                <w:szCs w:val="20"/>
                <w:lang w:val="en-US" w:eastAsia="en-US"/>
              </w:rPr>
            </w:pPr>
            <w:r w:rsidRPr="00F9379F">
              <w:rPr>
                <w:rFonts w:eastAsiaTheme="minorEastAsia"/>
                <w:sz w:val="20"/>
                <w:szCs w:val="20"/>
                <w:lang w:val="en-US" w:eastAsia="en-US"/>
              </w:rPr>
              <w:t>načelnik  Stožera</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line="276" w:lineRule="auto"/>
              <w:jc w:val="center"/>
              <w:rPr>
                <w:rFonts w:eastAsiaTheme="minorEastAsia"/>
                <w:sz w:val="20"/>
                <w:szCs w:val="20"/>
                <w:lang w:val="en-US" w:eastAsia="en-US"/>
              </w:rPr>
            </w:pPr>
            <w:r w:rsidRPr="00F9379F">
              <w:rPr>
                <w:rFonts w:eastAsiaTheme="minorEastAsia"/>
                <w:sz w:val="20"/>
                <w:szCs w:val="20"/>
                <w:lang w:val="en-US" w:eastAsia="en-US"/>
              </w:rPr>
              <w:t>članovi Stožera za odgovorne osobe objekata kritične infrastrukture</w:t>
            </w:r>
          </w:p>
          <w:p w:rsidR="00F9379F" w:rsidRPr="00F9379F" w:rsidRDefault="00F9379F" w:rsidP="00F9379F">
            <w:pPr>
              <w:shd w:val="clear" w:color="auto" w:fill="FFFFFF" w:themeFill="background1"/>
              <w:spacing w:before="40" w:after="40" w:line="276" w:lineRule="auto"/>
              <w:jc w:val="center"/>
              <w:rPr>
                <w:rFonts w:eastAsiaTheme="minorEastAsia"/>
                <w:sz w:val="20"/>
                <w:szCs w:val="20"/>
                <w:lang w:val="en-US" w:eastAsia="en-US"/>
              </w:rPr>
            </w:pPr>
          </w:p>
        </w:tc>
      </w:tr>
      <w:tr w:rsidR="00F9379F" w:rsidRPr="00F9379F" w:rsidTr="00F9379F">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line="276" w:lineRule="auto"/>
              <w:rPr>
                <w:rFonts w:eastAsiaTheme="minorEastAsia"/>
                <w:sz w:val="20"/>
                <w:szCs w:val="20"/>
                <w:lang w:val="en-US" w:eastAsia="en-US"/>
              </w:rPr>
            </w:pPr>
            <w:r w:rsidRPr="00F9379F">
              <w:rPr>
                <w:rFonts w:eastAsiaTheme="minorEastAsia"/>
                <w:sz w:val="20"/>
                <w:szCs w:val="20"/>
                <w:lang w:val="en-US" w:eastAsia="en-US"/>
              </w:rPr>
              <w:t>Upućivanje zahtjeva za popravak i stavlj. u funkciju  sustava za vodoopskrbu</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line="276" w:lineRule="auto"/>
              <w:jc w:val="center"/>
              <w:rPr>
                <w:rFonts w:eastAsiaTheme="minorEastAsia"/>
                <w:sz w:val="20"/>
                <w:szCs w:val="20"/>
                <w:lang w:val="en-US" w:eastAsia="en-US"/>
              </w:rPr>
            </w:pPr>
            <w:r w:rsidRPr="00F9379F">
              <w:rPr>
                <w:rFonts w:eastAsiaTheme="minorEastAsia"/>
                <w:sz w:val="20"/>
                <w:szCs w:val="20"/>
                <w:lang w:val="en-US" w:eastAsia="en-US"/>
              </w:rPr>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line="276" w:lineRule="auto"/>
              <w:jc w:val="center"/>
              <w:rPr>
                <w:rFonts w:eastAsiaTheme="minorEastAsia"/>
                <w:sz w:val="20"/>
                <w:szCs w:val="20"/>
                <w:lang w:val="en-US" w:eastAsia="en-US"/>
              </w:rPr>
            </w:pPr>
            <w:r w:rsidRPr="00F9379F">
              <w:rPr>
                <w:rFonts w:eastAsiaTheme="minorEastAsia"/>
                <w:sz w:val="20"/>
                <w:szCs w:val="20"/>
                <w:lang w:val="en-US" w:eastAsia="en-US"/>
              </w:rPr>
              <w:t>Načelnik  Stožera CZ Općine Gračac</w:t>
            </w:r>
          </w:p>
        </w:tc>
      </w:tr>
      <w:tr w:rsidR="00F9379F" w:rsidRPr="00F9379F" w:rsidTr="00F9379F">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line="276" w:lineRule="auto"/>
              <w:rPr>
                <w:rFonts w:eastAsiaTheme="minorEastAsia"/>
                <w:sz w:val="20"/>
                <w:szCs w:val="20"/>
                <w:lang w:val="en-US" w:eastAsia="en-US"/>
              </w:rPr>
            </w:pPr>
            <w:r w:rsidRPr="00F9379F">
              <w:rPr>
                <w:rFonts w:eastAsiaTheme="minorEastAsia"/>
                <w:sz w:val="20"/>
                <w:szCs w:val="20"/>
                <w:lang w:val="en-US" w:eastAsia="en-US"/>
              </w:rPr>
              <w:t>Utvrđivanje redoslijeda u smislu stavljanja u potpunu funkciju komunikacijske i informacijske tehnologije sljedećim prioritetom:</w:t>
            </w:r>
          </w:p>
          <w:p w:rsidR="00F9379F" w:rsidRPr="00F9379F" w:rsidRDefault="00F9379F" w:rsidP="00A526D2">
            <w:pPr>
              <w:numPr>
                <w:ilvl w:val="0"/>
                <w:numId w:val="43"/>
              </w:numPr>
              <w:shd w:val="clear" w:color="auto" w:fill="FFFFFF" w:themeFill="background1"/>
              <w:spacing w:before="40" w:after="40" w:line="276" w:lineRule="auto"/>
              <w:contextualSpacing/>
              <w:rPr>
                <w:rFonts w:eastAsiaTheme="minorEastAsia"/>
                <w:sz w:val="20"/>
                <w:szCs w:val="20"/>
                <w:lang w:val="en-US" w:eastAsia="en-US"/>
              </w:rPr>
            </w:pPr>
            <w:r w:rsidRPr="00F9379F">
              <w:rPr>
                <w:rFonts w:eastAsiaTheme="minorEastAsia"/>
                <w:sz w:val="20"/>
                <w:szCs w:val="20"/>
                <w:lang w:val="en-US" w:eastAsia="en-US"/>
              </w:rPr>
              <w:t>zgrada općinske uprave</w:t>
            </w:r>
          </w:p>
          <w:p w:rsidR="00F9379F" w:rsidRPr="00F9379F" w:rsidRDefault="00F9379F" w:rsidP="00A526D2">
            <w:pPr>
              <w:numPr>
                <w:ilvl w:val="0"/>
                <w:numId w:val="43"/>
              </w:numPr>
              <w:shd w:val="clear" w:color="auto" w:fill="FFFFFF" w:themeFill="background1"/>
              <w:spacing w:before="40" w:after="40" w:line="276" w:lineRule="auto"/>
              <w:contextualSpacing/>
              <w:rPr>
                <w:rFonts w:eastAsiaTheme="minorEastAsia"/>
                <w:sz w:val="20"/>
                <w:szCs w:val="20"/>
                <w:lang w:val="en-US" w:eastAsia="en-US"/>
              </w:rPr>
            </w:pPr>
            <w:r w:rsidRPr="00F9379F">
              <w:rPr>
                <w:rFonts w:eastAsiaTheme="minorEastAsia"/>
                <w:sz w:val="20"/>
                <w:szCs w:val="20"/>
                <w:lang w:val="en-US" w:eastAsia="en-US"/>
              </w:rPr>
              <w:t>pošta</w:t>
            </w:r>
          </w:p>
          <w:p w:rsidR="00F9379F" w:rsidRPr="00F9379F" w:rsidRDefault="00F9379F" w:rsidP="00A526D2">
            <w:pPr>
              <w:numPr>
                <w:ilvl w:val="0"/>
                <w:numId w:val="43"/>
              </w:numPr>
              <w:shd w:val="clear" w:color="auto" w:fill="FFFFFF" w:themeFill="background1"/>
              <w:spacing w:before="40" w:after="40" w:line="276" w:lineRule="auto"/>
              <w:contextualSpacing/>
              <w:rPr>
                <w:rFonts w:eastAsiaTheme="minorEastAsia"/>
                <w:sz w:val="20"/>
                <w:szCs w:val="20"/>
                <w:lang w:val="en-US" w:eastAsia="en-US"/>
              </w:rPr>
            </w:pPr>
            <w:r w:rsidRPr="00F9379F">
              <w:rPr>
                <w:rFonts w:eastAsiaTheme="minorEastAsia"/>
                <w:sz w:val="20"/>
                <w:szCs w:val="20"/>
                <w:lang w:val="en-US" w:eastAsia="en-US"/>
              </w:rPr>
              <w:t xml:space="preserve">zdravstveni objekti </w:t>
            </w:r>
          </w:p>
          <w:p w:rsidR="00F9379F" w:rsidRPr="00F9379F" w:rsidRDefault="00F9379F" w:rsidP="00A526D2">
            <w:pPr>
              <w:numPr>
                <w:ilvl w:val="0"/>
                <w:numId w:val="43"/>
              </w:numPr>
              <w:shd w:val="clear" w:color="auto" w:fill="FFFFFF" w:themeFill="background1"/>
              <w:spacing w:before="40" w:after="40" w:line="276" w:lineRule="auto"/>
              <w:contextualSpacing/>
              <w:rPr>
                <w:rFonts w:eastAsiaTheme="minorEastAsia"/>
                <w:sz w:val="20"/>
                <w:szCs w:val="20"/>
                <w:lang w:val="en-US" w:eastAsia="en-US"/>
              </w:rPr>
            </w:pPr>
            <w:r w:rsidRPr="00F9379F">
              <w:rPr>
                <w:rFonts w:eastAsiaTheme="minorEastAsia"/>
                <w:sz w:val="20"/>
                <w:szCs w:val="20"/>
                <w:lang w:val="en-US" w:eastAsia="en-US"/>
              </w:rPr>
              <w:t>smještajni kapaciteti</w:t>
            </w:r>
          </w:p>
          <w:p w:rsidR="00F9379F" w:rsidRPr="00F9379F" w:rsidRDefault="00F9379F" w:rsidP="00A526D2">
            <w:pPr>
              <w:numPr>
                <w:ilvl w:val="0"/>
                <w:numId w:val="43"/>
              </w:numPr>
              <w:shd w:val="clear" w:color="auto" w:fill="FFFFFF" w:themeFill="background1"/>
              <w:spacing w:before="40" w:after="40" w:line="276" w:lineRule="auto"/>
              <w:contextualSpacing/>
              <w:rPr>
                <w:rFonts w:eastAsiaTheme="minorEastAsia"/>
                <w:sz w:val="20"/>
                <w:szCs w:val="20"/>
                <w:lang w:val="en-US" w:eastAsia="en-US"/>
              </w:rPr>
            </w:pPr>
            <w:r w:rsidRPr="00F9379F">
              <w:rPr>
                <w:rFonts w:eastAsiaTheme="minorEastAsia"/>
                <w:sz w:val="20"/>
                <w:szCs w:val="20"/>
                <w:lang w:val="en-US" w:eastAsia="en-US"/>
              </w:rPr>
              <w:t>objekti za pripremu hrane</w:t>
            </w:r>
          </w:p>
          <w:p w:rsidR="00F9379F" w:rsidRPr="00F9379F" w:rsidRDefault="00F9379F" w:rsidP="00A526D2">
            <w:pPr>
              <w:numPr>
                <w:ilvl w:val="0"/>
                <w:numId w:val="43"/>
              </w:numPr>
              <w:shd w:val="clear" w:color="auto" w:fill="FFFFFF" w:themeFill="background1"/>
              <w:spacing w:before="40" w:after="40" w:line="276" w:lineRule="auto"/>
              <w:contextualSpacing/>
              <w:rPr>
                <w:rFonts w:eastAsiaTheme="minorEastAsia"/>
                <w:sz w:val="20"/>
                <w:szCs w:val="20"/>
                <w:lang w:val="en-US" w:eastAsia="en-US"/>
              </w:rPr>
            </w:pPr>
            <w:r w:rsidRPr="00F9379F">
              <w:rPr>
                <w:rFonts w:eastAsiaTheme="minorEastAsia"/>
                <w:sz w:val="20"/>
                <w:szCs w:val="20"/>
                <w:lang w:val="en-US" w:eastAsia="en-US"/>
              </w:rPr>
              <w:t>ostali korisnici</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line="276" w:lineRule="auto"/>
              <w:jc w:val="center"/>
              <w:rPr>
                <w:rFonts w:eastAsiaTheme="minorEastAsia"/>
                <w:sz w:val="20"/>
                <w:szCs w:val="20"/>
                <w:lang w:val="en-US" w:eastAsia="en-US"/>
              </w:rPr>
            </w:pPr>
            <w:r w:rsidRPr="00F9379F">
              <w:rPr>
                <w:rFonts w:eastAsiaTheme="minorEastAsia"/>
                <w:sz w:val="20"/>
                <w:szCs w:val="20"/>
                <w:lang w:val="en-US" w:eastAsia="en-US"/>
              </w:rPr>
              <w:t>načelnik  Stožera CZ Općine Gračac</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line="276" w:lineRule="auto"/>
              <w:jc w:val="center"/>
              <w:rPr>
                <w:rFonts w:eastAsiaTheme="minorEastAsia"/>
                <w:sz w:val="20"/>
                <w:szCs w:val="20"/>
                <w:lang w:val="en-US" w:eastAsia="en-US"/>
              </w:rPr>
            </w:pPr>
            <w:r w:rsidRPr="00F9379F">
              <w:rPr>
                <w:rFonts w:eastAsiaTheme="minorEastAsia"/>
                <w:sz w:val="20"/>
                <w:szCs w:val="20"/>
                <w:lang w:val="en-US" w:eastAsia="en-US"/>
              </w:rPr>
              <w:t>članovi Stožera za odgovorne osobe objekata KI</w:t>
            </w:r>
          </w:p>
          <w:p w:rsidR="00F9379F" w:rsidRPr="00F9379F" w:rsidRDefault="00F9379F" w:rsidP="00F9379F">
            <w:pPr>
              <w:shd w:val="clear" w:color="auto" w:fill="FFFFFF" w:themeFill="background1"/>
              <w:spacing w:before="40" w:after="40" w:line="276" w:lineRule="auto"/>
              <w:jc w:val="center"/>
              <w:rPr>
                <w:rFonts w:eastAsiaTheme="minorEastAsia"/>
                <w:sz w:val="20"/>
                <w:szCs w:val="20"/>
                <w:lang w:val="en-US" w:eastAsia="en-US"/>
              </w:rPr>
            </w:pPr>
          </w:p>
        </w:tc>
      </w:tr>
      <w:tr w:rsidR="00F9379F" w:rsidRPr="00F9379F" w:rsidTr="00F9379F">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line="276" w:lineRule="auto"/>
              <w:rPr>
                <w:rFonts w:eastAsiaTheme="minorEastAsia"/>
                <w:sz w:val="20"/>
                <w:szCs w:val="20"/>
                <w:lang w:val="en-US" w:eastAsia="en-US"/>
              </w:rPr>
            </w:pPr>
            <w:r w:rsidRPr="00F9379F">
              <w:rPr>
                <w:rFonts w:eastAsiaTheme="minorEastAsia"/>
                <w:sz w:val="20"/>
                <w:szCs w:val="20"/>
                <w:lang w:val="en-US" w:eastAsia="en-US"/>
              </w:rPr>
              <w:t xml:space="preserve">Upućivanje zahtjeva za popravak i stavljanje u funkciju sustava komunikacijske i informacijske </w:t>
            </w:r>
            <w:r w:rsidRPr="00F9379F">
              <w:rPr>
                <w:rFonts w:eastAsiaTheme="minorEastAsia"/>
                <w:sz w:val="20"/>
                <w:szCs w:val="20"/>
                <w:lang w:val="en-US" w:eastAsia="en-US"/>
              </w:rPr>
              <w:lastRenderedPageBreak/>
              <w:t>tehnologije</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line="276" w:lineRule="auto"/>
              <w:jc w:val="center"/>
              <w:rPr>
                <w:rFonts w:eastAsiaTheme="minorEastAsia"/>
                <w:sz w:val="20"/>
                <w:szCs w:val="20"/>
                <w:lang w:val="en-US" w:eastAsia="en-US"/>
              </w:rPr>
            </w:pPr>
            <w:r w:rsidRPr="00F9379F">
              <w:rPr>
                <w:rFonts w:eastAsiaTheme="minorEastAsia"/>
                <w:sz w:val="20"/>
                <w:szCs w:val="20"/>
                <w:lang w:val="en-US" w:eastAsia="en-US"/>
              </w:rPr>
              <w:lastRenderedPageBreak/>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line="276" w:lineRule="auto"/>
              <w:jc w:val="center"/>
              <w:rPr>
                <w:rFonts w:eastAsiaTheme="minorEastAsia"/>
                <w:sz w:val="20"/>
                <w:szCs w:val="20"/>
                <w:lang w:val="en-US" w:eastAsia="en-US"/>
              </w:rPr>
            </w:pPr>
            <w:r w:rsidRPr="00F9379F">
              <w:rPr>
                <w:rFonts w:eastAsiaTheme="minorEastAsia"/>
                <w:sz w:val="20"/>
                <w:szCs w:val="20"/>
                <w:lang w:val="en-US" w:eastAsia="en-US"/>
              </w:rPr>
              <w:t>načelnik  Stožera CZ Općine Gračac</w:t>
            </w:r>
          </w:p>
        </w:tc>
      </w:tr>
      <w:tr w:rsidR="00F9379F" w:rsidRPr="00F9379F" w:rsidTr="00F9379F">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line="276" w:lineRule="auto"/>
              <w:rPr>
                <w:rFonts w:eastAsiaTheme="minorEastAsia"/>
                <w:sz w:val="20"/>
                <w:szCs w:val="20"/>
                <w:lang w:val="en-US" w:eastAsia="en-US"/>
              </w:rPr>
            </w:pPr>
            <w:r w:rsidRPr="00F9379F">
              <w:rPr>
                <w:rFonts w:eastAsiaTheme="minorEastAsia"/>
                <w:sz w:val="20"/>
                <w:szCs w:val="20"/>
                <w:lang w:val="en-US" w:eastAsia="en-US"/>
              </w:rPr>
              <w:lastRenderedPageBreak/>
              <w:t>Utvrđivanje redoslijeda u smislu stavljanja u potpunu funkciju prometa sljedećim prioritetom:</w:t>
            </w:r>
          </w:p>
          <w:p w:rsidR="00F9379F" w:rsidRPr="00F9379F" w:rsidRDefault="00F9379F" w:rsidP="00F9379F">
            <w:pPr>
              <w:shd w:val="clear" w:color="auto" w:fill="FFFFFF" w:themeFill="background1"/>
              <w:spacing w:before="40" w:after="40" w:line="276" w:lineRule="auto"/>
              <w:rPr>
                <w:rFonts w:eastAsiaTheme="minorEastAsia"/>
                <w:sz w:val="20"/>
                <w:szCs w:val="20"/>
                <w:lang w:val="en-US" w:eastAsia="en-US"/>
              </w:rPr>
            </w:pPr>
            <w:r w:rsidRPr="00F9379F">
              <w:rPr>
                <w:rFonts w:eastAsiaTheme="minorEastAsia"/>
                <w:sz w:val="20"/>
                <w:szCs w:val="20"/>
                <w:lang w:val="en-US" w:eastAsia="en-US"/>
              </w:rPr>
              <w:t>1. Državne ceste</w:t>
            </w:r>
          </w:p>
          <w:p w:rsidR="00F9379F" w:rsidRPr="00F9379F" w:rsidRDefault="00F9379F" w:rsidP="00F9379F">
            <w:pPr>
              <w:shd w:val="clear" w:color="auto" w:fill="FFFFFF" w:themeFill="background1"/>
              <w:spacing w:before="40" w:after="40" w:line="276" w:lineRule="auto"/>
              <w:rPr>
                <w:rFonts w:eastAsiaTheme="minorEastAsia"/>
                <w:sz w:val="20"/>
                <w:szCs w:val="20"/>
                <w:lang w:val="en-US" w:eastAsia="en-US"/>
              </w:rPr>
            </w:pPr>
            <w:r w:rsidRPr="00F9379F">
              <w:rPr>
                <w:rFonts w:eastAsiaTheme="minorEastAsia"/>
                <w:sz w:val="20"/>
                <w:szCs w:val="20"/>
                <w:lang w:val="en-US" w:eastAsia="en-US"/>
              </w:rPr>
              <w:t>2. Županijske ceste</w:t>
            </w:r>
          </w:p>
          <w:p w:rsidR="00F9379F" w:rsidRPr="00F9379F" w:rsidRDefault="00F9379F" w:rsidP="00F9379F">
            <w:pPr>
              <w:shd w:val="clear" w:color="auto" w:fill="FFFFFF" w:themeFill="background1"/>
              <w:spacing w:before="40" w:after="40" w:line="276" w:lineRule="auto"/>
              <w:rPr>
                <w:rFonts w:eastAsiaTheme="minorEastAsia"/>
                <w:sz w:val="20"/>
                <w:szCs w:val="20"/>
                <w:lang w:val="en-US" w:eastAsia="en-US"/>
              </w:rPr>
            </w:pPr>
            <w:r w:rsidRPr="00F9379F">
              <w:rPr>
                <w:rFonts w:eastAsiaTheme="minorEastAsia"/>
                <w:sz w:val="20"/>
                <w:szCs w:val="20"/>
                <w:lang w:val="en-US" w:eastAsia="en-US"/>
              </w:rPr>
              <w:t>3. Lokalne ceste</w:t>
            </w:r>
          </w:p>
          <w:p w:rsidR="00F9379F" w:rsidRPr="00F9379F" w:rsidRDefault="00F9379F" w:rsidP="00F9379F">
            <w:pPr>
              <w:shd w:val="clear" w:color="auto" w:fill="FFFFFF" w:themeFill="background1"/>
              <w:spacing w:before="40" w:after="40" w:line="276" w:lineRule="auto"/>
              <w:rPr>
                <w:rFonts w:eastAsiaTheme="minorEastAsia"/>
                <w:sz w:val="20"/>
                <w:szCs w:val="20"/>
                <w:lang w:val="en-US" w:eastAsia="en-US"/>
              </w:rPr>
            </w:pPr>
            <w:r w:rsidRPr="00F9379F">
              <w:rPr>
                <w:rFonts w:eastAsiaTheme="minorEastAsia"/>
                <w:sz w:val="20"/>
                <w:szCs w:val="20"/>
                <w:lang w:val="en-US" w:eastAsia="en-US"/>
              </w:rPr>
              <w:t>4. Nerazvrstane ceste</w:t>
            </w:r>
          </w:p>
          <w:p w:rsidR="00F9379F" w:rsidRPr="00F9379F" w:rsidRDefault="00F9379F" w:rsidP="00F9379F">
            <w:pPr>
              <w:shd w:val="clear" w:color="auto" w:fill="FFFFFF" w:themeFill="background1"/>
              <w:spacing w:before="40" w:after="40" w:line="276" w:lineRule="auto"/>
              <w:rPr>
                <w:rFonts w:eastAsiaTheme="minorEastAsia"/>
                <w:sz w:val="20"/>
                <w:szCs w:val="20"/>
                <w:lang w:val="en-US" w:eastAsia="en-US"/>
              </w:rPr>
            </w:pPr>
            <w:r w:rsidRPr="00F9379F">
              <w:rPr>
                <w:rFonts w:eastAsiaTheme="minorEastAsia"/>
                <w:sz w:val="20"/>
                <w:szCs w:val="20"/>
                <w:lang w:val="en-US" w:eastAsia="en-US"/>
              </w:rPr>
              <w:t xml:space="preserve">ili kako utvrdi načelnik Stožera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line="276" w:lineRule="auto"/>
              <w:jc w:val="center"/>
              <w:rPr>
                <w:rFonts w:eastAsiaTheme="minorEastAsia"/>
                <w:sz w:val="20"/>
                <w:szCs w:val="20"/>
                <w:lang w:val="en-US" w:eastAsia="en-US"/>
              </w:rPr>
            </w:pPr>
            <w:r w:rsidRPr="00F9379F">
              <w:rPr>
                <w:rFonts w:eastAsiaTheme="minorEastAsia"/>
                <w:sz w:val="20"/>
                <w:szCs w:val="20"/>
                <w:lang w:val="en-US" w:eastAsia="en-US"/>
              </w:rPr>
              <w:t>načelnik Stožera CZ Općine Gračac</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line="276" w:lineRule="auto"/>
              <w:jc w:val="center"/>
              <w:rPr>
                <w:rFonts w:eastAsiaTheme="minorEastAsia"/>
                <w:sz w:val="20"/>
                <w:szCs w:val="20"/>
                <w:lang w:val="en-US" w:eastAsia="en-US"/>
              </w:rPr>
            </w:pPr>
            <w:r w:rsidRPr="00F9379F">
              <w:rPr>
                <w:rFonts w:eastAsiaTheme="minorEastAsia"/>
                <w:sz w:val="20"/>
                <w:szCs w:val="20"/>
                <w:lang w:val="en-US" w:eastAsia="en-US"/>
              </w:rPr>
              <w:t>članovi Stožera za odgovorne osobe objekata kritične infrastrukture</w:t>
            </w:r>
          </w:p>
        </w:tc>
      </w:tr>
      <w:tr w:rsidR="00F9379F" w:rsidRPr="00F9379F" w:rsidTr="00F9379F">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line="276" w:lineRule="auto"/>
              <w:rPr>
                <w:rFonts w:eastAsiaTheme="minorEastAsia"/>
                <w:sz w:val="20"/>
                <w:szCs w:val="20"/>
                <w:lang w:val="en-US" w:eastAsia="en-US"/>
              </w:rPr>
            </w:pPr>
            <w:r w:rsidRPr="00F9379F">
              <w:rPr>
                <w:rFonts w:eastAsiaTheme="minorEastAsia"/>
                <w:sz w:val="20"/>
                <w:szCs w:val="20"/>
                <w:lang w:val="en-US" w:eastAsia="en-US"/>
              </w:rPr>
              <w:t xml:space="preserve">Upućivanje zahtjeva za osiguranje prohodnosti prometnica na području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line="276" w:lineRule="auto"/>
              <w:jc w:val="center"/>
              <w:rPr>
                <w:rFonts w:eastAsiaTheme="minorEastAsia"/>
                <w:sz w:val="20"/>
                <w:szCs w:val="20"/>
                <w:lang w:val="en-US" w:eastAsia="en-US"/>
              </w:rPr>
            </w:pPr>
            <w:r w:rsidRPr="00F9379F">
              <w:rPr>
                <w:rFonts w:eastAsiaTheme="minorEastAsia"/>
                <w:sz w:val="20"/>
                <w:szCs w:val="20"/>
                <w:lang w:val="en-US" w:eastAsia="en-US"/>
              </w:rPr>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line="276" w:lineRule="auto"/>
              <w:jc w:val="center"/>
              <w:rPr>
                <w:rFonts w:eastAsiaTheme="minorEastAsia"/>
                <w:sz w:val="20"/>
                <w:szCs w:val="20"/>
                <w:lang w:val="en-US" w:eastAsia="en-US"/>
              </w:rPr>
            </w:pPr>
            <w:r w:rsidRPr="00F9379F">
              <w:rPr>
                <w:rFonts w:eastAsiaTheme="minorEastAsia"/>
                <w:sz w:val="20"/>
                <w:szCs w:val="20"/>
                <w:lang w:val="en-US" w:eastAsia="en-US"/>
              </w:rPr>
              <w:t>načelnik Stožera,</w:t>
            </w:r>
          </w:p>
          <w:p w:rsidR="00F9379F" w:rsidRPr="00F9379F" w:rsidRDefault="00F9379F" w:rsidP="00F9379F">
            <w:pPr>
              <w:shd w:val="clear" w:color="auto" w:fill="FFFFFF" w:themeFill="background1"/>
              <w:spacing w:before="40" w:after="40" w:line="276" w:lineRule="auto"/>
              <w:jc w:val="center"/>
              <w:rPr>
                <w:rFonts w:eastAsiaTheme="minorEastAsia"/>
                <w:sz w:val="20"/>
                <w:szCs w:val="20"/>
                <w:lang w:val="en-US" w:eastAsia="en-US"/>
              </w:rPr>
            </w:pPr>
            <w:r w:rsidRPr="00F9379F">
              <w:rPr>
                <w:rFonts w:eastAsiaTheme="minorEastAsia"/>
                <w:sz w:val="20"/>
                <w:szCs w:val="20"/>
                <w:lang w:val="en-US" w:eastAsia="en-US"/>
              </w:rPr>
              <w:t>odgovorna osoba kritične infrastrukture</w:t>
            </w:r>
          </w:p>
        </w:tc>
      </w:tr>
      <w:tr w:rsidR="00F9379F" w:rsidRPr="00F9379F" w:rsidTr="00F9379F">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line="276" w:lineRule="auto"/>
              <w:rPr>
                <w:rFonts w:eastAsiaTheme="minorEastAsia"/>
                <w:sz w:val="20"/>
                <w:szCs w:val="20"/>
                <w:lang w:val="en-US" w:eastAsia="en-US"/>
              </w:rPr>
            </w:pPr>
            <w:r w:rsidRPr="00F9379F">
              <w:rPr>
                <w:rFonts w:eastAsiaTheme="minorEastAsia"/>
                <w:sz w:val="20"/>
                <w:szCs w:val="20"/>
                <w:lang w:val="en-US" w:eastAsia="en-US"/>
              </w:rPr>
              <w:t>Analiziranje trenutnog stanja s obzirom na razmjere štete i donošenje odluke o opsegu mjera zaštite i spašavanja</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line="276" w:lineRule="auto"/>
              <w:jc w:val="center"/>
              <w:rPr>
                <w:rFonts w:eastAsiaTheme="minorEastAsia"/>
                <w:sz w:val="20"/>
                <w:szCs w:val="20"/>
                <w:lang w:val="en-US" w:eastAsia="en-US"/>
              </w:rPr>
            </w:pPr>
            <w:r w:rsidRPr="00F9379F">
              <w:rPr>
                <w:rFonts w:eastAsiaTheme="minorEastAsia"/>
                <w:sz w:val="20"/>
                <w:szCs w:val="20"/>
                <w:lang w:val="en-US" w:eastAsia="en-US"/>
              </w:rPr>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line="276" w:lineRule="auto"/>
              <w:jc w:val="center"/>
              <w:rPr>
                <w:rFonts w:eastAsiaTheme="minorEastAsia"/>
                <w:sz w:val="20"/>
                <w:szCs w:val="20"/>
                <w:lang w:val="en-US" w:eastAsia="en-US"/>
              </w:rPr>
            </w:pPr>
            <w:r w:rsidRPr="00F9379F">
              <w:rPr>
                <w:rFonts w:eastAsiaTheme="minorEastAsia"/>
                <w:sz w:val="20"/>
                <w:szCs w:val="20"/>
                <w:lang w:val="en-US" w:eastAsia="en-US"/>
              </w:rPr>
              <w:t>Stožer CZ</w:t>
            </w:r>
          </w:p>
        </w:tc>
      </w:tr>
      <w:tr w:rsidR="00F9379F" w:rsidRPr="00F9379F" w:rsidTr="00F9379F">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line="276" w:lineRule="auto"/>
              <w:rPr>
                <w:rFonts w:eastAsiaTheme="minorEastAsia"/>
                <w:sz w:val="20"/>
                <w:szCs w:val="20"/>
                <w:lang w:val="en-US" w:eastAsia="en-US"/>
              </w:rPr>
            </w:pPr>
            <w:r w:rsidRPr="00F9379F">
              <w:rPr>
                <w:rFonts w:eastAsiaTheme="minorEastAsia"/>
                <w:sz w:val="20"/>
                <w:szCs w:val="20"/>
                <w:lang w:val="en-US" w:eastAsia="en-US"/>
              </w:rPr>
              <w:t xml:space="preserve">Pozivanje upravljačke skupine PON CZ </w:t>
            </w:r>
          </w:p>
          <w:p w:rsidR="00F9379F" w:rsidRPr="00F9379F" w:rsidRDefault="00F9379F" w:rsidP="00F9379F">
            <w:pPr>
              <w:shd w:val="clear" w:color="auto" w:fill="FFFFFF" w:themeFill="background1"/>
              <w:spacing w:before="40" w:after="40" w:line="276" w:lineRule="auto"/>
              <w:rPr>
                <w:rFonts w:eastAsiaTheme="minorEastAsia"/>
                <w:sz w:val="20"/>
                <w:szCs w:val="20"/>
                <w:lang w:val="en-US" w:eastAsia="en-US"/>
              </w:rPr>
            </w:pP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line="276" w:lineRule="auto"/>
              <w:jc w:val="center"/>
              <w:rPr>
                <w:rFonts w:eastAsiaTheme="minorEastAsia"/>
                <w:sz w:val="20"/>
                <w:szCs w:val="20"/>
                <w:lang w:val="en-US" w:eastAsia="en-US"/>
              </w:rPr>
            </w:pPr>
            <w:r w:rsidRPr="00F9379F">
              <w:rPr>
                <w:rFonts w:eastAsiaTheme="minorEastAsia"/>
                <w:sz w:val="20"/>
                <w:szCs w:val="20"/>
                <w:lang w:val="en-US" w:eastAsia="en-US"/>
              </w:rPr>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line="276" w:lineRule="auto"/>
              <w:jc w:val="center"/>
              <w:rPr>
                <w:rFonts w:eastAsiaTheme="minorEastAsia"/>
                <w:sz w:val="20"/>
                <w:szCs w:val="20"/>
                <w:lang w:val="en-US" w:eastAsia="en-US"/>
              </w:rPr>
            </w:pPr>
            <w:r w:rsidRPr="00F9379F">
              <w:rPr>
                <w:rFonts w:eastAsiaTheme="minorEastAsia"/>
                <w:sz w:val="20"/>
                <w:szCs w:val="20"/>
                <w:lang w:val="en-US" w:eastAsia="en-US"/>
              </w:rPr>
              <w:t xml:space="preserve">načelnik Stožera zap. upravljačke skupine </w:t>
            </w:r>
            <w:r w:rsidRPr="00F9379F">
              <w:rPr>
                <w:rFonts w:eastAsiaTheme="minorEastAsia"/>
                <w:sz w:val="16"/>
                <w:szCs w:val="16"/>
                <w:lang w:val="en-US" w:eastAsia="en-US"/>
              </w:rPr>
              <w:t>PON CZ</w:t>
            </w:r>
          </w:p>
        </w:tc>
      </w:tr>
      <w:tr w:rsidR="00F9379F" w:rsidRPr="00F9379F" w:rsidTr="00F9379F">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line="276" w:lineRule="auto"/>
              <w:rPr>
                <w:rFonts w:eastAsiaTheme="minorEastAsia"/>
                <w:sz w:val="20"/>
                <w:szCs w:val="20"/>
                <w:lang w:val="en-US" w:eastAsia="en-US"/>
              </w:rPr>
            </w:pPr>
            <w:r w:rsidRPr="00F9379F">
              <w:rPr>
                <w:rFonts w:eastAsiaTheme="minorEastAsia"/>
                <w:sz w:val="20"/>
                <w:szCs w:val="20"/>
                <w:lang w:val="en-US" w:eastAsia="en-US"/>
              </w:rPr>
              <w:t xml:space="preserve">Pozivanje vlasnika poduzeća i obrta koji se bave takvom vrstom djelatnosti koja može izvršiti privremenu sanaciju štete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line="276" w:lineRule="auto"/>
              <w:jc w:val="center"/>
              <w:rPr>
                <w:rFonts w:eastAsiaTheme="minorEastAsia"/>
                <w:sz w:val="20"/>
                <w:szCs w:val="20"/>
                <w:lang w:val="en-US" w:eastAsia="en-US"/>
              </w:rPr>
            </w:pPr>
            <w:r w:rsidRPr="00F9379F">
              <w:rPr>
                <w:rFonts w:eastAsiaTheme="minorEastAsia"/>
                <w:sz w:val="20"/>
                <w:szCs w:val="20"/>
                <w:lang w:val="en-US" w:eastAsia="en-US"/>
              </w:rPr>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line="276" w:lineRule="auto"/>
              <w:jc w:val="center"/>
              <w:rPr>
                <w:rFonts w:eastAsiaTheme="minorEastAsia"/>
                <w:sz w:val="20"/>
                <w:szCs w:val="20"/>
                <w:lang w:val="en-US" w:eastAsia="en-US"/>
              </w:rPr>
            </w:pPr>
            <w:r w:rsidRPr="00F9379F">
              <w:rPr>
                <w:rFonts w:eastAsiaTheme="minorEastAsia"/>
                <w:sz w:val="20"/>
                <w:szCs w:val="20"/>
                <w:lang w:val="en-US" w:eastAsia="en-US"/>
              </w:rPr>
              <w:t>načelnik Stožera</w:t>
            </w:r>
          </w:p>
        </w:tc>
      </w:tr>
      <w:tr w:rsidR="00F9379F" w:rsidRPr="00F9379F" w:rsidTr="00F9379F">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line="276" w:lineRule="auto"/>
              <w:rPr>
                <w:rFonts w:eastAsiaTheme="minorEastAsia"/>
                <w:sz w:val="20"/>
                <w:szCs w:val="20"/>
                <w:lang w:val="en-US" w:eastAsia="en-US"/>
              </w:rPr>
            </w:pPr>
            <w:r w:rsidRPr="00F9379F">
              <w:rPr>
                <w:rFonts w:eastAsiaTheme="minorEastAsia"/>
                <w:sz w:val="20"/>
                <w:szCs w:val="20"/>
                <w:lang w:val="en-US" w:eastAsia="en-US"/>
              </w:rPr>
              <w:t xml:space="preserve">Traženje angažmana PON CZ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line="276" w:lineRule="auto"/>
              <w:jc w:val="center"/>
              <w:rPr>
                <w:rFonts w:eastAsiaTheme="minorEastAsia"/>
                <w:sz w:val="20"/>
                <w:szCs w:val="20"/>
                <w:lang w:val="en-US" w:eastAsia="en-US"/>
              </w:rPr>
            </w:pPr>
            <w:r w:rsidRPr="00F9379F">
              <w:rPr>
                <w:rFonts w:eastAsiaTheme="minorEastAsia"/>
                <w:sz w:val="20"/>
                <w:szCs w:val="20"/>
                <w:lang w:val="en-US" w:eastAsia="en-US"/>
              </w:rPr>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line="276" w:lineRule="auto"/>
              <w:jc w:val="center"/>
              <w:rPr>
                <w:rFonts w:eastAsiaTheme="minorEastAsia"/>
                <w:sz w:val="20"/>
                <w:szCs w:val="20"/>
                <w:lang w:val="en-US" w:eastAsia="en-US"/>
              </w:rPr>
            </w:pPr>
            <w:r w:rsidRPr="00F9379F">
              <w:rPr>
                <w:rFonts w:eastAsiaTheme="minorEastAsia"/>
                <w:sz w:val="20"/>
                <w:szCs w:val="20"/>
                <w:lang w:val="en-US" w:eastAsia="en-US"/>
              </w:rPr>
              <w:t>ŽC 112, načelnik Stožera</w:t>
            </w:r>
          </w:p>
        </w:tc>
      </w:tr>
      <w:tr w:rsidR="00F9379F" w:rsidRPr="00F9379F" w:rsidTr="00F9379F">
        <w:trPr>
          <w:trHeight w:val="83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line="276" w:lineRule="auto"/>
              <w:rPr>
                <w:rFonts w:eastAsiaTheme="minorEastAsia"/>
                <w:sz w:val="20"/>
                <w:szCs w:val="20"/>
                <w:lang w:val="en-US" w:eastAsia="en-US"/>
              </w:rPr>
            </w:pPr>
            <w:r w:rsidRPr="00F9379F">
              <w:rPr>
                <w:rFonts w:eastAsiaTheme="minorEastAsia"/>
                <w:sz w:val="20"/>
                <w:szCs w:val="20"/>
                <w:lang w:val="en-US" w:eastAsia="en-US"/>
              </w:rPr>
              <w:t xml:space="preserve">Mobilizacija pripadnika PON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line="276" w:lineRule="auto"/>
              <w:jc w:val="center"/>
              <w:rPr>
                <w:rFonts w:eastAsiaTheme="minorEastAsia"/>
                <w:sz w:val="20"/>
                <w:szCs w:val="20"/>
                <w:lang w:val="en-US" w:eastAsia="en-US"/>
              </w:rPr>
            </w:pPr>
            <w:r w:rsidRPr="00F9379F">
              <w:rPr>
                <w:rFonts w:eastAsiaTheme="minorEastAsia"/>
                <w:sz w:val="20"/>
                <w:szCs w:val="20"/>
                <w:lang w:val="en-US" w:eastAsia="en-US"/>
              </w:rPr>
              <w:t>načelnik Stožera</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line="276" w:lineRule="auto"/>
              <w:jc w:val="center"/>
              <w:rPr>
                <w:rFonts w:eastAsiaTheme="minorEastAsia"/>
                <w:sz w:val="20"/>
                <w:szCs w:val="20"/>
                <w:lang w:val="en-US" w:eastAsia="en-US"/>
              </w:rPr>
            </w:pPr>
            <w:r w:rsidRPr="00F9379F">
              <w:rPr>
                <w:rFonts w:eastAsiaTheme="minorEastAsia"/>
                <w:sz w:val="20"/>
                <w:szCs w:val="20"/>
                <w:lang w:val="en-US" w:eastAsia="en-US"/>
              </w:rPr>
              <w:t>zapovjednik upravljačke skupine PON CZ</w:t>
            </w:r>
          </w:p>
        </w:tc>
      </w:tr>
      <w:tr w:rsidR="00F9379F" w:rsidRPr="00F9379F" w:rsidTr="00F9379F">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line="276" w:lineRule="auto"/>
              <w:rPr>
                <w:rFonts w:eastAsiaTheme="minorEastAsia"/>
                <w:sz w:val="20"/>
                <w:szCs w:val="20"/>
                <w:lang w:val="en-US" w:eastAsia="en-US"/>
              </w:rPr>
            </w:pPr>
            <w:r w:rsidRPr="00F9379F">
              <w:rPr>
                <w:rFonts w:eastAsiaTheme="minorEastAsia"/>
                <w:sz w:val="20"/>
                <w:szCs w:val="20"/>
                <w:lang w:val="en-US" w:eastAsia="en-US"/>
              </w:rPr>
              <w:t xml:space="preserve">Pomoć pripadnika PON CZ u sanaciji štete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line="276" w:lineRule="auto"/>
              <w:jc w:val="center"/>
              <w:rPr>
                <w:rFonts w:eastAsiaTheme="minorEastAsia"/>
                <w:sz w:val="20"/>
                <w:szCs w:val="20"/>
                <w:lang w:val="en-US" w:eastAsia="en-US"/>
              </w:rPr>
            </w:pPr>
            <w:r w:rsidRPr="00F9379F">
              <w:rPr>
                <w:rFonts w:eastAsiaTheme="minorEastAsia"/>
                <w:sz w:val="20"/>
                <w:szCs w:val="20"/>
                <w:lang w:val="en-US" w:eastAsia="en-US"/>
              </w:rPr>
              <w:t>zapovjednik upravljačke skupine PON CZ</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line="276" w:lineRule="auto"/>
              <w:jc w:val="center"/>
              <w:rPr>
                <w:rFonts w:eastAsiaTheme="minorEastAsia"/>
                <w:sz w:val="20"/>
                <w:szCs w:val="20"/>
                <w:lang w:val="en-US" w:eastAsia="en-US"/>
              </w:rPr>
            </w:pPr>
            <w:r w:rsidRPr="00F9379F">
              <w:rPr>
                <w:rFonts w:eastAsiaTheme="minorEastAsia"/>
                <w:sz w:val="20"/>
                <w:szCs w:val="20"/>
                <w:lang w:val="en-US" w:eastAsia="en-US"/>
              </w:rPr>
              <w:t>Zapovjednik upravljačke skupine PON CZ</w:t>
            </w:r>
          </w:p>
        </w:tc>
      </w:tr>
      <w:tr w:rsidR="00F9379F" w:rsidRPr="00F9379F" w:rsidTr="00F9379F">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line="276" w:lineRule="auto"/>
              <w:rPr>
                <w:rFonts w:eastAsiaTheme="minorEastAsia"/>
                <w:sz w:val="20"/>
                <w:szCs w:val="20"/>
                <w:lang w:val="en-US" w:eastAsia="en-US"/>
              </w:rPr>
            </w:pPr>
            <w:r w:rsidRPr="00F9379F">
              <w:rPr>
                <w:rFonts w:eastAsiaTheme="minorEastAsia"/>
                <w:sz w:val="20"/>
                <w:szCs w:val="20"/>
                <w:lang w:val="en-US" w:eastAsia="en-US"/>
              </w:rPr>
              <w:t>Izvještavanje župana ZŽ i predlaganje aktiviranja Povjerenstava za procjenu šteta od elementarnih nepogoda na ugroženim područjima</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line="276" w:lineRule="auto"/>
              <w:jc w:val="center"/>
              <w:rPr>
                <w:rFonts w:eastAsiaTheme="minorEastAsia"/>
                <w:sz w:val="20"/>
                <w:szCs w:val="20"/>
                <w:lang w:val="en-US" w:eastAsia="en-US"/>
              </w:rPr>
            </w:pPr>
            <w:r w:rsidRPr="00F9379F">
              <w:rPr>
                <w:rFonts w:eastAsiaTheme="minorEastAsia"/>
                <w:sz w:val="20"/>
                <w:szCs w:val="20"/>
                <w:lang w:val="en-US" w:eastAsia="en-US"/>
              </w:rPr>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line="276" w:lineRule="auto"/>
              <w:jc w:val="center"/>
              <w:rPr>
                <w:rFonts w:eastAsiaTheme="minorEastAsia"/>
                <w:sz w:val="20"/>
                <w:szCs w:val="20"/>
                <w:lang w:val="en-US" w:eastAsia="en-US"/>
              </w:rPr>
            </w:pPr>
            <w:r w:rsidRPr="00F9379F">
              <w:rPr>
                <w:rFonts w:eastAsiaTheme="minorEastAsia"/>
                <w:sz w:val="20"/>
                <w:szCs w:val="20"/>
                <w:lang w:val="en-US" w:eastAsia="en-US"/>
              </w:rPr>
              <w:t>djelatnici Općine</w:t>
            </w:r>
          </w:p>
        </w:tc>
      </w:tr>
      <w:tr w:rsidR="00F9379F" w:rsidRPr="00F9379F" w:rsidTr="00F9379F">
        <w:trPr>
          <w:trHeight w:val="564"/>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line="276" w:lineRule="auto"/>
              <w:jc w:val="center"/>
              <w:rPr>
                <w:rFonts w:eastAsiaTheme="minorEastAsia"/>
                <w:sz w:val="20"/>
                <w:szCs w:val="20"/>
                <w:lang w:val="en-US" w:eastAsia="en-US"/>
              </w:rPr>
            </w:pPr>
            <w:r w:rsidRPr="00F9379F">
              <w:rPr>
                <w:rFonts w:eastAsiaTheme="minorEastAsia"/>
                <w:sz w:val="20"/>
                <w:szCs w:val="20"/>
                <w:lang w:val="en-US" w:eastAsia="en-US"/>
              </w:rPr>
              <w:t>Povjerenstva nastavljaju aktivnosti na popisu i procjeni šteta sukladno Zakonu o ublažavanju i uklanjanju posljedica prirodnih nepogoda (NN br. 16/19)</w:t>
            </w:r>
          </w:p>
        </w:tc>
      </w:tr>
      <w:tr w:rsidR="00F9379F" w:rsidRPr="00F9379F" w:rsidTr="00F9379F">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rPr>
                <w:rFonts w:eastAsiaTheme="minorEastAsia"/>
                <w:sz w:val="20"/>
                <w:szCs w:val="20"/>
                <w:lang w:val="en-US" w:eastAsia="en-US"/>
              </w:rPr>
            </w:pPr>
            <w:r w:rsidRPr="00F9379F">
              <w:rPr>
                <w:rFonts w:eastAsiaTheme="minorEastAsia"/>
                <w:sz w:val="20"/>
                <w:szCs w:val="20"/>
                <w:lang w:val="en-US" w:eastAsia="en-US"/>
              </w:rPr>
              <w:t>Sukladno Standardnom operativnom postupku o korištenju prognoza DHMZ</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jc w:val="center"/>
              <w:rPr>
                <w:rFonts w:eastAsiaTheme="minorEastAsia"/>
                <w:sz w:val="20"/>
                <w:szCs w:val="20"/>
                <w:lang w:val="en-US" w:eastAsia="en-US"/>
              </w:rPr>
            </w:pPr>
            <w:r w:rsidRPr="00F9379F">
              <w:rPr>
                <w:rFonts w:eastAsiaTheme="minorEastAsia"/>
                <w:sz w:val="20"/>
                <w:szCs w:val="20"/>
                <w:lang w:val="en-US" w:eastAsia="en-US"/>
              </w:rPr>
              <w:t>Načelnik / Načelnik Stožera CZ</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jc w:val="center"/>
              <w:rPr>
                <w:rFonts w:eastAsiaTheme="minorEastAsia"/>
                <w:sz w:val="20"/>
                <w:szCs w:val="20"/>
                <w:lang w:val="en-US" w:eastAsia="en-US"/>
              </w:rPr>
            </w:pPr>
            <w:r w:rsidRPr="00F9379F">
              <w:rPr>
                <w:rFonts w:eastAsiaTheme="minorEastAsia"/>
                <w:sz w:val="20"/>
                <w:szCs w:val="20"/>
                <w:lang w:val="en-US" w:eastAsia="en-US"/>
              </w:rPr>
              <w:t>načelnik Stožera CZ</w:t>
            </w:r>
          </w:p>
        </w:tc>
      </w:tr>
      <w:tr w:rsidR="00F9379F" w:rsidRPr="00F9379F" w:rsidTr="00F9379F">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rPr>
                <w:rFonts w:eastAsiaTheme="minorEastAsia"/>
                <w:sz w:val="20"/>
                <w:szCs w:val="20"/>
                <w:lang w:val="en-US" w:eastAsia="en-US"/>
              </w:rPr>
            </w:pPr>
            <w:r w:rsidRPr="00F9379F">
              <w:rPr>
                <w:rFonts w:eastAsiaTheme="minorEastAsia"/>
                <w:sz w:val="20"/>
                <w:szCs w:val="20"/>
                <w:lang w:val="en-US" w:eastAsia="en-US"/>
              </w:rPr>
              <w:t xml:space="preserve">Pozivanje Stožera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after="200" w:line="276" w:lineRule="auto"/>
              <w:jc w:val="center"/>
              <w:rPr>
                <w:rFonts w:eastAsiaTheme="minorEastAsia"/>
                <w:sz w:val="20"/>
                <w:szCs w:val="20"/>
                <w:lang w:val="en-US" w:eastAsia="en-US"/>
              </w:rPr>
            </w:pPr>
            <w:r w:rsidRPr="00F9379F">
              <w:rPr>
                <w:rFonts w:eastAsiaTheme="minorEastAsia"/>
                <w:sz w:val="20"/>
                <w:szCs w:val="20"/>
                <w:lang w:val="en-US" w:eastAsia="en-US"/>
              </w:rPr>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jc w:val="center"/>
              <w:rPr>
                <w:rFonts w:eastAsiaTheme="minorEastAsia"/>
                <w:sz w:val="20"/>
                <w:szCs w:val="20"/>
                <w:lang w:val="en-US" w:eastAsia="en-US"/>
              </w:rPr>
            </w:pPr>
            <w:r w:rsidRPr="00F9379F">
              <w:rPr>
                <w:rFonts w:eastAsiaTheme="minorEastAsia"/>
                <w:sz w:val="20"/>
                <w:szCs w:val="20"/>
                <w:lang w:val="en-US" w:eastAsia="en-US"/>
              </w:rPr>
              <w:t>načelnik Stožera CZ</w:t>
            </w:r>
          </w:p>
        </w:tc>
      </w:tr>
      <w:tr w:rsidR="00F9379F" w:rsidRPr="00F9379F" w:rsidTr="00F9379F">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rPr>
                <w:rFonts w:eastAsiaTheme="minorEastAsia"/>
                <w:sz w:val="20"/>
                <w:szCs w:val="20"/>
                <w:lang w:val="en-US" w:eastAsia="en-US"/>
              </w:rPr>
            </w:pPr>
            <w:r w:rsidRPr="00F9379F">
              <w:rPr>
                <w:rFonts w:eastAsiaTheme="minorEastAsia"/>
                <w:sz w:val="20"/>
                <w:szCs w:val="20"/>
                <w:lang w:val="en-US" w:eastAsia="en-US"/>
              </w:rPr>
              <w:t>Analiza dobivenih informacija i procjena posljedica koje vremenska nepogoda može izazvati na području Općine, definirajući pri tome područja koja će prva biti ugrožena</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after="200" w:line="276" w:lineRule="auto"/>
              <w:jc w:val="center"/>
              <w:rPr>
                <w:rFonts w:eastAsiaTheme="minorEastAsia"/>
                <w:sz w:val="20"/>
                <w:szCs w:val="20"/>
                <w:lang w:val="en-US" w:eastAsia="en-US"/>
              </w:rPr>
            </w:pPr>
            <w:r w:rsidRPr="00F9379F">
              <w:rPr>
                <w:rFonts w:eastAsiaTheme="minorEastAsia"/>
                <w:sz w:val="20"/>
                <w:szCs w:val="20"/>
                <w:lang w:val="en-US" w:eastAsia="en-US"/>
              </w:rPr>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jc w:val="center"/>
              <w:rPr>
                <w:rFonts w:eastAsiaTheme="minorEastAsia"/>
                <w:sz w:val="20"/>
                <w:szCs w:val="20"/>
                <w:lang w:val="en-US" w:eastAsia="en-US"/>
              </w:rPr>
            </w:pPr>
            <w:r w:rsidRPr="00F9379F">
              <w:rPr>
                <w:rFonts w:eastAsiaTheme="minorEastAsia"/>
                <w:sz w:val="20"/>
                <w:szCs w:val="20"/>
                <w:lang w:val="en-US" w:eastAsia="en-US"/>
              </w:rPr>
              <w:t>Stožer CZ</w:t>
            </w:r>
          </w:p>
        </w:tc>
      </w:tr>
      <w:tr w:rsidR="00F9379F" w:rsidRPr="00F9379F" w:rsidTr="00F9379F">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rPr>
                <w:rFonts w:eastAsiaTheme="minorEastAsia"/>
                <w:sz w:val="20"/>
                <w:szCs w:val="20"/>
                <w:lang w:val="en-US" w:eastAsia="en-US"/>
              </w:rPr>
            </w:pPr>
            <w:r w:rsidRPr="00F9379F">
              <w:rPr>
                <w:rFonts w:eastAsiaTheme="minorEastAsia"/>
                <w:sz w:val="20"/>
                <w:szCs w:val="20"/>
                <w:lang w:val="en-US" w:eastAsia="en-US"/>
              </w:rPr>
              <w:t>Upućivanje zahtjeva za žurnom objavom potrebnih informacija, ukoliko se na radijskim postajama nije objavila najava vremenske nepogode i upute stanovništvu za postupanje u takvim situacijama</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jc w:val="center"/>
              <w:rPr>
                <w:rFonts w:eastAsiaTheme="minorEastAsia"/>
                <w:sz w:val="20"/>
                <w:szCs w:val="20"/>
                <w:lang w:val="en-US" w:eastAsia="en-US"/>
              </w:rPr>
            </w:pPr>
            <w:r w:rsidRPr="00F9379F">
              <w:rPr>
                <w:rFonts w:eastAsiaTheme="minorEastAsia"/>
                <w:sz w:val="20"/>
                <w:szCs w:val="20"/>
                <w:lang w:val="en-US" w:eastAsia="en-US"/>
              </w:rPr>
              <w:t>načelnik  Stožera</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jc w:val="center"/>
              <w:rPr>
                <w:rFonts w:eastAsiaTheme="minorEastAsia"/>
                <w:sz w:val="20"/>
                <w:szCs w:val="20"/>
                <w:lang w:val="en-US" w:eastAsia="en-US"/>
              </w:rPr>
            </w:pPr>
            <w:r w:rsidRPr="00F9379F">
              <w:rPr>
                <w:rFonts w:eastAsiaTheme="minorEastAsia"/>
                <w:sz w:val="20"/>
                <w:szCs w:val="20"/>
                <w:lang w:val="en-US" w:eastAsia="en-US"/>
              </w:rPr>
              <w:t>sredstva javnog priopćavanja</w:t>
            </w:r>
          </w:p>
          <w:p w:rsidR="00F9379F" w:rsidRPr="00F9379F" w:rsidRDefault="00F9379F" w:rsidP="00F9379F">
            <w:pPr>
              <w:shd w:val="clear" w:color="auto" w:fill="FFFFFF" w:themeFill="background1"/>
              <w:spacing w:before="40" w:after="40"/>
              <w:jc w:val="center"/>
              <w:rPr>
                <w:rFonts w:eastAsiaTheme="minorEastAsia"/>
                <w:color w:val="0000FF" w:themeColor="hyperlink"/>
                <w:sz w:val="20"/>
                <w:szCs w:val="20"/>
                <w:u w:val="single"/>
                <w:lang w:val="en-US" w:eastAsia="en-US"/>
              </w:rPr>
            </w:pPr>
          </w:p>
        </w:tc>
      </w:tr>
      <w:tr w:rsidR="00F9379F" w:rsidRPr="00F9379F" w:rsidTr="00F9379F">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rPr>
                <w:rFonts w:eastAsiaTheme="minorEastAsia"/>
                <w:sz w:val="20"/>
                <w:szCs w:val="20"/>
                <w:lang w:val="en-US" w:eastAsia="en-US"/>
              </w:rPr>
            </w:pPr>
            <w:r w:rsidRPr="00F9379F">
              <w:rPr>
                <w:rFonts w:eastAsiaTheme="minorEastAsia"/>
                <w:sz w:val="20"/>
                <w:szCs w:val="20"/>
                <w:lang w:val="en-US" w:eastAsia="en-US"/>
              </w:rPr>
              <w:lastRenderedPageBreak/>
              <w:t>Uspostavljanje 24-satnog dežurstva zbog  informiranja stanovništva o trenutnoj situaciji, u cilju smanjenja osjećaja nesigurnosti i suzbijanja panike</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jc w:val="center"/>
              <w:rPr>
                <w:rFonts w:eastAsiaTheme="minorEastAsia"/>
                <w:sz w:val="20"/>
                <w:szCs w:val="20"/>
                <w:lang w:val="en-US" w:eastAsia="en-US"/>
              </w:rPr>
            </w:pPr>
            <w:r w:rsidRPr="00F9379F">
              <w:rPr>
                <w:rFonts w:eastAsiaTheme="minorEastAsia"/>
                <w:sz w:val="20"/>
                <w:szCs w:val="20"/>
                <w:lang w:val="en-US" w:eastAsia="en-US"/>
              </w:rPr>
              <w:t>načelnik  Stožera</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rPr>
                <w:rFonts w:eastAsiaTheme="minorEastAsia"/>
                <w:sz w:val="20"/>
                <w:szCs w:val="20"/>
                <w:lang w:val="en-US" w:eastAsia="en-US"/>
              </w:rPr>
            </w:pPr>
            <w:r w:rsidRPr="00F9379F">
              <w:rPr>
                <w:rFonts w:eastAsiaTheme="minorEastAsia"/>
                <w:sz w:val="20"/>
                <w:szCs w:val="20"/>
                <w:lang w:val="en-US" w:eastAsia="en-US"/>
              </w:rPr>
              <w:t xml:space="preserve">               djelatnici Općine </w:t>
            </w:r>
          </w:p>
        </w:tc>
      </w:tr>
      <w:tr w:rsidR="00F9379F" w:rsidRPr="00F9379F" w:rsidTr="00F9379F">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rPr>
                <w:rFonts w:eastAsiaTheme="minorEastAsia"/>
                <w:sz w:val="20"/>
                <w:szCs w:val="20"/>
                <w:lang w:val="en-US" w:eastAsia="en-US"/>
              </w:rPr>
            </w:pPr>
            <w:r w:rsidRPr="00F9379F">
              <w:rPr>
                <w:rFonts w:eastAsiaTheme="minorEastAsia"/>
                <w:sz w:val="20"/>
                <w:szCs w:val="20"/>
                <w:lang w:val="en-US" w:eastAsia="en-US"/>
              </w:rPr>
              <w:t>Pozivanje povjerenika CZ</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jc w:val="center"/>
              <w:rPr>
                <w:rFonts w:eastAsiaTheme="minorEastAsia"/>
                <w:sz w:val="20"/>
                <w:szCs w:val="20"/>
                <w:lang w:val="en-US" w:eastAsia="en-US"/>
              </w:rPr>
            </w:pPr>
            <w:r w:rsidRPr="00F9379F">
              <w:rPr>
                <w:rFonts w:eastAsiaTheme="minorEastAsia"/>
                <w:sz w:val="20"/>
                <w:szCs w:val="20"/>
                <w:lang w:val="en-US" w:eastAsia="en-US"/>
              </w:rPr>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F9379F" w:rsidRPr="00F9379F" w:rsidRDefault="00F9379F" w:rsidP="00F9379F">
            <w:pPr>
              <w:shd w:val="clear" w:color="auto" w:fill="FFFFFF" w:themeFill="background1"/>
              <w:spacing w:before="40" w:after="40"/>
              <w:jc w:val="center"/>
              <w:rPr>
                <w:rFonts w:eastAsiaTheme="minorEastAsia"/>
                <w:sz w:val="20"/>
                <w:szCs w:val="20"/>
                <w:lang w:val="en-US" w:eastAsia="en-US"/>
              </w:rPr>
            </w:pPr>
            <w:r w:rsidRPr="00F9379F">
              <w:rPr>
                <w:rFonts w:eastAsiaTheme="minorEastAsia"/>
                <w:sz w:val="20"/>
                <w:szCs w:val="20"/>
                <w:lang w:val="en-US" w:eastAsia="en-US"/>
              </w:rPr>
              <w:t>načelnik Stožera</w:t>
            </w:r>
          </w:p>
        </w:tc>
      </w:tr>
    </w:tbl>
    <w:p w:rsidR="00F9379F" w:rsidRPr="00F9379F" w:rsidRDefault="00F9379F" w:rsidP="00F9379F">
      <w:pPr>
        <w:shd w:val="clear" w:color="auto" w:fill="FFFFFF" w:themeFill="background1"/>
        <w:tabs>
          <w:tab w:val="left" w:pos="1575"/>
        </w:tabs>
        <w:spacing w:line="276" w:lineRule="auto"/>
        <w:rPr>
          <w:rFonts w:eastAsiaTheme="minorEastAsia"/>
          <w:lang w:val="en-US" w:eastAsia="en-US"/>
        </w:rPr>
      </w:pPr>
      <w:r w:rsidRPr="00F9379F">
        <w:rPr>
          <w:rFonts w:eastAsiaTheme="minorEastAsia"/>
          <w:lang w:val="en-US" w:eastAsia="en-US"/>
        </w:rPr>
        <w:tab/>
      </w:r>
    </w:p>
    <w:p w:rsidR="00F9379F" w:rsidRPr="00F9379F" w:rsidRDefault="00F9379F" w:rsidP="00A526D2">
      <w:pPr>
        <w:numPr>
          <w:ilvl w:val="0"/>
          <w:numId w:val="68"/>
        </w:numPr>
        <w:shd w:val="clear" w:color="auto" w:fill="FFFFFF" w:themeFill="background1"/>
        <w:spacing w:after="200" w:line="276" w:lineRule="auto"/>
        <w:contextualSpacing/>
        <w:rPr>
          <w:rFonts w:eastAsiaTheme="minorEastAsia"/>
          <w:lang w:val="en-US" w:eastAsia="en-US"/>
        </w:rPr>
      </w:pPr>
      <w:r w:rsidRPr="00F9379F">
        <w:rPr>
          <w:rFonts w:eastAsiaTheme="minorEastAsia"/>
          <w:lang w:val="en-US" w:eastAsia="en-US"/>
        </w:rPr>
        <w:t xml:space="preserve">Organizaciju provođenja mjera i aktivnosti sudionika i operativnih snaga sustava civilne zaštite za preventivnu zaštitu i otklanjanje posljedica izvanrednih događaja iz ove kategorije ugroza </w:t>
      </w:r>
    </w:p>
    <w:tbl>
      <w:tblPr>
        <w:tblStyle w:val="Reetkatablice5"/>
        <w:tblW w:w="5000" w:type="pct"/>
        <w:tblLook w:val="00A0" w:firstRow="1" w:lastRow="0" w:firstColumn="1" w:lastColumn="0" w:noHBand="0" w:noVBand="0"/>
      </w:tblPr>
      <w:tblGrid>
        <w:gridCol w:w="4220"/>
        <w:gridCol w:w="5068"/>
      </w:tblGrid>
      <w:tr w:rsidR="00F9379F" w:rsidRPr="00F9379F" w:rsidTr="00F9379F">
        <w:trPr>
          <w:trHeight w:val="657"/>
        </w:trPr>
        <w:tc>
          <w:tcPr>
            <w:tcW w:w="2272" w:type="pct"/>
            <w:shd w:val="clear" w:color="auto" w:fill="auto"/>
            <w:vAlign w:val="center"/>
          </w:tcPr>
          <w:p w:rsidR="00F9379F" w:rsidRPr="00F9379F" w:rsidRDefault="00F9379F" w:rsidP="00F9379F">
            <w:pPr>
              <w:shd w:val="clear" w:color="auto" w:fill="FFFFFF" w:themeFill="background1"/>
              <w:jc w:val="center"/>
              <w:rPr>
                <w:sz w:val="20"/>
                <w:szCs w:val="20"/>
                <w:lang w:eastAsia="en-US"/>
              </w:rPr>
            </w:pPr>
            <w:r w:rsidRPr="00F9379F">
              <w:rPr>
                <w:sz w:val="20"/>
                <w:szCs w:val="20"/>
                <w:lang w:eastAsia="en-US"/>
              </w:rPr>
              <w:t>Sudionici / Operativna snaga civilne zaštite</w:t>
            </w:r>
          </w:p>
        </w:tc>
        <w:tc>
          <w:tcPr>
            <w:tcW w:w="2728" w:type="pct"/>
            <w:shd w:val="clear" w:color="auto" w:fill="auto"/>
            <w:vAlign w:val="center"/>
          </w:tcPr>
          <w:p w:rsidR="00F9379F" w:rsidRPr="00F9379F" w:rsidRDefault="00F9379F" w:rsidP="00F9379F">
            <w:pPr>
              <w:shd w:val="clear" w:color="auto" w:fill="FFFFFF" w:themeFill="background1"/>
              <w:jc w:val="center"/>
              <w:rPr>
                <w:sz w:val="20"/>
                <w:szCs w:val="20"/>
                <w:lang w:eastAsia="en-US"/>
              </w:rPr>
            </w:pPr>
            <w:r w:rsidRPr="00F9379F">
              <w:rPr>
                <w:sz w:val="20"/>
                <w:szCs w:val="20"/>
                <w:lang w:eastAsia="en-US"/>
              </w:rPr>
              <w:t>Zadaće</w:t>
            </w:r>
          </w:p>
        </w:tc>
      </w:tr>
      <w:tr w:rsidR="00F9379F" w:rsidRPr="00F9379F" w:rsidTr="00F9379F">
        <w:trPr>
          <w:trHeight w:val="657"/>
        </w:trPr>
        <w:tc>
          <w:tcPr>
            <w:tcW w:w="2272" w:type="pct"/>
            <w:shd w:val="clear" w:color="auto" w:fill="auto"/>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 xml:space="preserve">Vatrogasne snage (VP Gračac, DVD Gračac, DVD Srb) </w:t>
            </w:r>
          </w:p>
          <w:p w:rsidR="00F9379F" w:rsidRPr="00F9379F" w:rsidRDefault="00F9379F" w:rsidP="00F9379F">
            <w:pPr>
              <w:shd w:val="clear" w:color="auto" w:fill="FFFFFF" w:themeFill="background1"/>
              <w:rPr>
                <w:sz w:val="20"/>
                <w:szCs w:val="20"/>
                <w:lang w:eastAsia="en-US"/>
              </w:rPr>
            </w:pPr>
            <w:r w:rsidRPr="00F9379F">
              <w:rPr>
                <w:sz w:val="20"/>
                <w:szCs w:val="20"/>
                <w:lang w:eastAsia="en-US"/>
              </w:rPr>
              <w:t>Gračac Čistoća d.o.o.</w:t>
            </w:r>
          </w:p>
        </w:tc>
        <w:tc>
          <w:tcPr>
            <w:tcW w:w="2728" w:type="pct"/>
            <w:shd w:val="clear" w:color="auto" w:fill="auto"/>
            <w:vAlign w:val="center"/>
          </w:tcPr>
          <w:p w:rsidR="00F9379F" w:rsidRPr="00F9379F" w:rsidRDefault="00F9379F" w:rsidP="00F9379F">
            <w:pPr>
              <w:shd w:val="clear" w:color="auto" w:fill="FFFFFF" w:themeFill="background1"/>
              <w:ind w:left="34"/>
              <w:rPr>
                <w:sz w:val="20"/>
                <w:szCs w:val="20"/>
                <w:lang w:eastAsia="en-US"/>
              </w:rPr>
            </w:pPr>
            <w:r w:rsidRPr="00F9379F">
              <w:rPr>
                <w:sz w:val="20"/>
                <w:szCs w:val="20"/>
                <w:lang w:eastAsia="en-US"/>
              </w:rPr>
              <w:t>- čišćenje prometnica i javnih površina</w:t>
            </w:r>
          </w:p>
        </w:tc>
      </w:tr>
      <w:tr w:rsidR="00F9379F" w:rsidRPr="00F9379F" w:rsidTr="00F9379F">
        <w:trPr>
          <w:trHeight w:val="552"/>
        </w:trPr>
        <w:tc>
          <w:tcPr>
            <w:tcW w:w="2272" w:type="pct"/>
            <w:shd w:val="clear" w:color="auto" w:fill="auto"/>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 xml:space="preserve">Vlasnici mate.rijalno-tehničkih sredstava  </w:t>
            </w:r>
          </w:p>
        </w:tc>
        <w:tc>
          <w:tcPr>
            <w:tcW w:w="2728" w:type="pct"/>
            <w:shd w:val="clear" w:color="auto" w:fill="auto"/>
            <w:vAlign w:val="center"/>
          </w:tcPr>
          <w:p w:rsidR="00F9379F" w:rsidRPr="00F9379F" w:rsidRDefault="00F9379F" w:rsidP="00F9379F">
            <w:pPr>
              <w:shd w:val="clear" w:color="auto" w:fill="FFFFFF" w:themeFill="background1"/>
              <w:ind w:left="34"/>
              <w:rPr>
                <w:sz w:val="20"/>
                <w:szCs w:val="20"/>
                <w:lang w:eastAsia="en-US"/>
              </w:rPr>
            </w:pPr>
            <w:r w:rsidRPr="00F9379F">
              <w:rPr>
                <w:sz w:val="20"/>
                <w:szCs w:val="20"/>
                <w:lang w:eastAsia="en-US"/>
              </w:rPr>
              <w:t>- pomoć u čišćenju prometnica i javnih površina</w:t>
            </w:r>
          </w:p>
        </w:tc>
      </w:tr>
    </w:tbl>
    <w:p w:rsidR="00F9379F" w:rsidRPr="00F9379F" w:rsidRDefault="00F9379F" w:rsidP="00F9379F">
      <w:pPr>
        <w:shd w:val="clear" w:color="auto" w:fill="FFFFFF" w:themeFill="background1"/>
        <w:spacing w:after="200" w:line="276" w:lineRule="auto"/>
        <w:rPr>
          <w:rFonts w:eastAsiaTheme="minorEastAsia"/>
          <w:lang w:val="en-US" w:eastAsia="en-US"/>
        </w:rPr>
      </w:pPr>
    </w:p>
    <w:p w:rsidR="00F9379F" w:rsidRPr="00F9379F" w:rsidRDefault="00F9379F" w:rsidP="00A526D2">
      <w:pPr>
        <w:numPr>
          <w:ilvl w:val="0"/>
          <w:numId w:val="68"/>
        </w:numPr>
        <w:shd w:val="clear" w:color="auto" w:fill="FFFFFF" w:themeFill="background1"/>
        <w:spacing w:after="200" w:line="276" w:lineRule="auto"/>
        <w:contextualSpacing/>
        <w:rPr>
          <w:rFonts w:eastAsiaTheme="minorEastAsia"/>
          <w:lang w:val="en-US" w:eastAsia="en-US"/>
        </w:rPr>
      </w:pPr>
      <w:r w:rsidRPr="00F9379F">
        <w:rPr>
          <w:rFonts w:eastAsiaTheme="minorEastAsia"/>
          <w:lang w:val="en-US" w:eastAsia="en-US"/>
        </w:rPr>
        <w:t>Pregled raspoloživih operativnih kapaciteta za otklanjanje posljedica od tuče s utvrđenim zadaćama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0"/>
        <w:gridCol w:w="5368"/>
      </w:tblGrid>
      <w:tr w:rsidR="00F9379F" w:rsidRPr="00F9379F" w:rsidTr="00F9379F">
        <w:trPr>
          <w:trHeight w:val="689"/>
          <w:tblHeader/>
          <w:jc w:val="center"/>
        </w:trPr>
        <w:tc>
          <w:tcPr>
            <w:tcW w:w="2110" w:type="pct"/>
            <w:shd w:val="clear" w:color="auto" w:fill="auto"/>
            <w:vAlign w:val="center"/>
          </w:tcPr>
          <w:p w:rsidR="00F9379F" w:rsidRPr="00F9379F" w:rsidRDefault="00F9379F" w:rsidP="00F9379F">
            <w:pPr>
              <w:shd w:val="clear" w:color="auto" w:fill="FFFFFF" w:themeFill="background1"/>
              <w:spacing w:before="40" w:after="40" w:line="276" w:lineRule="auto"/>
              <w:jc w:val="center"/>
              <w:rPr>
                <w:rFonts w:eastAsiaTheme="minorEastAsia"/>
                <w:b/>
                <w:sz w:val="20"/>
                <w:szCs w:val="20"/>
                <w:lang w:val="en-US" w:eastAsia="en-US"/>
              </w:rPr>
            </w:pPr>
            <w:r w:rsidRPr="00F9379F">
              <w:rPr>
                <w:rFonts w:eastAsiaTheme="minorEastAsia"/>
                <w:b/>
                <w:sz w:val="20"/>
                <w:szCs w:val="20"/>
                <w:lang w:val="en-US" w:eastAsia="en-US"/>
              </w:rPr>
              <w:t>Sudionici / Operativna snaga civilne zaštite</w:t>
            </w:r>
          </w:p>
        </w:tc>
        <w:tc>
          <w:tcPr>
            <w:tcW w:w="2890" w:type="pct"/>
            <w:shd w:val="clear" w:color="auto" w:fill="auto"/>
            <w:vAlign w:val="center"/>
          </w:tcPr>
          <w:p w:rsidR="00F9379F" w:rsidRPr="00F9379F" w:rsidRDefault="00F9379F" w:rsidP="00F9379F">
            <w:pPr>
              <w:shd w:val="clear" w:color="auto" w:fill="FFFFFF" w:themeFill="background1"/>
              <w:spacing w:before="40" w:after="40" w:line="276" w:lineRule="auto"/>
              <w:jc w:val="center"/>
              <w:rPr>
                <w:rFonts w:eastAsiaTheme="minorEastAsia"/>
                <w:b/>
                <w:sz w:val="20"/>
                <w:szCs w:val="20"/>
                <w:lang w:val="en-US" w:eastAsia="en-US"/>
              </w:rPr>
            </w:pPr>
            <w:r w:rsidRPr="00F9379F">
              <w:rPr>
                <w:rFonts w:eastAsiaTheme="minorEastAsia"/>
                <w:b/>
                <w:sz w:val="20"/>
                <w:szCs w:val="20"/>
                <w:lang w:val="en-US" w:eastAsia="en-US"/>
              </w:rPr>
              <w:t>Zadaće</w:t>
            </w:r>
          </w:p>
        </w:tc>
      </w:tr>
      <w:tr w:rsidR="00F9379F" w:rsidRPr="00F9379F" w:rsidTr="00F9379F">
        <w:trPr>
          <w:trHeight w:val="505"/>
          <w:jc w:val="center"/>
        </w:trPr>
        <w:tc>
          <w:tcPr>
            <w:tcW w:w="2110" w:type="pct"/>
            <w:shd w:val="clear" w:color="auto" w:fill="auto"/>
            <w:vAlign w:val="center"/>
          </w:tcPr>
          <w:p w:rsidR="00F9379F" w:rsidRPr="00F9379F" w:rsidRDefault="00F9379F" w:rsidP="00F9379F">
            <w:pPr>
              <w:shd w:val="clear" w:color="auto" w:fill="FFFFFF" w:themeFill="background1"/>
              <w:spacing w:before="40" w:after="40" w:line="276" w:lineRule="auto"/>
              <w:rPr>
                <w:rFonts w:eastAsiaTheme="minorEastAsia"/>
                <w:sz w:val="20"/>
                <w:szCs w:val="20"/>
                <w:lang w:val="en-US" w:eastAsia="en-US"/>
              </w:rPr>
            </w:pPr>
            <w:r w:rsidRPr="00F9379F">
              <w:rPr>
                <w:rFonts w:eastAsiaTheme="minorEastAsia"/>
                <w:sz w:val="20"/>
                <w:szCs w:val="20"/>
                <w:lang w:val="en-US" w:eastAsia="en-US"/>
              </w:rPr>
              <w:t>Stožer CZ Općine Gračac</w:t>
            </w:r>
          </w:p>
        </w:tc>
        <w:tc>
          <w:tcPr>
            <w:tcW w:w="2890" w:type="pct"/>
            <w:shd w:val="clear" w:color="auto" w:fill="auto"/>
            <w:vAlign w:val="center"/>
          </w:tcPr>
          <w:p w:rsidR="00F9379F" w:rsidRPr="00F9379F" w:rsidRDefault="00F9379F" w:rsidP="00F9379F">
            <w:pPr>
              <w:shd w:val="clear" w:color="auto" w:fill="FFFFFF" w:themeFill="background1"/>
              <w:autoSpaceDE w:val="0"/>
              <w:autoSpaceDN w:val="0"/>
              <w:adjustRightInd w:val="0"/>
              <w:spacing w:before="40" w:after="40"/>
              <w:ind w:left="459" w:hanging="283"/>
              <w:rPr>
                <w:color w:val="000000"/>
                <w:sz w:val="20"/>
                <w:szCs w:val="20"/>
                <w:lang w:val="en-US" w:eastAsia="en-US"/>
              </w:rPr>
            </w:pPr>
            <w:r w:rsidRPr="00F9379F">
              <w:rPr>
                <w:color w:val="000000"/>
                <w:sz w:val="20"/>
                <w:szCs w:val="20"/>
                <w:lang w:val="en-US" w:eastAsia="en-US"/>
              </w:rPr>
              <w:t>- prikupljanje informacija o razmjerima tuče zahvaćenom području</w:t>
            </w:r>
          </w:p>
        </w:tc>
      </w:tr>
      <w:tr w:rsidR="00F9379F" w:rsidRPr="00F9379F" w:rsidTr="00F9379F">
        <w:trPr>
          <w:trHeight w:val="65"/>
          <w:jc w:val="center"/>
        </w:trPr>
        <w:tc>
          <w:tcPr>
            <w:tcW w:w="2110" w:type="pct"/>
            <w:shd w:val="clear" w:color="auto" w:fill="auto"/>
            <w:vAlign w:val="center"/>
          </w:tcPr>
          <w:p w:rsidR="00F9379F" w:rsidRPr="00F9379F" w:rsidRDefault="00F9379F" w:rsidP="00F9379F">
            <w:pPr>
              <w:shd w:val="clear" w:color="auto" w:fill="FFFFFF" w:themeFill="background1"/>
              <w:spacing w:before="40" w:after="40" w:line="276" w:lineRule="auto"/>
              <w:rPr>
                <w:rFonts w:eastAsiaTheme="minorEastAsia"/>
                <w:sz w:val="20"/>
                <w:szCs w:val="20"/>
                <w:lang w:val="en-US" w:eastAsia="en-US"/>
              </w:rPr>
            </w:pPr>
            <w:r w:rsidRPr="00F9379F">
              <w:rPr>
                <w:rFonts w:eastAsiaTheme="minorEastAsia"/>
                <w:sz w:val="20"/>
                <w:szCs w:val="20"/>
                <w:lang w:val="en-US" w:eastAsia="en-US"/>
              </w:rPr>
              <w:t xml:space="preserve">Vatrogasne snage (VP Gračac, DVD Gračac, DVD Srb) </w:t>
            </w:r>
          </w:p>
          <w:p w:rsidR="00F9379F" w:rsidRPr="00F9379F" w:rsidRDefault="00F9379F" w:rsidP="00F9379F">
            <w:pPr>
              <w:shd w:val="clear" w:color="auto" w:fill="FFFFFF" w:themeFill="background1"/>
              <w:spacing w:before="40" w:after="40" w:line="276" w:lineRule="auto"/>
              <w:rPr>
                <w:rFonts w:eastAsiaTheme="minorEastAsia"/>
                <w:sz w:val="20"/>
                <w:szCs w:val="20"/>
                <w:lang w:val="en-US" w:eastAsia="en-US"/>
              </w:rPr>
            </w:pPr>
          </w:p>
        </w:tc>
        <w:tc>
          <w:tcPr>
            <w:tcW w:w="2890" w:type="pct"/>
            <w:shd w:val="clear" w:color="auto" w:fill="auto"/>
            <w:vAlign w:val="center"/>
          </w:tcPr>
          <w:p w:rsidR="00F9379F" w:rsidRPr="00F9379F" w:rsidRDefault="00F9379F" w:rsidP="00A526D2">
            <w:pPr>
              <w:numPr>
                <w:ilvl w:val="0"/>
                <w:numId w:val="44"/>
              </w:numPr>
              <w:shd w:val="clear" w:color="auto" w:fill="FFFFFF" w:themeFill="background1"/>
              <w:autoSpaceDE w:val="0"/>
              <w:autoSpaceDN w:val="0"/>
              <w:adjustRightInd w:val="0"/>
              <w:spacing w:before="40" w:after="40" w:line="276" w:lineRule="auto"/>
              <w:ind w:left="192" w:hanging="192"/>
              <w:rPr>
                <w:color w:val="000000"/>
                <w:sz w:val="20"/>
                <w:szCs w:val="20"/>
                <w:lang w:val="en-US" w:eastAsia="en-US"/>
              </w:rPr>
            </w:pPr>
            <w:r w:rsidRPr="00F9379F">
              <w:rPr>
                <w:color w:val="000000"/>
                <w:sz w:val="20"/>
                <w:szCs w:val="20"/>
                <w:lang w:val="en-US" w:eastAsia="en-US"/>
              </w:rPr>
              <w:t xml:space="preserve">provesti/potvrditi početnu procjenu </w:t>
            </w:r>
          </w:p>
          <w:p w:rsidR="00F9379F" w:rsidRPr="00F9379F" w:rsidRDefault="00F9379F" w:rsidP="00A526D2">
            <w:pPr>
              <w:numPr>
                <w:ilvl w:val="0"/>
                <w:numId w:val="44"/>
              </w:numPr>
              <w:shd w:val="clear" w:color="auto" w:fill="FFFFFF" w:themeFill="background1"/>
              <w:autoSpaceDE w:val="0"/>
              <w:autoSpaceDN w:val="0"/>
              <w:adjustRightInd w:val="0"/>
              <w:spacing w:before="40" w:after="40" w:line="276" w:lineRule="auto"/>
              <w:ind w:left="192" w:hanging="192"/>
              <w:rPr>
                <w:color w:val="000000"/>
                <w:sz w:val="20"/>
                <w:szCs w:val="20"/>
                <w:lang w:val="en-US" w:eastAsia="en-US"/>
              </w:rPr>
            </w:pPr>
            <w:r w:rsidRPr="00F9379F">
              <w:rPr>
                <w:color w:val="000000"/>
                <w:sz w:val="20"/>
                <w:szCs w:val="20"/>
                <w:lang w:val="en-US" w:eastAsia="en-US"/>
              </w:rPr>
              <w:t>pružanje prve pomoći do predaje na stručnu   medicinsku skrb</w:t>
            </w:r>
          </w:p>
          <w:p w:rsidR="00F9379F" w:rsidRPr="00F9379F" w:rsidRDefault="00F9379F" w:rsidP="00A526D2">
            <w:pPr>
              <w:numPr>
                <w:ilvl w:val="0"/>
                <w:numId w:val="44"/>
              </w:numPr>
              <w:shd w:val="clear" w:color="auto" w:fill="FFFFFF" w:themeFill="background1"/>
              <w:autoSpaceDE w:val="0"/>
              <w:autoSpaceDN w:val="0"/>
              <w:adjustRightInd w:val="0"/>
              <w:spacing w:before="40" w:after="40" w:line="276" w:lineRule="auto"/>
              <w:ind w:left="192" w:hanging="192"/>
              <w:rPr>
                <w:color w:val="000000"/>
                <w:sz w:val="20"/>
                <w:szCs w:val="20"/>
                <w:lang w:val="en-US" w:eastAsia="en-US"/>
              </w:rPr>
            </w:pPr>
            <w:r w:rsidRPr="00F9379F">
              <w:rPr>
                <w:color w:val="000000"/>
                <w:sz w:val="20"/>
                <w:szCs w:val="20"/>
                <w:lang w:val="en-US" w:eastAsia="en-US"/>
              </w:rPr>
              <w:t>osiguravanje pristupa objektima kritične infrastrukture</w:t>
            </w:r>
          </w:p>
          <w:p w:rsidR="00F9379F" w:rsidRPr="00F9379F" w:rsidRDefault="00F9379F" w:rsidP="00A526D2">
            <w:pPr>
              <w:numPr>
                <w:ilvl w:val="0"/>
                <w:numId w:val="44"/>
              </w:numPr>
              <w:shd w:val="clear" w:color="auto" w:fill="FFFFFF" w:themeFill="background1"/>
              <w:autoSpaceDE w:val="0"/>
              <w:autoSpaceDN w:val="0"/>
              <w:adjustRightInd w:val="0"/>
              <w:spacing w:before="40" w:after="40" w:line="276" w:lineRule="auto"/>
              <w:ind w:left="192" w:hanging="192"/>
              <w:rPr>
                <w:color w:val="000000"/>
                <w:sz w:val="20"/>
                <w:szCs w:val="20"/>
                <w:lang w:val="en-US" w:eastAsia="en-US"/>
              </w:rPr>
            </w:pPr>
            <w:r w:rsidRPr="00F9379F">
              <w:rPr>
                <w:color w:val="000000"/>
                <w:sz w:val="20"/>
                <w:szCs w:val="20"/>
                <w:lang w:val="en-US" w:eastAsia="en-US"/>
              </w:rPr>
              <w:t>osiguranje prohodnosti prometnica</w:t>
            </w:r>
          </w:p>
          <w:p w:rsidR="00F9379F" w:rsidRPr="00F9379F" w:rsidRDefault="00F9379F" w:rsidP="00A526D2">
            <w:pPr>
              <w:numPr>
                <w:ilvl w:val="0"/>
                <w:numId w:val="44"/>
              </w:numPr>
              <w:shd w:val="clear" w:color="auto" w:fill="FFFFFF" w:themeFill="background1"/>
              <w:autoSpaceDE w:val="0"/>
              <w:autoSpaceDN w:val="0"/>
              <w:adjustRightInd w:val="0"/>
              <w:spacing w:before="40" w:after="40" w:line="276" w:lineRule="auto"/>
              <w:ind w:left="192" w:hanging="192"/>
              <w:rPr>
                <w:color w:val="000000"/>
                <w:sz w:val="20"/>
                <w:szCs w:val="20"/>
                <w:lang w:val="en-US" w:eastAsia="en-US"/>
              </w:rPr>
            </w:pPr>
            <w:r w:rsidRPr="00F9379F">
              <w:rPr>
                <w:color w:val="000000"/>
                <w:sz w:val="20"/>
                <w:szCs w:val="20"/>
                <w:lang w:val="en-US" w:eastAsia="en-US"/>
              </w:rPr>
              <w:t>pomoć stanovništvu i životinjama</w:t>
            </w:r>
          </w:p>
        </w:tc>
      </w:tr>
      <w:tr w:rsidR="00F9379F" w:rsidRPr="00F9379F" w:rsidTr="00F9379F">
        <w:trPr>
          <w:trHeight w:val="65"/>
          <w:jc w:val="center"/>
        </w:trPr>
        <w:tc>
          <w:tcPr>
            <w:tcW w:w="2110" w:type="pct"/>
            <w:shd w:val="clear" w:color="auto" w:fill="auto"/>
            <w:vAlign w:val="center"/>
          </w:tcPr>
          <w:p w:rsidR="00F9379F" w:rsidRPr="00F9379F" w:rsidRDefault="00F9379F" w:rsidP="00F9379F">
            <w:pPr>
              <w:shd w:val="clear" w:color="auto" w:fill="FFFFFF" w:themeFill="background1"/>
              <w:spacing w:before="40" w:after="40" w:line="276" w:lineRule="auto"/>
              <w:rPr>
                <w:rFonts w:eastAsiaTheme="minorEastAsia"/>
                <w:color w:val="002060"/>
                <w:sz w:val="20"/>
                <w:szCs w:val="20"/>
                <w:lang w:val="en-US" w:eastAsia="en-US"/>
              </w:rPr>
            </w:pPr>
            <w:r w:rsidRPr="00F9379F">
              <w:rPr>
                <w:rFonts w:eastAsiaTheme="minorEastAsia"/>
                <w:sz w:val="20"/>
                <w:szCs w:val="20"/>
                <w:lang w:val="en-US" w:eastAsia="en-US"/>
              </w:rPr>
              <w:t>Pravne osobe od interesa za sustav civilne zaštite – davatelji materijalno – tehničkih sredstava</w:t>
            </w:r>
          </w:p>
        </w:tc>
        <w:tc>
          <w:tcPr>
            <w:tcW w:w="2890" w:type="pct"/>
            <w:shd w:val="clear" w:color="auto" w:fill="auto"/>
            <w:vAlign w:val="center"/>
          </w:tcPr>
          <w:p w:rsidR="00F9379F" w:rsidRPr="00F9379F" w:rsidRDefault="00F9379F" w:rsidP="00A526D2">
            <w:pPr>
              <w:numPr>
                <w:ilvl w:val="0"/>
                <w:numId w:val="36"/>
              </w:numPr>
              <w:shd w:val="clear" w:color="auto" w:fill="FFFFFF" w:themeFill="background1"/>
              <w:spacing w:before="40" w:after="40" w:line="276" w:lineRule="auto"/>
              <w:ind w:left="192" w:hanging="182"/>
              <w:contextualSpacing/>
              <w:rPr>
                <w:rFonts w:eastAsiaTheme="minorEastAsia"/>
                <w:color w:val="002060"/>
                <w:sz w:val="20"/>
                <w:szCs w:val="20"/>
                <w:lang w:val="en-US" w:eastAsia="en-US"/>
              </w:rPr>
            </w:pPr>
            <w:r w:rsidRPr="00F9379F">
              <w:rPr>
                <w:rFonts w:eastAsiaTheme="minorEastAsia"/>
                <w:sz w:val="20"/>
                <w:szCs w:val="20"/>
                <w:lang w:val="en-US" w:eastAsia="en-US"/>
              </w:rPr>
              <w:t xml:space="preserve">pomoć stanovništvu i životinjama </w:t>
            </w:r>
          </w:p>
          <w:p w:rsidR="00F9379F" w:rsidRPr="00F9379F" w:rsidRDefault="00F9379F" w:rsidP="00A526D2">
            <w:pPr>
              <w:numPr>
                <w:ilvl w:val="0"/>
                <w:numId w:val="36"/>
              </w:numPr>
              <w:shd w:val="clear" w:color="auto" w:fill="FFFFFF" w:themeFill="background1"/>
              <w:spacing w:before="40" w:after="40" w:line="276" w:lineRule="auto"/>
              <w:ind w:left="192" w:hanging="182"/>
              <w:contextualSpacing/>
              <w:rPr>
                <w:rFonts w:eastAsiaTheme="minorEastAsia"/>
                <w:sz w:val="20"/>
                <w:szCs w:val="20"/>
                <w:lang w:val="en-US" w:eastAsia="en-US"/>
              </w:rPr>
            </w:pPr>
            <w:r w:rsidRPr="00F9379F">
              <w:rPr>
                <w:rFonts w:eastAsiaTheme="minorEastAsia"/>
                <w:sz w:val="20"/>
                <w:szCs w:val="20"/>
                <w:lang w:val="en-US" w:eastAsia="en-US"/>
              </w:rPr>
              <w:t>osiguranje pristupa objektima kritične infrastrukture</w:t>
            </w:r>
          </w:p>
          <w:p w:rsidR="00F9379F" w:rsidRPr="00F9379F" w:rsidRDefault="00F9379F" w:rsidP="00A526D2">
            <w:pPr>
              <w:numPr>
                <w:ilvl w:val="0"/>
                <w:numId w:val="36"/>
              </w:numPr>
              <w:shd w:val="clear" w:color="auto" w:fill="FFFFFF" w:themeFill="background1"/>
              <w:spacing w:before="40" w:after="40" w:line="276" w:lineRule="auto"/>
              <w:ind w:left="192" w:hanging="182"/>
              <w:contextualSpacing/>
              <w:rPr>
                <w:rFonts w:eastAsiaTheme="minorEastAsia"/>
                <w:color w:val="002060"/>
                <w:sz w:val="20"/>
                <w:szCs w:val="20"/>
                <w:lang w:val="en-US" w:eastAsia="en-US"/>
              </w:rPr>
            </w:pPr>
            <w:r w:rsidRPr="00F9379F">
              <w:rPr>
                <w:rFonts w:eastAsiaTheme="minorEastAsia"/>
                <w:sz w:val="20"/>
                <w:szCs w:val="20"/>
                <w:lang w:val="en-US" w:eastAsia="en-US"/>
              </w:rPr>
              <w:t>osiguranje prohodnosti prometnica</w:t>
            </w:r>
          </w:p>
        </w:tc>
      </w:tr>
      <w:tr w:rsidR="00F9379F" w:rsidRPr="00F9379F" w:rsidTr="00F9379F">
        <w:trPr>
          <w:trHeight w:val="65"/>
          <w:jc w:val="center"/>
        </w:trPr>
        <w:tc>
          <w:tcPr>
            <w:tcW w:w="2110" w:type="pct"/>
            <w:shd w:val="clear" w:color="auto" w:fill="auto"/>
            <w:vAlign w:val="center"/>
          </w:tcPr>
          <w:p w:rsidR="00F9379F" w:rsidRPr="00F9379F" w:rsidRDefault="00F9379F" w:rsidP="00F9379F">
            <w:pPr>
              <w:shd w:val="clear" w:color="auto" w:fill="FFFFFF" w:themeFill="background1"/>
              <w:spacing w:before="40" w:after="40" w:line="276" w:lineRule="auto"/>
              <w:rPr>
                <w:rFonts w:eastAsiaTheme="minorEastAsia"/>
                <w:sz w:val="20"/>
                <w:szCs w:val="20"/>
                <w:lang w:val="en-US" w:eastAsia="en-US"/>
              </w:rPr>
            </w:pPr>
            <w:r w:rsidRPr="00F9379F">
              <w:rPr>
                <w:rFonts w:eastAsiaTheme="minorEastAsia"/>
                <w:sz w:val="20"/>
                <w:szCs w:val="20"/>
                <w:lang w:val="en-US" w:eastAsia="en-US"/>
              </w:rPr>
              <w:t xml:space="preserve">Gračac Čistoća d.o.o. </w:t>
            </w:r>
          </w:p>
        </w:tc>
        <w:tc>
          <w:tcPr>
            <w:tcW w:w="2890" w:type="pct"/>
            <w:shd w:val="clear" w:color="auto" w:fill="auto"/>
            <w:vAlign w:val="center"/>
          </w:tcPr>
          <w:p w:rsidR="00F9379F" w:rsidRPr="00F9379F" w:rsidRDefault="00F9379F" w:rsidP="00A526D2">
            <w:pPr>
              <w:numPr>
                <w:ilvl w:val="0"/>
                <w:numId w:val="46"/>
              </w:numPr>
              <w:shd w:val="clear" w:color="auto" w:fill="FFFFFF" w:themeFill="background1"/>
              <w:spacing w:before="40" w:after="40" w:line="276" w:lineRule="auto"/>
              <w:ind w:left="192" w:hanging="142"/>
              <w:contextualSpacing/>
              <w:rPr>
                <w:rFonts w:eastAsiaTheme="minorEastAsia"/>
                <w:sz w:val="20"/>
                <w:szCs w:val="20"/>
                <w:lang w:val="en-US" w:eastAsia="en-US"/>
              </w:rPr>
            </w:pPr>
            <w:r w:rsidRPr="00F9379F">
              <w:rPr>
                <w:rFonts w:eastAsiaTheme="minorEastAsia"/>
                <w:sz w:val="20"/>
                <w:szCs w:val="20"/>
                <w:lang w:val="en-US" w:eastAsia="en-US"/>
              </w:rPr>
              <w:t>osiguranje prohodnosti prometnica</w:t>
            </w:r>
          </w:p>
          <w:p w:rsidR="00F9379F" w:rsidRPr="00F9379F" w:rsidRDefault="00F9379F" w:rsidP="00F9379F">
            <w:pPr>
              <w:shd w:val="clear" w:color="auto" w:fill="FFFFFF" w:themeFill="background1"/>
              <w:spacing w:before="40" w:after="40" w:line="276" w:lineRule="auto"/>
              <w:ind w:left="175" w:hanging="175"/>
              <w:rPr>
                <w:rFonts w:eastAsiaTheme="minorEastAsia"/>
                <w:sz w:val="20"/>
                <w:szCs w:val="20"/>
                <w:lang w:val="en-US" w:eastAsia="en-US"/>
              </w:rPr>
            </w:pPr>
            <w:r w:rsidRPr="00F9379F">
              <w:rPr>
                <w:rFonts w:eastAsiaTheme="minorEastAsia"/>
                <w:sz w:val="20"/>
                <w:szCs w:val="20"/>
                <w:lang w:val="en-US" w:eastAsia="en-US"/>
              </w:rPr>
              <w:t>-  osiguranje pristupa objektima</w:t>
            </w:r>
          </w:p>
          <w:p w:rsidR="00F9379F" w:rsidRPr="00F9379F" w:rsidRDefault="00F9379F" w:rsidP="00F9379F">
            <w:pPr>
              <w:shd w:val="clear" w:color="auto" w:fill="FFFFFF" w:themeFill="background1"/>
              <w:spacing w:before="40" w:after="40" w:line="276" w:lineRule="auto"/>
              <w:ind w:left="175" w:hanging="175"/>
              <w:rPr>
                <w:rFonts w:eastAsiaTheme="minorEastAsia"/>
                <w:sz w:val="20"/>
                <w:szCs w:val="20"/>
                <w:lang w:val="en-US" w:eastAsia="en-US"/>
              </w:rPr>
            </w:pPr>
            <w:r w:rsidRPr="00F9379F">
              <w:rPr>
                <w:rFonts w:eastAsiaTheme="minorEastAsia"/>
                <w:sz w:val="20"/>
                <w:szCs w:val="20"/>
                <w:lang w:val="en-US" w:eastAsia="en-US"/>
              </w:rPr>
              <w:t>-  odvoz porušenih granja, otpada na predviđeno mjesto</w:t>
            </w:r>
          </w:p>
        </w:tc>
      </w:tr>
      <w:tr w:rsidR="00F9379F" w:rsidRPr="00F9379F" w:rsidTr="00F9379F">
        <w:trPr>
          <w:trHeight w:val="65"/>
          <w:jc w:val="center"/>
        </w:trPr>
        <w:tc>
          <w:tcPr>
            <w:tcW w:w="2110" w:type="pct"/>
            <w:shd w:val="clear" w:color="auto" w:fill="auto"/>
            <w:vAlign w:val="center"/>
          </w:tcPr>
          <w:p w:rsidR="00F9379F" w:rsidRPr="00F9379F" w:rsidRDefault="00F9379F" w:rsidP="00F9379F">
            <w:pPr>
              <w:shd w:val="clear" w:color="auto" w:fill="FFFFFF" w:themeFill="background1"/>
              <w:spacing w:before="40" w:after="40" w:line="276" w:lineRule="auto"/>
              <w:rPr>
                <w:rFonts w:eastAsiaTheme="minorEastAsia"/>
                <w:color w:val="C00000"/>
                <w:sz w:val="20"/>
                <w:szCs w:val="20"/>
                <w:lang w:val="en-US" w:eastAsia="en-US"/>
              </w:rPr>
            </w:pPr>
            <w:r w:rsidRPr="00F9379F">
              <w:rPr>
                <w:rFonts w:eastAsiaTheme="minorEastAsia"/>
                <w:sz w:val="20"/>
                <w:szCs w:val="20"/>
                <w:lang w:val="en-US" w:eastAsia="en-US"/>
              </w:rPr>
              <w:t xml:space="preserve">Vlasnici i operateri KI – proizvodnja i distribucija električnom energijom </w:t>
            </w:r>
          </w:p>
        </w:tc>
        <w:tc>
          <w:tcPr>
            <w:tcW w:w="2890" w:type="pct"/>
            <w:shd w:val="clear" w:color="auto" w:fill="auto"/>
            <w:vAlign w:val="center"/>
          </w:tcPr>
          <w:p w:rsidR="00F9379F" w:rsidRPr="00F9379F" w:rsidRDefault="00F9379F" w:rsidP="00A526D2">
            <w:pPr>
              <w:numPr>
                <w:ilvl w:val="0"/>
                <w:numId w:val="40"/>
              </w:numPr>
              <w:shd w:val="clear" w:color="auto" w:fill="FFFFFF" w:themeFill="background1"/>
              <w:spacing w:before="40" w:after="40" w:line="276" w:lineRule="auto"/>
              <w:ind w:left="192" w:hanging="192"/>
              <w:rPr>
                <w:rFonts w:eastAsiaTheme="minorEastAsia"/>
                <w:sz w:val="20"/>
                <w:szCs w:val="20"/>
                <w:lang w:val="en-US" w:eastAsia="en-US"/>
              </w:rPr>
            </w:pPr>
            <w:r w:rsidRPr="00F9379F">
              <w:rPr>
                <w:rFonts w:eastAsiaTheme="minorEastAsia"/>
                <w:sz w:val="20"/>
                <w:szCs w:val="20"/>
                <w:lang w:val="en-US" w:eastAsia="en-US"/>
              </w:rPr>
              <w:t>stavljanje u funkciju objekata kritične infrastrukture</w:t>
            </w:r>
          </w:p>
          <w:p w:rsidR="00F9379F" w:rsidRPr="00F9379F" w:rsidRDefault="00F9379F" w:rsidP="00A526D2">
            <w:pPr>
              <w:numPr>
                <w:ilvl w:val="0"/>
                <w:numId w:val="40"/>
              </w:numPr>
              <w:shd w:val="clear" w:color="auto" w:fill="FFFFFF" w:themeFill="background1"/>
              <w:spacing w:before="40" w:after="40" w:line="276" w:lineRule="auto"/>
              <w:ind w:left="192" w:hanging="192"/>
              <w:rPr>
                <w:rFonts w:eastAsiaTheme="minorEastAsia"/>
                <w:sz w:val="20"/>
                <w:szCs w:val="20"/>
                <w:lang w:val="en-US" w:eastAsia="en-US"/>
              </w:rPr>
            </w:pPr>
            <w:r w:rsidRPr="00F9379F">
              <w:rPr>
                <w:rFonts w:eastAsiaTheme="minorEastAsia"/>
                <w:sz w:val="20"/>
                <w:szCs w:val="20"/>
                <w:lang w:val="en-US" w:eastAsia="en-US"/>
              </w:rPr>
              <w:t xml:space="preserve">iskapčanje električne energije </w:t>
            </w:r>
          </w:p>
        </w:tc>
      </w:tr>
      <w:tr w:rsidR="00F9379F" w:rsidRPr="00F9379F" w:rsidTr="00F9379F">
        <w:trPr>
          <w:trHeight w:val="65"/>
          <w:jc w:val="center"/>
        </w:trPr>
        <w:tc>
          <w:tcPr>
            <w:tcW w:w="2110" w:type="pct"/>
            <w:shd w:val="clear" w:color="auto" w:fill="auto"/>
            <w:vAlign w:val="center"/>
          </w:tcPr>
          <w:p w:rsidR="00F9379F" w:rsidRPr="00F9379F" w:rsidRDefault="00F9379F" w:rsidP="00F9379F">
            <w:pPr>
              <w:shd w:val="clear" w:color="auto" w:fill="FFFFFF" w:themeFill="background1"/>
              <w:spacing w:before="40" w:after="40" w:line="276" w:lineRule="auto"/>
              <w:rPr>
                <w:rFonts w:eastAsiaTheme="minorEastAsia"/>
                <w:sz w:val="20"/>
                <w:szCs w:val="20"/>
                <w:lang w:val="en-US" w:eastAsia="en-US"/>
              </w:rPr>
            </w:pPr>
            <w:r w:rsidRPr="00F9379F">
              <w:rPr>
                <w:rFonts w:eastAsiaTheme="minorEastAsia"/>
                <w:sz w:val="20"/>
                <w:szCs w:val="20"/>
                <w:lang w:val="en-US" w:eastAsia="en-US"/>
              </w:rPr>
              <w:t xml:space="preserve">Pravne osobe od interesa za sustav civilne zaštite – smještajni kapaciteti i osiguranje prehrane </w:t>
            </w:r>
          </w:p>
        </w:tc>
        <w:tc>
          <w:tcPr>
            <w:tcW w:w="2890" w:type="pct"/>
            <w:shd w:val="clear" w:color="auto" w:fill="auto"/>
            <w:vAlign w:val="center"/>
          </w:tcPr>
          <w:p w:rsidR="00F9379F" w:rsidRPr="00F9379F" w:rsidRDefault="00F9379F" w:rsidP="00A526D2">
            <w:pPr>
              <w:numPr>
                <w:ilvl w:val="0"/>
                <w:numId w:val="37"/>
              </w:numPr>
              <w:shd w:val="clear" w:color="auto" w:fill="FFFFFF" w:themeFill="background1"/>
              <w:spacing w:before="40" w:after="40" w:line="276" w:lineRule="auto"/>
              <w:ind w:left="192" w:hanging="142"/>
              <w:rPr>
                <w:rFonts w:eastAsiaTheme="minorEastAsia"/>
                <w:sz w:val="20"/>
                <w:szCs w:val="20"/>
                <w:lang w:val="en-US" w:eastAsia="en-US"/>
              </w:rPr>
            </w:pPr>
            <w:r w:rsidRPr="00F9379F">
              <w:rPr>
                <w:rFonts w:eastAsiaTheme="minorEastAsia"/>
                <w:sz w:val="20"/>
                <w:szCs w:val="20"/>
                <w:lang w:val="en-US" w:eastAsia="en-US"/>
              </w:rPr>
              <w:t xml:space="preserve">osiguranje smještaja i pripreme hrane za ugrožene osobe </w:t>
            </w:r>
          </w:p>
        </w:tc>
      </w:tr>
      <w:tr w:rsidR="00F9379F" w:rsidRPr="00F9379F" w:rsidTr="00F9379F">
        <w:trPr>
          <w:trHeight w:val="65"/>
          <w:jc w:val="center"/>
        </w:trPr>
        <w:tc>
          <w:tcPr>
            <w:tcW w:w="2110" w:type="pct"/>
            <w:shd w:val="clear" w:color="auto" w:fill="auto"/>
            <w:vAlign w:val="center"/>
          </w:tcPr>
          <w:p w:rsidR="00F9379F" w:rsidRPr="00F9379F" w:rsidRDefault="00F9379F" w:rsidP="00F9379F">
            <w:pPr>
              <w:shd w:val="clear" w:color="auto" w:fill="FFFFFF" w:themeFill="background1"/>
              <w:spacing w:before="40" w:after="40" w:line="276" w:lineRule="auto"/>
              <w:rPr>
                <w:rFonts w:eastAsiaTheme="minorEastAsia"/>
                <w:sz w:val="20"/>
                <w:szCs w:val="20"/>
                <w:lang w:val="en-US" w:eastAsia="en-US"/>
              </w:rPr>
            </w:pPr>
            <w:r w:rsidRPr="00F9379F">
              <w:rPr>
                <w:rFonts w:eastAsiaTheme="minorEastAsia"/>
                <w:sz w:val="20"/>
                <w:szCs w:val="20"/>
                <w:lang w:val="en-US" w:eastAsia="en-US"/>
              </w:rPr>
              <w:t xml:space="preserve">Pravne osobe od interesa za sustav civilne zaštite – prijevoznici </w:t>
            </w:r>
          </w:p>
          <w:p w:rsidR="00F9379F" w:rsidRPr="00F9379F" w:rsidRDefault="00F9379F" w:rsidP="00F9379F">
            <w:pPr>
              <w:shd w:val="clear" w:color="auto" w:fill="FFFFFF" w:themeFill="background1"/>
              <w:spacing w:before="40" w:after="40" w:line="276" w:lineRule="auto"/>
              <w:rPr>
                <w:rFonts w:eastAsiaTheme="minorEastAsia"/>
                <w:sz w:val="20"/>
                <w:szCs w:val="20"/>
                <w:lang w:val="en-US" w:eastAsia="en-US"/>
              </w:rPr>
            </w:pPr>
          </w:p>
        </w:tc>
        <w:tc>
          <w:tcPr>
            <w:tcW w:w="2890" w:type="pct"/>
            <w:shd w:val="clear" w:color="auto" w:fill="auto"/>
            <w:vAlign w:val="center"/>
          </w:tcPr>
          <w:p w:rsidR="00F9379F" w:rsidRPr="00F9379F" w:rsidRDefault="00F9379F" w:rsidP="00A526D2">
            <w:pPr>
              <w:numPr>
                <w:ilvl w:val="0"/>
                <w:numId w:val="38"/>
              </w:numPr>
              <w:shd w:val="clear" w:color="auto" w:fill="FFFFFF" w:themeFill="background1"/>
              <w:spacing w:before="40" w:after="40" w:line="276" w:lineRule="auto"/>
              <w:ind w:left="192" w:hanging="142"/>
              <w:rPr>
                <w:rFonts w:eastAsiaTheme="minorEastAsia"/>
                <w:sz w:val="20"/>
                <w:szCs w:val="20"/>
                <w:lang w:val="en-US" w:eastAsia="en-US"/>
              </w:rPr>
            </w:pPr>
            <w:r w:rsidRPr="00F9379F">
              <w:rPr>
                <w:rFonts w:eastAsiaTheme="minorEastAsia"/>
                <w:sz w:val="20"/>
                <w:szCs w:val="20"/>
                <w:lang w:val="en-US" w:eastAsia="en-US"/>
              </w:rPr>
              <w:lastRenderedPageBreak/>
              <w:t>transport unesrećenih s područja ugroze,</w:t>
            </w:r>
          </w:p>
          <w:p w:rsidR="00F9379F" w:rsidRPr="00F9379F" w:rsidRDefault="00F9379F" w:rsidP="00A526D2">
            <w:pPr>
              <w:numPr>
                <w:ilvl w:val="0"/>
                <w:numId w:val="38"/>
              </w:numPr>
              <w:shd w:val="clear" w:color="auto" w:fill="FFFFFF" w:themeFill="background1"/>
              <w:spacing w:before="40" w:after="40" w:line="276" w:lineRule="auto"/>
              <w:ind w:left="192" w:hanging="142"/>
              <w:rPr>
                <w:rFonts w:eastAsiaTheme="minorEastAsia"/>
                <w:sz w:val="20"/>
                <w:szCs w:val="20"/>
                <w:lang w:val="en-US" w:eastAsia="en-US"/>
              </w:rPr>
            </w:pPr>
            <w:r w:rsidRPr="00F9379F">
              <w:rPr>
                <w:rFonts w:eastAsiaTheme="minorEastAsia"/>
                <w:sz w:val="20"/>
                <w:szCs w:val="20"/>
                <w:lang w:val="en-US" w:eastAsia="en-US"/>
              </w:rPr>
              <w:t xml:space="preserve">suradnja i koordinacija aktivnosti s poduzećima građevinske </w:t>
            </w:r>
            <w:r w:rsidRPr="00F9379F">
              <w:rPr>
                <w:rFonts w:eastAsiaTheme="minorEastAsia"/>
                <w:sz w:val="20"/>
                <w:szCs w:val="20"/>
                <w:lang w:val="en-US" w:eastAsia="en-US"/>
              </w:rPr>
              <w:lastRenderedPageBreak/>
              <w:t>djelatnosti i komunalnim službama</w:t>
            </w:r>
          </w:p>
        </w:tc>
      </w:tr>
      <w:tr w:rsidR="00F9379F" w:rsidRPr="00F9379F" w:rsidTr="00F9379F">
        <w:trPr>
          <w:trHeight w:val="65"/>
          <w:jc w:val="center"/>
        </w:trPr>
        <w:tc>
          <w:tcPr>
            <w:tcW w:w="2110" w:type="pct"/>
            <w:shd w:val="clear" w:color="auto" w:fill="auto"/>
            <w:vAlign w:val="center"/>
          </w:tcPr>
          <w:p w:rsidR="00F9379F" w:rsidRPr="00F9379F" w:rsidRDefault="00F9379F" w:rsidP="00F9379F">
            <w:pPr>
              <w:shd w:val="clear" w:color="auto" w:fill="FFFFFF" w:themeFill="background1"/>
              <w:spacing w:before="40" w:after="40" w:line="276" w:lineRule="auto"/>
              <w:rPr>
                <w:rFonts w:eastAsiaTheme="minorEastAsia"/>
                <w:sz w:val="20"/>
                <w:szCs w:val="20"/>
                <w:lang w:val="en-US" w:eastAsia="en-US"/>
              </w:rPr>
            </w:pPr>
            <w:r w:rsidRPr="00F9379F">
              <w:rPr>
                <w:rFonts w:eastAsiaTheme="minorEastAsia"/>
                <w:sz w:val="20"/>
                <w:szCs w:val="20"/>
                <w:lang w:val="en-US" w:eastAsia="en-US"/>
              </w:rPr>
              <w:lastRenderedPageBreak/>
              <w:t xml:space="preserve">Zdravstvene službe </w:t>
            </w:r>
          </w:p>
        </w:tc>
        <w:tc>
          <w:tcPr>
            <w:tcW w:w="2890" w:type="pct"/>
            <w:shd w:val="clear" w:color="auto" w:fill="auto"/>
            <w:vAlign w:val="center"/>
          </w:tcPr>
          <w:p w:rsidR="00F9379F" w:rsidRPr="00F9379F" w:rsidRDefault="00F9379F" w:rsidP="00A526D2">
            <w:pPr>
              <w:numPr>
                <w:ilvl w:val="0"/>
                <w:numId w:val="45"/>
              </w:numPr>
              <w:shd w:val="clear" w:color="auto" w:fill="FFFFFF" w:themeFill="background1"/>
              <w:spacing w:before="40" w:after="40" w:line="276" w:lineRule="auto"/>
              <w:ind w:left="192" w:hanging="142"/>
              <w:contextualSpacing/>
              <w:rPr>
                <w:rFonts w:eastAsiaTheme="minorEastAsia"/>
                <w:sz w:val="20"/>
                <w:szCs w:val="20"/>
                <w:lang w:val="en-US" w:eastAsia="en-US"/>
              </w:rPr>
            </w:pPr>
            <w:r w:rsidRPr="00F9379F">
              <w:rPr>
                <w:rFonts w:eastAsiaTheme="minorEastAsia"/>
                <w:sz w:val="20"/>
                <w:szCs w:val="20"/>
                <w:lang w:val="en-US" w:eastAsia="en-US"/>
              </w:rPr>
              <w:t>organizacija i pružanje prve medicinske pomoći,</w:t>
            </w:r>
          </w:p>
          <w:p w:rsidR="00F9379F" w:rsidRPr="00F9379F" w:rsidRDefault="00F9379F" w:rsidP="00A526D2">
            <w:pPr>
              <w:numPr>
                <w:ilvl w:val="0"/>
                <w:numId w:val="45"/>
              </w:numPr>
              <w:shd w:val="clear" w:color="auto" w:fill="FFFFFF" w:themeFill="background1"/>
              <w:spacing w:before="40" w:after="40" w:line="276" w:lineRule="auto"/>
              <w:ind w:left="192" w:hanging="142"/>
              <w:contextualSpacing/>
              <w:rPr>
                <w:rFonts w:eastAsiaTheme="minorEastAsia"/>
                <w:sz w:val="20"/>
                <w:szCs w:val="20"/>
                <w:lang w:val="en-US" w:eastAsia="en-US"/>
              </w:rPr>
            </w:pPr>
            <w:r w:rsidRPr="00F9379F">
              <w:rPr>
                <w:rFonts w:eastAsiaTheme="minorEastAsia"/>
                <w:sz w:val="20"/>
                <w:szCs w:val="20"/>
                <w:lang w:val="en-US" w:eastAsia="en-US"/>
              </w:rPr>
              <w:t>pružanje medicinske pomoći ozlijeđenima,</w:t>
            </w:r>
          </w:p>
        </w:tc>
      </w:tr>
      <w:tr w:rsidR="00F9379F" w:rsidRPr="00F9379F" w:rsidTr="00F9379F">
        <w:trPr>
          <w:trHeight w:val="970"/>
          <w:jc w:val="center"/>
        </w:trPr>
        <w:tc>
          <w:tcPr>
            <w:tcW w:w="2110" w:type="pct"/>
            <w:shd w:val="clear" w:color="auto" w:fill="auto"/>
            <w:vAlign w:val="center"/>
          </w:tcPr>
          <w:p w:rsidR="00F9379F" w:rsidRPr="00F9379F" w:rsidRDefault="00F9379F" w:rsidP="00F9379F">
            <w:pPr>
              <w:shd w:val="clear" w:color="auto" w:fill="FFFFFF" w:themeFill="background1"/>
              <w:spacing w:before="40" w:after="40" w:line="276" w:lineRule="auto"/>
              <w:rPr>
                <w:rFonts w:eastAsiaTheme="minorEastAsia"/>
                <w:sz w:val="20"/>
                <w:szCs w:val="20"/>
                <w:lang w:val="en-US" w:eastAsia="en-US"/>
              </w:rPr>
            </w:pPr>
            <w:r w:rsidRPr="00F9379F">
              <w:rPr>
                <w:rFonts w:eastAsiaTheme="minorEastAsia"/>
                <w:sz w:val="20"/>
                <w:szCs w:val="20"/>
                <w:lang w:val="en-US" w:eastAsia="en-US"/>
              </w:rPr>
              <w:t xml:space="preserve">Veterinarske snage </w:t>
            </w:r>
          </w:p>
        </w:tc>
        <w:tc>
          <w:tcPr>
            <w:tcW w:w="2890" w:type="pct"/>
            <w:shd w:val="clear" w:color="auto" w:fill="auto"/>
            <w:vAlign w:val="center"/>
          </w:tcPr>
          <w:p w:rsidR="00F9379F" w:rsidRPr="00F9379F" w:rsidRDefault="00F9379F" w:rsidP="00A526D2">
            <w:pPr>
              <w:numPr>
                <w:ilvl w:val="0"/>
                <w:numId w:val="40"/>
              </w:numPr>
              <w:shd w:val="clear" w:color="auto" w:fill="FFFFFF" w:themeFill="background1"/>
              <w:spacing w:before="40" w:after="40" w:line="276" w:lineRule="auto"/>
              <w:ind w:left="192" w:hanging="142"/>
              <w:rPr>
                <w:rFonts w:eastAsiaTheme="minorEastAsia"/>
                <w:sz w:val="20"/>
                <w:szCs w:val="20"/>
                <w:lang w:val="en-US" w:eastAsia="en-US"/>
              </w:rPr>
            </w:pPr>
            <w:r w:rsidRPr="00F9379F">
              <w:rPr>
                <w:rFonts w:eastAsiaTheme="minorEastAsia"/>
                <w:sz w:val="20"/>
                <w:szCs w:val="20"/>
                <w:lang w:val="en-US" w:eastAsia="en-US"/>
              </w:rPr>
              <w:t>zbrinjavanje žive i uginule stoke u ugroženim područjima</w:t>
            </w:r>
          </w:p>
        </w:tc>
      </w:tr>
      <w:tr w:rsidR="00F9379F" w:rsidRPr="00F9379F" w:rsidTr="00F9379F">
        <w:trPr>
          <w:trHeight w:val="410"/>
          <w:jc w:val="center"/>
        </w:trPr>
        <w:tc>
          <w:tcPr>
            <w:tcW w:w="2110" w:type="pct"/>
            <w:shd w:val="clear" w:color="auto" w:fill="auto"/>
            <w:vAlign w:val="center"/>
          </w:tcPr>
          <w:p w:rsidR="00F9379F" w:rsidRPr="00F9379F" w:rsidRDefault="00F9379F" w:rsidP="00F9379F">
            <w:pPr>
              <w:shd w:val="clear" w:color="auto" w:fill="FFFFFF" w:themeFill="background1"/>
              <w:spacing w:before="40" w:after="40" w:line="276" w:lineRule="auto"/>
              <w:rPr>
                <w:rFonts w:eastAsiaTheme="minorEastAsia"/>
                <w:sz w:val="20"/>
                <w:szCs w:val="20"/>
                <w:lang w:val="en-US" w:eastAsia="en-US"/>
              </w:rPr>
            </w:pPr>
            <w:r w:rsidRPr="00F9379F">
              <w:rPr>
                <w:rFonts w:eastAsiaTheme="minorEastAsia"/>
                <w:sz w:val="20"/>
                <w:szCs w:val="20"/>
                <w:lang w:val="en-US" w:eastAsia="en-US"/>
              </w:rPr>
              <w:t xml:space="preserve">Općinsko društvo Crveni križ Gračac </w:t>
            </w:r>
          </w:p>
        </w:tc>
        <w:tc>
          <w:tcPr>
            <w:tcW w:w="2890" w:type="pct"/>
            <w:shd w:val="clear" w:color="auto" w:fill="auto"/>
            <w:vAlign w:val="center"/>
          </w:tcPr>
          <w:p w:rsidR="00F9379F" w:rsidRPr="00F9379F" w:rsidRDefault="00F9379F" w:rsidP="00A526D2">
            <w:pPr>
              <w:numPr>
                <w:ilvl w:val="0"/>
                <w:numId w:val="40"/>
              </w:numPr>
              <w:shd w:val="clear" w:color="auto" w:fill="FFFFFF" w:themeFill="background1"/>
              <w:spacing w:before="40" w:after="40" w:line="276" w:lineRule="auto"/>
              <w:ind w:left="192" w:hanging="142"/>
              <w:rPr>
                <w:rFonts w:eastAsiaTheme="minorEastAsia"/>
                <w:sz w:val="20"/>
                <w:szCs w:val="20"/>
                <w:lang w:val="en-US" w:eastAsia="en-US"/>
              </w:rPr>
            </w:pPr>
            <w:r w:rsidRPr="00F9379F">
              <w:rPr>
                <w:rFonts w:eastAsiaTheme="minorEastAsia"/>
                <w:sz w:val="20"/>
                <w:szCs w:val="20"/>
                <w:lang w:val="en-US" w:eastAsia="en-US"/>
              </w:rPr>
              <w:t>evidentiranje ugroženih osoba</w:t>
            </w:r>
          </w:p>
          <w:p w:rsidR="00F9379F" w:rsidRPr="00F9379F" w:rsidRDefault="00F9379F" w:rsidP="00A526D2">
            <w:pPr>
              <w:numPr>
                <w:ilvl w:val="0"/>
                <w:numId w:val="40"/>
              </w:numPr>
              <w:shd w:val="clear" w:color="auto" w:fill="FFFFFF" w:themeFill="background1"/>
              <w:spacing w:before="40" w:after="40" w:line="276" w:lineRule="auto"/>
              <w:ind w:left="192" w:hanging="142"/>
              <w:rPr>
                <w:rFonts w:eastAsiaTheme="minorEastAsia"/>
                <w:sz w:val="20"/>
                <w:szCs w:val="20"/>
                <w:lang w:val="en-US" w:eastAsia="en-US"/>
              </w:rPr>
            </w:pPr>
            <w:r w:rsidRPr="00F9379F">
              <w:rPr>
                <w:rFonts w:eastAsiaTheme="minorEastAsia"/>
                <w:sz w:val="20"/>
                <w:szCs w:val="20"/>
                <w:lang w:val="en-US" w:eastAsia="en-US"/>
              </w:rPr>
              <w:t xml:space="preserve">organizacija i pružanje prve medicinske pomoći </w:t>
            </w:r>
          </w:p>
          <w:p w:rsidR="00F9379F" w:rsidRPr="00F9379F" w:rsidRDefault="00F9379F" w:rsidP="00A526D2">
            <w:pPr>
              <w:numPr>
                <w:ilvl w:val="0"/>
                <w:numId w:val="40"/>
              </w:numPr>
              <w:shd w:val="clear" w:color="auto" w:fill="FFFFFF" w:themeFill="background1"/>
              <w:spacing w:before="40" w:after="40" w:line="276" w:lineRule="auto"/>
              <w:ind w:left="192" w:hanging="142"/>
              <w:rPr>
                <w:rFonts w:eastAsiaTheme="minorEastAsia"/>
                <w:sz w:val="20"/>
                <w:szCs w:val="20"/>
                <w:lang w:val="en-US" w:eastAsia="en-US"/>
              </w:rPr>
            </w:pPr>
            <w:r w:rsidRPr="00F9379F">
              <w:rPr>
                <w:rFonts w:eastAsiaTheme="minorEastAsia"/>
                <w:sz w:val="20"/>
                <w:szCs w:val="20"/>
                <w:lang w:val="en-US" w:eastAsia="en-US"/>
              </w:rPr>
              <w:t xml:space="preserve">zadaće vezane uz evakuaciju i zbrinjavanje </w:t>
            </w:r>
          </w:p>
        </w:tc>
      </w:tr>
      <w:tr w:rsidR="00F9379F" w:rsidRPr="00F9379F" w:rsidTr="00F9379F">
        <w:trPr>
          <w:trHeight w:val="410"/>
          <w:jc w:val="center"/>
        </w:trPr>
        <w:tc>
          <w:tcPr>
            <w:tcW w:w="2110" w:type="pct"/>
            <w:shd w:val="clear" w:color="auto" w:fill="auto"/>
            <w:vAlign w:val="center"/>
          </w:tcPr>
          <w:p w:rsidR="00F9379F" w:rsidRPr="00F9379F" w:rsidRDefault="00F9379F" w:rsidP="00F9379F">
            <w:pPr>
              <w:shd w:val="clear" w:color="auto" w:fill="FFFFFF" w:themeFill="background1"/>
              <w:spacing w:before="40" w:after="40" w:line="276" w:lineRule="auto"/>
              <w:rPr>
                <w:rFonts w:eastAsiaTheme="minorEastAsia"/>
                <w:sz w:val="20"/>
                <w:szCs w:val="20"/>
                <w:lang w:val="en-US" w:eastAsia="en-US"/>
              </w:rPr>
            </w:pPr>
            <w:r w:rsidRPr="00F9379F">
              <w:rPr>
                <w:rFonts w:eastAsiaTheme="minorEastAsia"/>
                <w:sz w:val="20"/>
                <w:szCs w:val="20"/>
                <w:lang w:val="en-US" w:eastAsia="en-US"/>
              </w:rPr>
              <w:t xml:space="preserve">Povjerenici/zamjenici povjerenika CZ </w:t>
            </w:r>
          </w:p>
          <w:p w:rsidR="00F9379F" w:rsidRPr="00F9379F" w:rsidRDefault="00F9379F" w:rsidP="00F9379F">
            <w:pPr>
              <w:shd w:val="clear" w:color="auto" w:fill="FFFFFF" w:themeFill="background1"/>
              <w:spacing w:before="40" w:after="40" w:line="276" w:lineRule="auto"/>
              <w:rPr>
                <w:rFonts w:eastAsiaTheme="minorEastAsia"/>
                <w:sz w:val="20"/>
                <w:szCs w:val="20"/>
                <w:lang w:val="en-US" w:eastAsia="en-US"/>
              </w:rPr>
            </w:pPr>
          </w:p>
        </w:tc>
        <w:tc>
          <w:tcPr>
            <w:tcW w:w="2890" w:type="pct"/>
            <w:shd w:val="clear" w:color="auto" w:fill="auto"/>
            <w:vAlign w:val="center"/>
          </w:tcPr>
          <w:p w:rsidR="00F9379F" w:rsidRPr="00F9379F" w:rsidRDefault="00F9379F" w:rsidP="00A526D2">
            <w:pPr>
              <w:numPr>
                <w:ilvl w:val="0"/>
                <w:numId w:val="40"/>
              </w:numPr>
              <w:shd w:val="clear" w:color="auto" w:fill="FFFFFF" w:themeFill="background1"/>
              <w:spacing w:before="40" w:after="40" w:line="276" w:lineRule="auto"/>
              <w:ind w:left="192" w:hanging="142"/>
              <w:contextualSpacing/>
              <w:rPr>
                <w:rFonts w:eastAsiaTheme="minorEastAsia"/>
                <w:sz w:val="20"/>
                <w:szCs w:val="20"/>
                <w:lang w:val="en-US" w:eastAsia="en-US"/>
              </w:rPr>
            </w:pPr>
            <w:r w:rsidRPr="00F9379F">
              <w:rPr>
                <w:rFonts w:eastAsiaTheme="minorEastAsia"/>
                <w:sz w:val="20"/>
                <w:szCs w:val="20"/>
                <w:lang w:val="en-US" w:eastAsia="en-US"/>
              </w:rPr>
              <w:t>logistika na mjestima prihvata</w:t>
            </w:r>
          </w:p>
          <w:p w:rsidR="00F9379F" w:rsidRPr="00F9379F" w:rsidRDefault="00F9379F" w:rsidP="00A526D2">
            <w:pPr>
              <w:numPr>
                <w:ilvl w:val="0"/>
                <w:numId w:val="40"/>
              </w:numPr>
              <w:shd w:val="clear" w:color="auto" w:fill="FFFFFF" w:themeFill="background1"/>
              <w:spacing w:before="40" w:after="40" w:line="276" w:lineRule="auto"/>
              <w:ind w:left="192" w:hanging="142"/>
              <w:contextualSpacing/>
              <w:rPr>
                <w:rFonts w:eastAsiaTheme="minorEastAsia"/>
                <w:sz w:val="20"/>
                <w:szCs w:val="20"/>
                <w:lang w:val="en-US" w:eastAsia="en-US"/>
              </w:rPr>
            </w:pPr>
            <w:r w:rsidRPr="00F9379F">
              <w:rPr>
                <w:rFonts w:eastAsiaTheme="minorEastAsia"/>
                <w:sz w:val="20"/>
                <w:szCs w:val="20"/>
                <w:lang w:val="en-US" w:eastAsia="en-US"/>
              </w:rPr>
              <w:t>pomoć pri organizaciji provođenja zbrinjavanja ugroženog stanovništva</w:t>
            </w:r>
          </w:p>
          <w:p w:rsidR="00F9379F" w:rsidRPr="00F9379F" w:rsidRDefault="00F9379F" w:rsidP="00A526D2">
            <w:pPr>
              <w:numPr>
                <w:ilvl w:val="0"/>
                <w:numId w:val="40"/>
              </w:numPr>
              <w:shd w:val="clear" w:color="auto" w:fill="FFFFFF" w:themeFill="background1"/>
              <w:spacing w:before="40" w:after="40" w:line="276" w:lineRule="auto"/>
              <w:ind w:left="192" w:hanging="142"/>
              <w:contextualSpacing/>
              <w:rPr>
                <w:rFonts w:eastAsiaTheme="minorEastAsia"/>
                <w:sz w:val="20"/>
                <w:szCs w:val="20"/>
                <w:lang w:val="en-US" w:eastAsia="en-US"/>
              </w:rPr>
            </w:pPr>
            <w:r w:rsidRPr="00F9379F">
              <w:rPr>
                <w:rFonts w:eastAsiaTheme="minorEastAsia"/>
                <w:sz w:val="20"/>
                <w:szCs w:val="20"/>
                <w:lang w:val="en-US" w:eastAsia="en-US"/>
              </w:rPr>
              <w:t>distribucija hrane ugroženom stanovništvu</w:t>
            </w:r>
          </w:p>
          <w:p w:rsidR="00F9379F" w:rsidRPr="00F9379F" w:rsidRDefault="00F9379F" w:rsidP="00A526D2">
            <w:pPr>
              <w:numPr>
                <w:ilvl w:val="0"/>
                <w:numId w:val="40"/>
              </w:numPr>
              <w:shd w:val="clear" w:color="auto" w:fill="FFFFFF" w:themeFill="background1"/>
              <w:spacing w:before="40" w:after="40" w:line="276" w:lineRule="auto"/>
              <w:ind w:left="192" w:hanging="142"/>
              <w:rPr>
                <w:rFonts w:eastAsiaTheme="minorEastAsia"/>
                <w:sz w:val="20"/>
                <w:szCs w:val="20"/>
                <w:lang w:val="en-US" w:eastAsia="en-US"/>
              </w:rPr>
            </w:pPr>
            <w:r w:rsidRPr="00F9379F">
              <w:rPr>
                <w:rFonts w:eastAsiaTheme="minorEastAsia"/>
                <w:sz w:val="20"/>
                <w:szCs w:val="20"/>
                <w:lang w:val="en-US" w:eastAsia="en-US"/>
              </w:rPr>
              <w:t>informiranje stanovništva</w:t>
            </w:r>
          </w:p>
        </w:tc>
      </w:tr>
    </w:tbl>
    <w:p w:rsidR="00F9379F" w:rsidRPr="00F9379F" w:rsidRDefault="00F9379F" w:rsidP="00F9379F">
      <w:pPr>
        <w:shd w:val="clear" w:color="auto" w:fill="FFFFFF" w:themeFill="background1"/>
        <w:spacing w:after="200" w:line="276" w:lineRule="auto"/>
        <w:rPr>
          <w:rFonts w:eastAsiaTheme="minorEastAsia"/>
          <w:lang w:val="en-US" w:eastAsia="en-US"/>
        </w:rPr>
      </w:pPr>
    </w:p>
    <w:p w:rsidR="00F9379F" w:rsidRPr="00F9379F" w:rsidRDefault="00F9379F" w:rsidP="00A526D2">
      <w:pPr>
        <w:numPr>
          <w:ilvl w:val="0"/>
          <w:numId w:val="68"/>
        </w:numPr>
        <w:spacing w:after="200" w:line="276" w:lineRule="auto"/>
        <w:contextualSpacing/>
        <w:rPr>
          <w:rFonts w:eastAsiaTheme="minorEastAsia"/>
          <w:lang w:val="en-US" w:eastAsia="en-US"/>
        </w:rPr>
      </w:pPr>
      <w:r w:rsidRPr="00F9379F">
        <w:rPr>
          <w:rFonts w:eastAsiaTheme="minorEastAsia"/>
          <w:lang w:val="en-US" w:eastAsia="en-US"/>
        </w:rPr>
        <w:t>Poveznice s relevantnim dokumentima i procedurama kojima se utvrđuju mogućnosti pružanja prve medicinske pomoći i medicinskog zbrinjavanja te organizaciju djelovanja drugih nositelja reagiranja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5"/>
        <w:gridCol w:w="1889"/>
        <w:gridCol w:w="3334"/>
      </w:tblGrid>
      <w:tr w:rsidR="00F9379F" w:rsidRPr="00F9379F" w:rsidTr="00F9379F">
        <w:trPr>
          <w:tblHeader/>
        </w:trPr>
        <w:tc>
          <w:tcPr>
            <w:tcW w:w="2188" w:type="pct"/>
            <w:shd w:val="clear" w:color="auto" w:fill="auto"/>
            <w:vAlign w:val="center"/>
          </w:tcPr>
          <w:p w:rsidR="00F9379F" w:rsidRPr="00F9379F" w:rsidRDefault="00F9379F" w:rsidP="00F9379F">
            <w:pPr>
              <w:shd w:val="clear" w:color="auto" w:fill="FFFFFF" w:themeFill="background1"/>
              <w:spacing w:before="40" w:after="40"/>
              <w:jc w:val="center"/>
              <w:rPr>
                <w:rFonts w:eastAsiaTheme="minorEastAsia"/>
                <w:b/>
                <w:sz w:val="20"/>
                <w:szCs w:val="20"/>
                <w:lang w:val="en-US" w:eastAsia="en-US"/>
              </w:rPr>
            </w:pPr>
            <w:r w:rsidRPr="00F9379F">
              <w:rPr>
                <w:rFonts w:eastAsiaTheme="minorEastAsia"/>
                <w:b/>
                <w:sz w:val="20"/>
                <w:szCs w:val="20"/>
                <w:lang w:val="en-US" w:eastAsia="en-US"/>
              </w:rPr>
              <w:t>Radnje i postupci</w:t>
            </w:r>
          </w:p>
        </w:tc>
        <w:tc>
          <w:tcPr>
            <w:tcW w:w="1017" w:type="pct"/>
            <w:shd w:val="clear" w:color="auto" w:fill="auto"/>
            <w:vAlign w:val="center"/>
          </w:tcPr>
          <w:p w:rsidR="00F9379F" w:rsidRPr="00F9379F" w:rsidRDefault="00F9379F" w:rsidP="00F9379F">
            <w:pPr>
              <w:shd w:val="clear" w:color="auto" w:fill="FFFFFF" w:themeFill="background1"/>
              <w:spacing w:before="40" w:after="40"/>
              <w:jc w:val="center"/>
              <w:rPr>
                <w:rFonts w:eastAsiaTheme="minorEastAsia"/>
                <w:b/>
                <w:sz w:val="20"/>
                <w:szCs w:val="20"/>
                <w:lang w:val="en-US" w:eastAsia="en-US"/>
              </w:rPr>
            </w:pPr>
            <w:r w:rsidRPr="00F9379F">
              <w:rPr>
                <w:rFonts w:eastAsiaTheme="minorEastAsia"/>
                <w:b/>
                <w:sz w:val="20"/>
                <w:szCs w:val="20"/>
                <w:lang w:val="en-US" w:eastAsia="en-US"/>
              </w:rPr>
              <w:t>Rukovođenje</w:t>
            </w:r>
          </w:p>
        </w:tc>
        <w:tc>
          <w:tcPr>
            <w:tcW w:w="1795" w:type="pct"/>
            <w:shd w:val="clear" w:color="auto" w:fill="auto"/>
            <w:vAlign w:val="center"/>
          </w:tcPr>
          <w:p w:rsidR="00F9379F" w:rsidRPr="00F9379F" w:rsidRDefault="00F9379F" w:rsidP="00F9379F">
            <w:pPr>
              <w:shd w:val="clear" w:color="auto" w:fill="FFFFFF" w:themeFill="background1"/>
              <w:spacing w:before="40" w:after="40"/>
              <w:jc w:val="center"/>
              <w:rPr>
                <w:rFonts w:eastAsiaTheme="minorEastAsia"/>
                <w:b/>
                <w:sz w:val="20"/>
                <w:szCs w:val="20"/>
                <w:lang w:val="en-US" w:eastAsia="en-US"/>
              </w:rPr>
            </w:pPr>
            <w:r w:rsidRPr="00F9379F">
              <w:rPr>
                <w:rFonts w:eastAsiaTheme="minorEastAsia"/>
                <w:b/>
                <w:sz w:val="20"/>
                <w:szCs w:val="20"/>
                <w:lang w:val="en-US" w:eastAsia="en-US"/>
              </w:rPr>
              <w:t>Izvršenje/Suradnja</w:t>
            </w:r>
          </w:p>
        </w:tc>
      </w:tr>
      <w:tr w:rsidR="00F9379F" w:rsidRPr="00F9379F" w:rsidTr="00F9379F">
        <w:tc>
          <w:tcPr>
            <w:tcW w:w="2188" w:type="pct"/>
            <w:shd w:val="clear" w:color="auto" w:fill="auto"/>
            <w:vAlign w:val="center"/>
          </w:tcPr>
          <w:p w:rsidR="00F9379F" w:rsidRPr="00F9379F" w:rsidRDefault="00F9379F" w:rsidP="00F9379F">
            <w:pPr>
              <w:shd w:val="clear" w:color="auto" w:fill="FFFFFF" w:themeFill="background1"/>
              <w:spacing w:before="40" w:after="40"/>
              <w:rPr>
                <w:rFonts w:eastAsiaTheme="minorEastAsia"/>
                <w:i/>
                <w:sz w:val="20"/>
                <w:szCs w:val="20"/>
                <w:lang w:val="en-US" w:eastAsia="en-US"/>
              </w:rPr>
            </w:pPr>
            <w:r w:rsidRPr="00F9379F">
              <w:rPr>
                <w:rFonts w:eastAsiaTheme="minorEastAsia"/>
                <w:sz w:val="20"/>
                <w:szCs w:val="20"/>
                <w:lang w:val="en-US" w:eastAsia="en-US"/>
              </w:rPr>
              <w:t>Prikupljanje  informacija o stanju objekata za pružanje zdravstvene zaštite</w:t>
            </w:r>
          </w:p>
        </w:tc>
        <w:tc>
          <w:tcPr>
            <w:tcW w:w="1017" w:type="pct"/>
            <w:shd w:val="clear" w:color="auto" w:fill="auto"/>
            <w:vAlign w:val="center"/>
          </w:tcPr>
          <w:p w:rsidR="00F9379F" w:rsidRPr="00F9379F" w:rsidRDefault="00F9379F" w:rsidP="00F9379F">
            <w:pPr>
              <w:shd w:val="clear" w:color="auto" w:fill="FFFFFF" w:themeFill="background1"/>
              <w:spacing w:before="40" w:after="40"/>
              <w:jc w:val="center"/>
              <w:rPr>
                <w:rFonts w:eastAsiaTheme="minorEastAsia"/>
                <w:sz w:val="20"/>
                <w:szCs w:val="20"/>
                <w:lang w:val="en-US" w:eastAsia="en-US"/>
              </w:rPr>
            </w:pPr>
            <w:r w:rsidRPr="00F9379F">
              <w:rPr>
                <w:rFonts w:eastAsiaTheme="minorEastAsia"/>
                <w:sz w:val="20"/>
                <w:szCs w:val="20"/>
                <w:lang w:val="en-US" w:eastAsia="en-US"/>
              </w:rPr>
              <w:t>član Stožera CZ</w:t>
            </w:r>
          </w:p>
        </w:tc>
        <w:tc>
          <w:tcPr>
            <w:tcW w:w="1795" w:type="pct"/>
            <w:shd w:val="clear" w:color="auto" w:fill="auto"/>
            <w:vAlign w:val="center"/>
          </w:tcPr>
          <w:p w:rsidR="00F9379F" w:rsidRPr="00F9379F" w:rsidRDefault="00F9379F" w:rsidP="00F9379F">
            <w:pPr>
              <w:shd w:val="clear" w:color="auto" w:fill="FFFFFF" w:themeFill="background1"/>
              <w:spacing w:before="40" w:after="40"/>
              <w:jc w:val="center"/>
              <w:rPr>
                <w:rFonts w:eastAsiaTheme="minorEastAsia"/>
                <w:sz w:val="20"/>
                <w:szCs w:val="20"/>
                <w:lang w:val="en-US" w:eastAsia="en-US"/>
              </w:rPr>
            </w:pPr>
            <w:r w:rsidRPr="00F9379F">
              <w:rPr>
                <w:rFonts w:eastAsiaTheme="minorEastAsia"/>
                <w:sz w:val="20"/>
                <w:szCs w:val="20"/>
                <w:lang w:val="en-US" w:eastAsia="en-US"/>
              </w:rPr>
              <w:t>liječnici u ambulantama</w:t>
            </w:r>
          </w:p>
          <w:p w:rsidR="00F9379F" w:rsidRPr="00F9379F" w:rsidRDefault="00F9379F" w:rsidP="00F9379F">
            <w:pPr>
              <w:shd w:val="clear" w:color="auto" w:fill="FFFFFF" w:themeFill="background1"/>
              <w:spacing w:before="40" w:after="40"/>
              <w:jc w:val="center"/>
              <w:rPr>
                <w:rFonts w:eastAsiaTheme="minorEastAsia"/>
                <w:color w:val="0000FF" w:themeColor="hyperlink"/>
                <w:sz w:val="20"/>
                <w:szCs w:val="20"/>
                <w:u w:val="single"/>
                <w:lang w:val="en-US" w:eastAsia="en-US"/>
              </w:rPr>
            </w:pPr>
          </w:p>
        </w:tc>
      </w:tr>
      <w:tr w:rsidR="00F9379F" w:rsidRPr="00F9379F" w:rsidTr="00F9379F">
        <w:tc>
          <w:tcPr>
            <w:tcW w:w="2188" w:type="pct"/>
            <w:shd w:val="clear" w:color="auto" w:fill="auto"/>
            <w:vAlign w:val="center"/>
          </w:tcPr>
          <w:p w:rsidR="00F9379F" w:rsidRPr="00F9379F" w:rsidRDefault="00F9379F" w:rsidP="00F9379F">
            <w:pPr>
              <w:shd w:val="clear" w:color="auto" w:fill="FFFFFF" w:themeFill="background1"/>
              <w:spacing w:before="40" w:after="40"/>
              <w:rPr>
                <w:rFonts w:eastAsiaTheme="minorEastAsia"/>
                <w:sz w:val="20"/>
                <w:szCs w:val="20"/>
                <w:lang w:val="en-US" w:eastAsia="en-US"/>
              </w:rPr>
            </w:pPr>
            <w:r w:rsidRPr="00F9379F">
              <w:rPr>
                <w:rFonts w:eastAsiaTheme="minorEastAsia"/>
                <w:sz w:val="20"/>
                <w:szCs w:val="20"/>
                <w:lang w:val="en-US" w:eastAsia="en-US"/>
              </w:rPr>
              <w:t>Prikupljanje informacija o stanju medicinske opreme, zaliha lijekova i sanitetskog materijala</w:t>
            </w:r>
          </w:p>
        </w:tc>
        <w:tc>
          <w:tcPr>
            <w:tcW w:w="1017" w:type="pct"/>
            <w:shd w:val="clear" w:color="auto" w:fill="auto"/>
            <w:vAlign w:val="center"/>
          </w:tcPr>
          <w:p w:rsidR="00F9379F" w:rsidRPr="00F9379F" w:rsidRDefault="00F9379F" w:rsidP="00F9379F">
            <w:pPr>
              <w:shd w:val="clear" w:color="auto" w:fill="FFFFFF" w:themeFill="background1"/>
              <w:spacing w:before="40" w:after="40"/>
              <w:jc w:val="center"/>
              <w:rPr>
                <w:rFonts w:eastAsiaTheme="minorEastAsia"/>
                <w:sz w:val="20"/>
                <w:szCs w:val="20"/>
                <w:lang w:val="en-US" w:eastAsia="en-US"/>
              </w:rPr>
            </w:pPr>
            <w:r w:rsidRPr="00F9379F">
              <w:rPr>
                <w:rFonts w:eastAsiaTheme="minorEastAsia"/>
                <w:sz w:val="20"/>
                <w:szCs w:val="20"/>
                <w:lang w:val="en-US" w:eastAsia="en-US"/>
              </w:rPr>
              <w:t xml:space="preserve">član Stožera </w:t>
            </w:r>
          </w:p>
        </w:tc>
        <w:tc>
          <w:tcPr>
            <w:tcW w:w="1795" w:type="pct"/>
            <w:shd w:val="clear" w:color="auto" w:fill="auto"/>
            <w:vAlign w:val="center"/>
          </w:tcPr>
          <w:p w:rsidR="00F9379F" w:rsidRPr="00F9379F" w:rsidRDefault="00F9379F" w:rsidP="00F9379F">
            <w:pPr>
              <w:shd w:val="clear" w:color="auto" w:fill="FFFFFF" w:themeFill="background1"/>
              <w:spacing w:before="40" w:after="40"/>
              <w:jc w:val="center"/>
              <w:rPr>
                <w:rFonts w:eastAsiaTheme="minorEastAsia"/>
                <w:sz w:val="20"/>
                <w:szCs w:val="20"/>
                <w:lang w:val="en-US" w:eastAsia="en-US"/>
              </w:rPr>
            </w:pPr>
            <w:r w:rsidRPr="00F9379F">
              <w:rPr>
                <w:rFonts w:eastAsiaTheme="minorEastAsia"/>
                <w:sz w:val="20"/>
                <w:szCs w:val="20"/>
                <w:lang w:val="en-US" w:eastAsia="en-US"/>
              </w:rPr>
              <w:t>liječnici u ambulantama</w:t>
            </w:r>
          </w:p>
          <w:p w:rsidR="00F9379F" w:rsidRPr="00F9379F" w:rsidRDefault="00F9379F" w:rsidP="00F9379F">
            <w:pPr>
              <w:shd w:val="clear" w:color="auto" w:fill="FFFFFF" w:themeFill="background1"/>
              <w:spacing w:before="40" w:after="40"/>
              <w:jc w:val="center"/>
              <w:rPr>
                <w:rFonts w:eastAsiaTheme="minorEastAsia"/>
                <w:color w:val="0000FF" w:themeColor="hyperlink"/>
                <w:sz w:val="20"/>
                <w:szCs w:val="20"/>
                <w:u w:val="single"/>
                <w:lang w:val="en-US" w:eastAsia="en-US"/>
              </w:rPr>
            </w:pPr>
          </w:p>
        </w:tc>
      </w:tr>
      <w:tr w:rsidR="00F9379F" w:rsidRPr="00F9379F" w:rsidTr="00F9379F">
        <w:trPr>
          <w:trHeight w:val="884"/>
        </w:trPr>
        <w:tc>
          <w:tcPr>
            <w:tcW w:w="2188" w:type="pct"/>
            <w:shd w:val="clear" w:color="auto" w:fill="auto"/>
            <w:vAlign w:val="center"/>
          </w:tcPr>
          <w:p w:rsidR="00F9379F" w:rsidRPr="00F9379F" w:rsidRDefault="00F9379F" w:rsidP="00F9379F">
            <w:pPr>
              <w:shd w:val="clear" w:color="auto" w:fill="FFFFFF" w:themeFill="background1"/>
              <w:spacing w:before="40" w:after="40"/>
              <w:rPr>
                <w:rFonts w:eastAsiaTheme="minorEastAsia"/>
                <w:sz w:val="20"/>
                <w:szCs w:val="20"/>
                <w:lang w:val="en-US" w:eastAsia="en-US"/>
              </w:rPr>
            </w:pPr>
            <w:r w:rsidRPr="00F9379F">
              <w:rPr>
                <w:rFonts w:eastAsiaTheme="minorEastAsia"/>
                <w:sz w:val="20"/>
                <w:szCs w:val="20"/>
                <w:lang w:val="en-US" w:eastAsia="en-US"/>
              </w:rPr>
              <w:t>Analiziranje mogućnosti pružanja zdravstvene zaštite</w:t>
            </w:r>
          </w:p>
        </w:tc>
        <w:tc>
          <w:tcPr>
            <w:tcW w:w="1017" w:type="pct"/>
            <w:shd w:val="clear" w:color="auto" w:fill="auto"/>
            <w:vAlign w:val="center"/>
          </w:tcPr>
          <w:p w:rsidR="00F9379F" w:rsidRPr="00F9379F" w:rsidRDefault="00F9379F" w:rsidP="00F9379F">
            <w:pPr>
              <w:shd w:val="clear" w:color="auto" w:fill="FFFFFF" w:themeFill="background1"/>
              <w:spacing w:before="40" w:after="40"/>
              <w:jc w:val="center"/>
              <w:rPr>
                <w:rFonts w:eastAsiaTheme="minorEastAsia"/>
                <w:sz w:val="20"/>
                <w:szCs w:val="20"/>
                <w:lang w:val="en-US" w:eastAsia="en-US"/>
              </w:rPr>
            </w:pPr>
            <w:r w:rsidRPr="00F9379F">
              <w:rPr>
                <w:rFonts w:eastAsiaTheme="minorEastAsia"/>
                <w:sz w:val="20"/>
                <w:szCs w:val="20"/>
                <w:lang w:val="en-US" w:eastAsia="en-US"/>
              </w:rPr>
              <w:t>načelnik Stožera</w:t>
            </w:r>
          </w:p>
        </w:tc>
        <w:tc>
          <w:tcPr>
            <w:tcW w:w="1795" w:type="pct"/>
            <w:shd w:val="clear" w:color="auto" w:fill="auto"/>
            <w:vAlign w:val="center"/>
          </w:tcPr>
          <w:p w:rsidR="00F9379F" w:rsidRPr="00F9379F" w:rsidRDefault="00F9379F" w:rsidP="00F9379F">
            <w:pPr>
              <w:shd w:val="clear" w:color="auto" w:fill="FFFFFF" w:themeFill="background1"/>
              <w:spacing w:before="40" w:after="40"/>
              <w:jc w:val="center"/>
              <w:rPr>
                <w:rFonts w:eastAsiaTheme="minorEastAsia"/>
                <w:sz w:val="20"/>
                <w:szCs w:val="20"/>
                <w:lang w:val="en-US" w:eastAsia="en-US"/>
              </w:rPr>
            </w:pPr>
            <w:r w:rsidRPr="00F9379F">
              <w:rPr>
                <w:rFonts w:eastAsiaTheme="minorEastAsia"/>
                <w:sz w:val="20"/>
                <w:szCs w:val="20"/>
                <w:lang w:val="en-US" w:eastAsia="en-US"/>
              </w:rPr>
              <w:t>član Stožera CZ</w:t>
            </w:r>
          </w:p>
        </w:tc>
      </w:tr>
      <w:tr w:rsidR="00F9379F" w:rsidRPr="00F9379F" w:rsidTr="00F9379F">
        <w:trPr>
          <w:trHeight w:val="760"/>
        </w:trPr>
        <w:tc>
          <w:tcPr>
            <w:tcW w:w="2188" w:type="pct"/>
            <w:shd w:val="clear" w:color="auto" w:fill="auto"/>
            <w:vAlign w:val="center"/>
          </w:tcPr>
          <w:p w:rsidR="00F9379F" w:rsidRPr="00F9379F" w:rsidRDefault="00F9379F" w:rsidP="00F9379F">
            <w:pPr>
              <w:shd w:val="clear" w:color="auto" w:fill="FFFFFF" w:themeFill="background1"/>
              <w:spacing w:before="40" w:after="40"/>
              <w:rPr>
                <w:rFonts w:eastAsiaTheme="minorEastAsia"/>
                <w:sz w:val="20"/>
                <w:szCs w:val="20"/>
                <w:lang w:val="en-US" w:eastAsia="en-US"/>
              </w:rPr>
            </w:pPr>
            <w:r w:rsidRPr="00F9379F">
              <w:rPr>
                <w:rFonts w:eastAsiaTheme="minorEastAsia"/>
                <w:sz w:val="20"/>
                <w:szCs w:val="20"/>
                <w:lang w:val="en-US" w:eastAsia="en-US"/>
              </w:rPr>
              <w:t>Organizacija prijevoza  povrijeđenih do mjesta za trijažu</w:t>
            </w:r>
          </w:p>
        </w:tc>
        <w:tc>
          <w:tcPr>
            <w:tcW w:w="1017" w:type="pct"/>
            <w:shd w:val="clear" w:color="auto" w:fill="auto"/>
            <w:vAlign w:val="center"/>
          </w:tcPr>
          <w:p w:rsidR="00F9379F" w:rsidRPr="00F9379F" w:rsidRDefault="00F9379F" w:rsidP="00F9379F">
            <w:pPr>
              <w:shd w:val="clear" w:color="auto" w:fill="FFFFFF" w:themeFill="background1"/>
              <w:spacing w:before="40" w:after="40" w:line="276" w:lineRule="auto"/>
              <w:jc w:val="center"/>
              <w:rPr>
                <w:rFonts w:eastAsiaTheme="minorEastAsia"/>
                <w:sz w:val="20"/>
                <w:szCs w:val="20"/>
                <w:lang w:val="en-US" w:eastAsia="en-US"/>
              </w:rPr>
            </w:pPr>
            <w:r w:rsidRPr="00F9379F">
              <w:rPr>
                <w:rFonts w:eastAsiaTheme="minorEastAsia"/>
                <w:sz w:val="20"/>
                <w:szCs w:val="20"/>
                <w:lang w:val="en-US" w:eastAsia="en-US"/>
              </w:rPr>
              <w:t>voditelj DZ ZŽ</w:t>
            </w:r>
          </w:p>
        </w:tc>
        <w:tc>
          <w:tcPr>
            <w:tcW w:w="1795" w:type="pct"/>
            <w:shd w:val="clear" w:color="auto" w:fill="auto"/>
            <w:vAlign w:val="center"/>
          </w:tcPr>
          <w:p w:rsidR="00F9379F" w:rsidRPr="00F9379F" w:rsidRDefault="00F9379F" w:rsidP="00F9379F">
            <w:pPr>
              <w:shd w:val="clear" w:color="auto" w:fill="FFFFFF" w:themeFill="background1"/>
              <w:spacing w:before="40" w:after="40"/>
              <w:jc w:val="center"/>
              <w:rPr>
                <w:rFonts w:eastAsiaTheme="minorEastAsia"/>
                <w:sz w:val="20"/>
                <w:szCs w:val="20"/>
                <w:lang w:val="en-US" w:eastAsia="en-US"/>
              </w:rPr>
            </w:pPr>
            <w:r w:rsidRPr="00F9379F">
              <w:rPr>
                <w:rFonts w:eastAsiaTheme="minorEastAsia"/>
                <w:sz w:val="20"/>
                <w:szCs w:val="20"/>
                <w:lang w:val="en-US" w:eastAsia="en-US"/>
              </w:rPr>
              <w:t>Djelatnici zdravstva, članovi Gradskog društva Crveni križ Gračac,</w:t>
            </w:r>
          </w:p>
          <w:p w:rsidR="00F9379F" w:rsidRPr="00F9379F" w:rsidRDefault="00F9379F" w:rsidP="00F9379F">
            <w:pPr>
              <w:shd w:val="clear" w:color="auto" w:fill="FFFFFF" w:themeFill="background1"/>
              <w:spacing w:before="40" w:after="40"/>
              <w:jc w:val="center"/>
              <w:rPr>
                <w:rFonts w:eastAsiaTheme="minorEastAsia"/>
                <w:sz w:val="20"/>
                <w:szCs w:val="20"/>
                <w:lang w:val="en-US" w:eastAsia="en-US"/>
              </w:rPr>
            </w:pPr>
            <w:r w:rsidRPr="00F9379F">
              <w:rPr>
                <w:rFonts w:eastAsiaTheme="minorEastAsia"/>
                <w:sz w:val="20"/>
                <w:szCs w:val="20"/>
                <w:lang w:val="en-US" w:eastAsia="en-US"/>
              </w:rPr>
              <w:t>pripadnici PON CZ</w:t>
            </w:r>
          </w:p>
        </w:tc>
      </w:tr>
      <w:tr w:rsidR="00F9379F" w:rsidRPr="00F9379F" w:rsidTr="00F9379F">
        <w:trPr>
          <w:trHeight w:val="702"/>
        </w:trPr>
        <w:tc>
          <w:tcPr>
            <w:tcW w:w="2188" w:type="pct"/>
            <w:shd w:val="clear" w:color="auto" w:fill="auto"/>
            <w:vAlign w:val="center"/>
          </w:tcPr>
          <w:p w:rsidR="00F9379F" w:rsidRPr="00F9379F" w:rsidRDefault="00F9379F" w:rsidP="00F9379F">
            <w:pPr>
              <w:shd w:val="clear" w:color="auto" w:fill="FFFFFF" w:themeFill="background1"/>
              <w:spacing w:before="40" w:after="40"/>
              <w:rPr>
                <w:rFonts w:eastAsiaTheme="minorEastAsia"/>
                <w:sz w:val="20"/>
                <w:szCs w:val="20"/>
                <w:lang w:val="en-US" w:eastAsia="en-US"/>
              </w:rPr>
            </w:pPr>
            <w:r w:rsidRPr="00F9379F">
              <w:rPr>
                <w:rFonts w:eastAsiaTheme="minorEastAsia"/>
                <w:sz w:val="20"/>
                <w:szCs w:val="20"/>
                <w:lang w:val="en-US" w:eastAsia="en-US"/>
              </w:rPr>
              <w:t>Organizacija prijevoza povrijeđenih do bolnice</w:t>
            </w:r>
          </w:p>
        </w:tc>
        <w:tc>
          <w:tcPr>
            <w:tcW w:w="1017" w:type="pct"/>
            <w:shd w:val="clear" w:color="auto" w:fill="auto"/>
            <w:vAlign w:val="center"/>
          </w:tcPr>
          <w:p w:rsidR="00F9379F" w:rsidRPr="00F9379F" w:rsidRDefault="00F9379F" w:rsidP="00F9379F">
            <w:pPr>
              <w:shd w:val="clear" w:color="auto" w:fill="FFFFFF" w:themeFill="background1"/>
              <w:spacing w:before="40" w:after="40" w:line="276" w:lineRule="auto"/>
              <w:jc w:val="center"/>
              <w:rPr>
                <w:rFonts w:eastAsiaTheme="minorEastAsia"/>
                <w:sz w:val="20"/>
                <w:szCs w:val="20"/>
                <w:lang w:val="en-US" w:eastAsia="en-US"/>
              </w:rPr>
            </w:pPr>
            <w:r w:rsidRPr="00F9379F">
              <w:rPr>
                <w:rFonts w:eastAsiaTheme="minorEastAsia"/>
                <w:sz w:val="20"/>
                <w:szCs w:val="20"/>
                <w:lang w:val="en-US" w:eastAsia="en-US"/>
              </w:rPr>
              <w:t>voditelj DZ ZŽ</w:t>
            </w:r>
          </w:p>
        </w:tc>
        <w:tc>
          <w:tcPr>
            <w:tcW w:w="1795" w:type="pct"/>
            <w:shd w:val="clear" w:color="auto" w:fill="auto"/>
            <w:vAlign w:val="center"/>
          </w:tcPr>
          <w:p w:rsidR="00F9379F" w:rsidRPr="00F9379F" w:rsidRDefault="00F9379F" w:rsidP="00F9379F">
            <w:pPr>
              <w:shd w:val="clear" w:color="auto" w:fill="FFFFFF" w:themeFill="background1"/>
              <w:spacing w:before="40" w:after="40"/>
              <w:jc w:val="center"/>
              <w:rPr>
                <w:rFonts w:eastAsiaTheme="minorEastAsia"/>
                <w:sz w:val="20"/>
                <w:szCs w:val="20"/>
                <w:lang w:val="en-US" w:eastAsia="en-US"/>
              </w:rPr>
            </w:pPr>
            <w:r w:rsidRPr="00F9379F">
              <w:rPr>
                <w:rFonts w:eastAsiaTheme="minorEastAsia"/>
                <w:sz w:val="20"/>
                <w:szCs w:val="20"/>
                <w:lang w:val="en-US" w:eastAsia="en-US"/>
              </w:rPr>
              <w:t xml:space="preserve">Djelatnici zdravstva, članovi Gradskog društva Crveni križ Gračac, </w:t>
            </w:r>
          </w:p>
          <w:p w:rsidR="00F9379F" w:rsidRPr="00F9379F" w:rsidRDefault="00F9379F" w:rsidP="00F9379F">
            <w:pPr>
              <w:shd w:val="clear" w:color="auto" w:fill="FFFFFF" w:themeFill="background1"/>
              <w:spacing w:before="40" w:after="40"/>
              <w:jc w:val="center"/>
              <w:rPr>
                <w:rFonts w:eastAsiaTheme="minorEastAsia"/>
                <w:sz w:val="20"/>
                <w:szCs w:val="20"/>
                <w:lang w:val="en-US" w:eastAsia="en-US"/>
              </w:rPr>
            </w:pPr>
            <w:r w:rsidRPr="00F9379F">
              <w:rPr>
                <w:rFonts w:eastAsiaTheme="minorEastAsia"/>
                <w:sz w:val="20"/>
                <w:szCs w:val="20"/>
                <w:lang w:val="en-US" w:eastAsia="en-US"/>
              </w:rPr>
              <w:t>pripadnici PON CZ</w:t>
            </w:r>
          </w:p>
        </w:tc>
      </w:tr>
      <w:tr w:rsidR="00F9379F" w:rsidRPr="00F9379F" w:rsidTr="00F9379F">
        <w:trPr>
          <w:trHeight w:val="816"/>
        </w:trPr>
        <w:tc>
          <w:tcPr>
            <w:tcW w:w="2188" w:type="pct"/>
            <w:shd w:val="clear" w:color="auto" w:fill="auto"/>
            <w:vAlign w:val="center"/>
          </w:tcPr>
          <w:p w:rsidR="00F9379F" w:rsidRPr="00F9379F" w:rsidRDefault="00F9379F" w:rsidP="00F9379F">
            <w:pPr>
              <w:shd w:val="clear" w:color="auto" w:fill="FFFFFF" w:themeFill="background1"/>
              <w:spacing w:before="40" w:after="40"/>
              <w:rPr>
                <w:rFonts w:eastAsiaTheme="minorEastAsia"/>
                <w:sz w:val="20"/>
                <w:szCs w:val="20"/>
                <w:lang w:val="en-US" w:eastAsia="en-US"/>
              </w:rPr>
            </w:pPr>
            <w:r w:rsidRPr="00F9379F">
              <w:rPr>
                <w:rFonts w:eastAsiaTheme="minorEastAsia"/>
                <w:sz w:val="20"/>
                <w:szCs w:val="20"/>
                <w:lang w:val="en-US" w:eastAsia="en-US"/>
              </w:rPr>
              <w:t>Pozivanje ovlaštenih mrtvozornika u cilju identifikacije i proglašenja smrti</w:t>
            </w:r>
          </w:p>
        </w:tc>
        <w:tc>
          <w:tcPr>
            <w:tcW w:w="1017" w:type="pct"/>
            <w:shd w:val="clear" w:color="auto" w:fill="auto"/>
            <w:vAlign w:val="center"/>
          </w:tcPr>
          <w:p w:rsidR="00F9379F" w:rsidRPr="00F9379F" w:rsidRDefault="00F9379F" w:rsidP="00F9379F">
            <w:pPr>
              <w:shd w:val="clear" w:color="auto" w:fill="FFFFFF" w:themeFill="background1"/>
              <w:spacing w:before="40" w:after="40"/>
              <w:jc w:val="center"/>
              <w:rPr>
                <w:rFonts w:eastAsiaTheme="minorEastAsia"/>
                <w:sz w:val="20"/>
                <w:szCs w:val="20"/>
                <w:lang w:val="en-US" w:eastAsia="en-US"/>
              </w:rPr>
            </w:pPr>
            <w:r w:rsidRPr="00F9379F">
              <w:rPr>
                <w:rFonts w:eastAsiaTheme="minorEastAsia"/>
                <w:sz w:val="20"/>
                <w:szCs w:val="20"/>
                <w:lang w:val="en-US" w:eastAsia="en-US"/>
              </w:rPr>
              <w:t xml:space="preserve">član Stožera </w:t>
            </w:r>
          </w:p>
        </w:tc>
        <w:tc>
          <w:tcPr>
            <w:tcW w:w="1795" w:type="pct"/>
            <w:shd w:val="clear" w:color="auto" w:fill="auto"/>
            <w:vAlign w:val="center"/>
          </w:tcPr>
          <w:p w:rsidR="00F9379F" w:rsidRPr="00F9379F" w:rsidRDefault="00F9379F" w:rsidP="00F9379F">
            <w:pPr>
              <w:shd w:val="clear" w:color="auto" w:fill="FFFFFF" w:themeFill="background1"/>
              <w:spacing w:before="40" w:after="40"/>
              <w:jc w:val="center"/>
              <w:rPr>
                <w:rFonts w:eastAsiaTheme="minorEastAsia"/>
                <w:sz w:val="20"/>
                <w:szCs w:val="20"/>
                <w:lang w:val="en-US" w:eastAsia="en-US"/>
              </w:rPr>
            </w:pPr>
            <w:r w:rsidRPr="00F9379F">
              <w:rPr>
                <w:rFonts w:eastAsiaTheme="minorEastAsia"/>
                <w:sz w:val="20"/>
                <w:szCs w:val="20"/>
                <w:lang w:val="en-US" w:eastAsia="en-US"/>
              </w:rPr>
              <w:t xml:space="preserve">ovlašteni mrtvozornici </w:t>
            </w:r>
          </w:p>
          <w:p w:rsidR="00F9379F" w:rsidRPr="00F9379F" w:rsidRDefault="00F9379F" w:rsidP="00F9379F">
            <w:pPr>
              <w:shd w:val="clear" w:color="auto" w:fill="FFFFFF" w:themeFill="background1"/>
              <w:spacing w:before="40" w:after="40"/>
              <w:jc w:val="center"/>
              <w:rPr>
                <w:rFonts w:eastAsiaTheme="minorEastAsia"/>
                <w:sz w:val="20"/>
                <w:szCs w:val="20"/>
                <w:lang w:val="en-US" w:eastAsia="en-US"/>
              </w:rPr>
            </w:pPr>
          </w:p>
        </w:tc>
      </w:tr>
    </w:tbl>
    <w:p w:rsidR="00F9379F" w:rsidRPr="00F9379F" w:rsidRDefault="00F9379F" w:rsidP="00F9379F">
      <w:pPr>
        <w:shd w:val="clear" w:color="auto" w:fill="FFFFFF" w:themeFill="background1"/>
        <w:spacing w:line="276" w:lineRule="auto"/>
        <w:ind w:left="720"/>
        <w:contextualSpacing/>
        <w:jc w:val="both"/>
        <w:outlineLvl w:val="2"/>
        <w:rPr>
          <w:rFonts w:eastAsiaTheme="minorEastAsia"/>
          <w:b/>
          <w:bCs/>
          <w:lang w:val="en-US" w:eastAsia="en-US"/>
        </w:rPr>
      </w:pPr>
      <w:bookmarkStart w:id="47" w:name="_Toc9404653"/>
    </w:p>
    <w:p w:rsidR="00F9379F" w:rsidRPr="00F9379F" w:rsidRDefault="00F9379F" w:rsidP="00F9379F">
      <w:pPr>
        <w:spacing w:after="200" w:line="276" w:lineRule="auto"/>
        <w:rPr>
          <w:rFonts w:asciiTheme="minorHAnsi" w:eastAsiaTheme="minorEastAsia" w:hAnsiTheme="minorHAnsi" w:cstheme="minorBidi"/>
          <w:sz w:val="22"/>
          <w:szCs w:val="22"/>
          <w:lang w:val="en-US" w:eastAsia="en-US"/>
        </w:rPr>
      </w:pPr>
    </w:p>
    <w:p w:rsidR="00F9379F" w:rsidRPr="00F9379F" w:rsidRDefault="00F9379F" w:rsidP="00F9379F">
      <w:pPr>
        <w:numPr>
          <w:ilvl w:val="2"/>
          <w:numId w:val="0"/>
        </w:numPr>
        <w:shd w:val="clear" w:color="auto" w:fill="FFFFFF" w:themeFill="background1"/>
        <w:spacing w:after="200" w:line="276" w:lineRule="auto"/>
        <w:ind w:left="720" w:hanging="720"/>
        <w:contextualSpacing/>
        <w:jc w:val="both"/>
        <w:outlineLvl w:val="2"/>
        <w:rPr>
          <w:rFonts w:eastAsiaTheme="minorEastAsia"/>
          <w:b/>
          <w:bCs/>
          <w:lang w:val="en-US" w:eastAsia="en-US"/>
        </w:rPr>
      </w:pPr>
      <w:r w:rsidRPr="00F9379F">
        <w:rPr>
          <w:rFonts w:eastAsiaTheme="minorEastAsia"/>
          <w:b/>
          <w:bCs/>
          <w:lang w:val="en-US" w:eastAsia="en-US"/>
        </w:rPr>
        <w:t xml:space="preserve"> Druge mjere koje uključuju suradnju u slučaju tuče s nadležnim tijelima i raznim institucijama</w:t>
      </w:r>
      <w:bookmarkEnd w:id="47"/>
    </w:p>
    <w:p w:rsidR="00F9379F" w:rsidRPr="00F9379F" w:rsidRDefault="00F9379F" w:rsidP="00F9379F">
      <w:pPr>
        <w:shd w:val="clear" w:color="auto" w:fill="FFFFFF" w:themeFill="background1"/>
        <w:spacing w:before="100" w:beforeAutospacing="1" w:after="100" w:afterAutospacing="1" w:line="276" w:lineRule="auto"/>
        <w:jc w:val="both"/>
        <w:rPr>
          <w:lang w:val="en-US" w:eastAsia="en-US"/>
        </w:rPr>
      </w:pPr>
      <w:r w:rsidRPr="00F9379F">
        <w:rPr>
          <w:lang w:val="en-US" w:eastAsia="en-US"/>
        </w:rPr>
        <w:t xml:space="preserve">Jedno od rješenja i odgovora na klimatske promjene svakako je prelazak na ekološku poljoprivredu. Iako je prelazak na ovaj tip proizvodnje dugotrajan proces te zahtijeva znatno </w:t>
      </w:r>
      <w:r w:rsidRPr="00F9379F">
        <w:rPr>
          <w:lang w:val="en-US" w:eastAsia="en-US"/>
        </w:rPr>
        <w:lastRenderedPageBreak/>
        <w:t>podizanje kapaciteta u smislu edukacije i tehnologija, on se svakako može nazvati mjerom prilagodbe klimatskim promjenama.</w:t>
      </w:r>
    </w:p>
    <w:p w:rsidR="00F9379F" w:rsidRPr="00F9379F" w:rsidRDefault="00F9379F" w:rsidP="00F9379F">
      <w:pPr>
        <w:shd w:val="clear" w:color="auto" w:fill="FFFFFF" w:themeFill="background1"/>
        <w:spacing w:before="100" w:beforeAutospacing="1" w:after="100" w:afterAutospacing="1" w:line="276" w:lineRule="auto"/>
        <w:jc w:val="both"/>
        <w:rPr>
          <w:lang w:val="en-US" w:eastAsia="en-US"/>
        </w:rPr>
      </w:pPr>
    </w:p>
    <w:p w:rsidR="00F9379F" w:rsidRPr="00F9379F" w:rsidRDefault="00F9379F" w:rsidP="00F9379F">
      <w:pPr>
        <w:numPr>
          <w:ilvl w:val="1"/>
          <w:numId w:val="0"/>
        </w:numPr>
        <w:shd w:val="clear" w:color="auto" w:fill="FFFFFF" w:themeFill="background1"/>
        <w:spacing w:after="200" w:line="276" w:lineRule="auto"/>
        <w:ind w:left="576" w:hanging="576"/>
        <w:contextualSpacing/>
        <w:jc w:val="both"/>
        <w:outlineLvl w:val="1"/>
        <w:rPr>
          <w:rFonts w:eastAsiaTheme="minorEastAsia"/>
          <w:b/>
          <w:lang w:val="en-US" w:eastAsia="en-US"/>
        </w:rPr>
      </w:pPr>
      <w:bookmarkStart w:id="48" w:name="_Toc9404654"/>
      <w:r w:rsidRPr="00F9379F">
        <w:rPr>
          <w:rFonts w:eastAsiaTheme="minorEastAsia"/>
          <w:b/>
          <w:lang w:val="en-US" w:eastAsia="en-US"/>
        </w:rPr>
        <w:t>Snijeg i led</w:t>
      </w:r>
      <w:bookmarkEnd w:id="48"/>
    </w:p>
    <w:p w:rsidR="00F9379F" w:rsidRPr="00F9379F" w:rsidRDefault="00F9379F" w:rsidP="00F9379F">
      <w:pPr>
        <w:shd w:val="clear" w:color="auto" w:fill="FFFFFF" w:themeFill="background1"/>
        <w:spacing w:line="276" w:lineRule="auto"/>
        <w:jc w:val="both"/>
        <w:rPr>
          <w:rFonts w:eastAsiaTheme="minorEastAsia"/>
          <w:lang w:val="en-US" w:eastAsia="en-US"/>
        </w:rPr>
      </w:pPr>
      <w:r w:rsidRPr="00F9379F">
        <w:rPr>
          <w:rFonts w:eastAsiaTheme="minorEastAsia"/>
          <w:lang w:val="en-US" w:eastAsia="en-US"/>
        </w:rPr>
        <w:t xml:space="preserve">Ova prirodna pojava uzrokuje štete na građevinama i drugoj infrastrukturi, prekide u odvijanju prometa, prekide u opskrbi struje, vode i telekomunikacijama te štete na poljoprivrednim kulturama. </w:t>
      </w:r>
    </w:p>
    <w:p w:rsidR="00F9379F" w:rsidRPr="00F9379F" w:rsidRDefault="00F9379F" w:rsidP="00F9379F">
      <w:pPr>
        <w:shd w:val="clear" w:color="auto" w:fill="FFFFFF" w:themeFill="background1"/>
        <w:tabs>
          <w:tab w:val="left" w:pos="426"/>
        </w:tabs>
        <w:spacing w:line="276" w:lineRule="auto"/>
        <w:jc w:val="both"/>
        <w:rPr>
          <w:rFonts w:eastAsia="Calibri"/>
          <w:lang w:val="en-US" w:eastAsia="en-US"/>
        </w:rPr>
      </w:pPr>
    </w:p>
    <w:p w:rsidR="00F9379F" w:rsidRPr="00F9379F" w:rsidRDefault="00F9379F" w:rsidP="00F9379F">
      <w:pPr>
        <w:shd w:val="clear" w:color="auto" w:fill="FFFFFF" w:themeFill="background1"/>
        <w:spacing w:line="276" w:lineRule="auto"/>
        <w:jc w:val="both"/>
        <w:rPr>
          <w:rFonts w:eastAsiaTheme="minorEastAsia"/>
          <w:lang w:val="en-US" w:eastAsia="en-US"/>
        </w:rPr>
      </w:pPr>
      <w:r w:rsidRPr="00F9379F">
        <w:rPr>
          <w:rFonts w:eastAsiaTheme="minorEastAsia"/>
          <w:lang w:val="en-US" w:eastAsia="en-US"/>
        </w:rPr>
        <w:t xml:space="preserve">Na području Općine Gračac maksimalna visina snijega kreće se od 100 - 150 cm (u planinskom dijelu i više od 200 cm). Prosječan broj dana pod snijegom u nizinskom predjelu je od 5 do 10 dana, u višim dijelovima od 20 do 70 dana te na planinskim predjelima i više od 100 dana. </w:t>
      </w:r>
    </w:p>
    <w:p w:rsidR="00F9379F" w:rsidRPr="00F9379F" w:rsidRDefault="00F9379F" w:rsidP="00F9379F">
      <w:pPr>
        <w:shd w:val="clear" w:color="auto" w:fill="FFFFFF" w:themeFill="background1"/>
        <w:tabs>
          <w:tab w:val="left" w:pos="426"/>
        </w:tabs>
        <w:spacing w:line="276" w:lineRule="auto"/>
        <w:jc w:val="both"/>
        <w:rPr>
          <w:rFonts w:eastAsia="Calibri"/>
          <w:lang w:val="en-US" w:eastAsia="en-US"/>
        </w:rPr>
      </w:pPr>
    </w:p>
    <w:p w:rsidR="00F9379F" w:rsidRPr="00F9379F" w:rsidRDefault="00F9379F" w:rsidP="00F9379F">
      <w:pPr>
        <w:shd w:val="clear" w:color="auto" w:fill="FFFFFF" w:themeFill="background1"/>
        <w:spacing w:line="276" w:lineRule="auto"/>
        <w:jc w:val="both"/>
        <w:rPr>
          <w:lang w:val="en-US" w:eastAsia="en-US"/>
        </w:rPr>
      </w:pPr>
      <w:r w:rsidRPr="00F9379F">
        <w:rPr>
          <w:lang w:val="en-US" w:eastAsia="en-US"/>
        </w:rPr>
        <w:t>Za analizu pojave poledice na području općine Gračac odabrana je najbliža meteorološka postaja Gospić, a analiza je napravljena prema podacima u razdoblju 1981. – 2000. godine.</w:t>
      </w:r>
    </w:p>
    <w:p w:rsidR="00F9379F" w:rsidRPr="00F9379F" w:rsidRDefault="00F9379F" w:rsidP="00F9379F">
      <w:pPr>
        <w:keepNext/>
        <w:shd w:val="clear" w:color="auto" w:fill="FFFFFF" w:themeFill="background1"/>
        <w:spacing w:line="276" w:lineRule="auto"/>
        <w:ind w:left="709" w:hanging="709"/>
        <w:jc w:val="both"/>
        <w:rPr>
          <w:rFonts w:eastAsia="Calibri"/>
          <w:iCs/>
          <w:lang w:val="en-US" w:eastAsia="en-US"/>
        </w:rPr>
      </w:pPr>
      <w:bookmarkStart w:id="49" w:name="_Toc401155550"/>
      <w:bookmarkStart w:id="50" w:name="_Toc402010268"/>
    </w:p>
    <w:p w:rsidR="00F9379F" w:rsidRPr="00F9379F" w:rsidRDefault="00F9379F" w:rsidP="00F9379F">
      <w:pPr>
        <w:keepNext/>
        <w:shd w:val="clear" w:color="auto" w:fill="FFFFFF" w:themeFill="background1"/>
        <w:spacing w:line="276" w:lineRule="auto"/>
        <w:ind w:left="709" w:hanging="709"/>
        <w:jc w:val="both"/>
        <w:rPr>
          <w:rFonts w:eastAsia="Calibri"/>
          <w:iCs/>
          <w:lang w:val="en-US" w:eastAsia="en-US"/>
        </w:rPr>
      </w:pPr>
      <w:r w:rsidRPr="00F9379F">
        <w:rPr>
          <w:rFonts w:eastAsia="Calibri"/>
          <w:iCs/>
          <w:lang w:val="en-US" w:eastAsia="en-US"/>
        </w:rPr>
        <w:t>Broj dana s poledicom na meteorološkoj postaji Gospić</w:t>
      </w:r>
      <w:bookmarkEnd w:id="49"/>
      <w:bookmarkEnd w:id="50"/>
    </w:p>
    <w:tbl>
      <w:tblPr>
        <w:tblStyle w:val="Tablicareetke4-isticanje21"/>
        <w:tblW w:w="5000" w:type="pct"/>
        <w:tblLook w:val="00A0" w:firstRow="1" w:lastRow="0" w:firstColumn="1" w:lastColumn="0" w:noHBand="0" w:noVBand="0"/>
      </w:tblPr>
      <w:tblGrid>
        <w:gridCol w:w="1024"/>
        <w:gridCol w:w="626"/>
        <w:gridCol w:w="626"/>
        <w:gridCol w:w="626"/>
        <w:gridCol w:w="626"/>
        <w:gridCol w:w="626"/>
        <w:gridCol w:w="626"/>
        <w:gridCol w:w="626"/>
        <w:gridCol w:w="626"/>
        <w:gridCol w:w="626"/>
        <w:gridCol w:w="626"/>
        <w:gridCol w:w="626"/>
        <w:gridCol w:w="626"/>
        <w:gridCol w:w="752"/>
      </w:tblGrid>
      <w:tr w:rsidR="00F9379F" w:rsidRPr="00F9379F" w:rsidTr="00F9379F">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000" w:type="pct"/>
            <w:gridSpan w:val="14"/>
            <w:shd w:val="clear" w:color="auto" w:fill="auto"/>
          </w:tcPr>
          <w:p w:rsidR="00F9379F" w:rsidRPr="00F9379F" w:rsidRDefault="00F9379F" w:rsidP="00F9379F">
            <w:pPr>
              <w:shd w:val="clear" w:color="auto" w:fill="FFFFFF" w:themeFill="background1"/>
              <w:spacing w:before="30" w:after="30"/>
              <w:jc w:val="center"/>
              <w:rPr>
                <w:rFonts w:eastAsia="Calibri"/>
                <w:snapToGrid w:val="0"/>
                <w:lang w:val="pl-PL" w:eastAsia="en-US"/>
              </w:rPr>
            </w:pPr>
            <w:r w:rsidRPr="00F9379F">
              <w:rPr>
                <w:rFonts w:eastAsia="Calibri"/>
                <w:snapToGrid w:val="0"/>
                <w:color w:val="000000"/>
                <w:lang w:val="pl-PL" w:eastAsia="en-US"/>
              </w:rPr>
              <w:t xml:space="preserve">BROJ DANA S POLEDICOM </w:t>
            </w:r>
            <w:r w:rsidRPr="00F9379F">
              <w:rPr>
                <w:rFonts w:eastAsia="Calibri"/>
                <w:snapToGrid w:val="0"/>
                <w:lang w:val="pl-PL" w:eastAsia="en-US"/>
              </w:rPr>
              <w:t>(R</w:t>
            </w:r>
            <w:r w:rsidRPr="00F9379F">
              <w:rPr>
                <w:rFonts w:eastAsia="Calibri"/>
                <w:snapToGrid w:val="0"/>
                <w:vertAlign w:val="subscript"/>
                <w:lang w:val="pl-PL" w:eastAsia="en-US"/>
              </w:rPr>
              <w:t>d</w:t>
            </w:r>
            <w:r w:rsidRPr="00F9379F">
              <w:rPr>
                <w:rFonts w:eastAsia="Calibri"/>
                <w:snapToGrid w:val="0"/>
                <w:lang w:val="pl-PL" w:eastAsia="en-US"/>
              </w:rPr>
              <w:t>≥0.1mm i t</w:t>
            </w:r>
            <w:r w:rsidRPr="00F9379F">
              <w:rPr>
                <w:rFonts w:eastAsia="Calibri"/>
                <w:snapToGrid w:val="0"/>
                <w:vertAlign w:val="subscript"/>
                <w:lang w:val="pl-PL" w:eastAsia="en-US"/>
              </w:rPr>
              <w:t>min5cm</w:t>
            </w:r>
            <w:r w:rsidRPr="00F9379F">
              <w:rPr>
                <w:rFonts w:eastAsia="Calibri"/>
                <w:snapToGrid w:val="0"/>
                <w:lang w:val="pl-PL" w:eastAsia="en-US"/>
              </w:rPr>
              <w:sym w:font="Symbol" w:char="F0A3"/>
            </w:r>
            <w:r w:rsidRPr="00F9379F">
              <w:rPr>
                <w:rFonts w:eastAsia="Calibri"/>
                <w:snapToGrid w:val="0"/>
                <w:lang w:val="pl-PL" w:eastAsia="en-US"/>
              </w:rPr>
              <w:t>0.0°C)</w:t>
            </w:r>
          </w:p>
        </w:tc>
      </w:tr>
      <w:tr w:rsidR="00F9379F" w:rsidRPr="00F9379F" w:rsidTr="00F9379F">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51" w:type="pct"/>
            <w:shd w:val="clear" w:color="auto" w:fill="auto"/>
          </w:tcPr>
          <w:p w:rsidR="00F9379F" w:rsidRPr="00F9379F" w:rsidRDefault="00F9379F" w:rsidP="00F9379F">
            <w:pPr>
              <w:shd w:val="clear" w:color="auto" w:fill="FFFFFF" w:themeFill="background1"/>
              <w:spacing w:before="30" w:after="30"/>
              <w:jc w:val="center"/>
              <w:rPr>
                <w:rFonts w:eastAsia="Calibri"/>
                <w:lang w:eastAsia="en-US"/>
              </w:rPr>
            </w:pPr>
            <w:r w:rsidRPr="00F9379F">
              <w:rPr>
                <w:rFonts w:eastAsia="Calibri"/>
                <w:lang w:eastAsia="en-US"/>
              </w:rPr>
              <w:t>SRED.</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F9379F" w:rsidRPr="00F9379F" w:rsidRDefault="00F9379F" w:rsidP="00F9379F">
            <w:pPr>
              <w:shd w:val="clear" w:color="auto" w:fill="FFFFFF" w:themeFill="background1"/>
              <w:spacing w:before="30" w:after="30"/>
              <w:jc w:val="center"/>
              <w:rPr>
                <w:rFonts w:eastAsia="Arial Unicode MS"/>
                <w:lang w:eastAsia="en-US"/>
              </w:rPr>
            </w:pPr>
            <w:r w:rsidRPr="00F9379F">
              <w:rPr>
                <w:rFonts w:eastAsia="Calibri"/>
                <w:lang w:eastAsia="en-US"/>
              </w:rPr>
              <w:t>7.7</w:t>
            </w:r>
          </w:p>
        </w:tc>
        <w:tc>
          <w:tcPr>
            <w:tcW w:w="337" w:type="pct"/>
            <w:shd w:val="clear" w:color="auto" w:fill="auto"/>
          </w:tcPr>
          <w:p w:rsidR="00F9379F" w:rsidRPr="00F9379F" w:rsidRDefault="00F9379F" w:rsidP="00F9379F">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lang w:eastAsia="en-US"/>
              </w:rPr>
            </w:pPr>
            <w:r w:rsidRPr="00F9379F">
              <w:rPr>
                <w:rFonts w:eastAsia="Calibri"/>
                <w:lang w:eastAsia="en-US"/>
              </w:rPr>
              <w:t>8.7</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F9379F" w:rsidRPr="00F9379F" w:rsidRDefault="00F9379F" w:rsidP="00F9379F">
            <w:pPr>
              <w:shd w:val="clear" w:color="auto" w:fill="FFFFFF" w:themeFill="background1"/>
              <w:spacing w:before="30" w:after="30"/>
              <w:jc w:val="center"/>
              <w:rPr>
                <w:rFonts w:eastAsia="Arial Unicode MS"/>
                <w:lang w:eastAsia="en-US"/>
              </w:rPr>
            </w:pPr>
            <w:r w:rsidRPr="00F9379F">
              <w:rPr>
                <w:rFonts w:eastAsia="Calibri"/>
                <w:lang w:eastAsia="en-US"/>
              </w:rPr>
              <w:t>8.0</w:t>
            </w:r>
          </w:p>
        </w:tc>
        <w:tc>
          <w:tcPr>
            <w:tcW w:w="337" w:type="pct"/>
            <w:shd w:val="clear" w:color="auto" w:fill="auto"/>
          </w:tcPr>
          <w:p w:rsidR="00F9379F" w:rsidRPr="00F9379F" w:rsidRDefault="00F9379F" w:rsidP="00F9379F">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lang w:eastAsia="en-US"/>
              </w:rPr>
            </w:pPr>
            <w:r w:rsidRPr="00F9379F">
              <w:rPr>
                <w:rFonts w:eastAsia="Calibri"/>
                <w:lang w:eastAsia="en-US"/>
              </w:rPr>
              <w:t>4.4</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F9379F" w:rsidRPr="00F9379F" w:rsidRDefault="00F9379F" w:rsidP="00F9379F">
            <w:pPr>
              <w:shd w:val="clear" w:color="auto" w:fill="FFFFFF" w:themeFill="background1"/>
              <w:spacing w:before="30" w:after="30"/>
              <w:jc w:val="center"/>
              <w:rPr>
                <w:rFonts w:eastAsia="Arial Unicode MS"/>
                <w:lang w:eastAsia="en-US"/>
              </w:rPr>
            </w:pPr>
            <w:r w:rsidRPr="00F9379F">
              <w:rPr>
                <w:rFonts w:eastAsia="Calibri"/>
                <w:lang w:eastAsia="en-US"/>
              </w:rPr>
              <w:t>0.9</w:t>
            </w:r>
          </w:p>
        </w:tc>
        <w:tc>
          <w:tcPr>
            <w:tcW w:w="337" w:type="pct"/>
            <w:shd w:val="clear" w:color="auto" w:fill="auto"/>
          </w:tcPr>
          <w:p w:rsidR="00F9379F" w:rsidRPr="00F9379F" w:rsidRDefault="00F9379F" w:rsidP="00F9379F">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lang w:eastAsia="en-US"/>
              </w:rPr>
            </w:pPr>
            <w:r w:rsidRPr="00F9379F">
              <w:rPr>
                <w:rFonts w:eastAsia="Calibri"/>
                <w:lang w:eastAsia="en-US"/>
              </w:rPr>
              <w:t>0.2</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F9379F" w:rsidRPr="00F9379F" w:rsidRDefault="00F9379F" w:rsidP="00F9379F">
            <w:pPr>
              <w:shd w:val="clear" w:color="auto" w:fill="FFFFFF" w:themeFill="background1"/>
              <w:spacing w:before="30" w:after="30"/>
              <w:jc w:val="center"/>
              <w:rPr>
                <w:rFonts w:eastAsia="Arial Unicode MS"/>
                <w:lang w:eastAsia="en-US"/>
              </w:rPr>
            </w:pPr>
            <w:r w:rsidRPr="00F9379F">
              <w:rPr>
                <w:rFonts w:eastAsia="Calibri"/>
                <w:lang w:eastAsia="en-US"/>
              </w:rPr>
              <w:t>0.0</w:t>
            </w:r>
          </w:p>
        </w:tc>
        <w:tc>
          <w:tcPr>
            <w:tcW w:w="337" w:type="pct"/>
            <w:shd w:val="clear" w:color="auto" w:fill="auto"/>
          </w:tcPr>
          <w:p w:rsidR="00F9379F" w:rsidRPr="00F9379F" w:rsidRDefault="00F9379F" w:rsidP="00F9379F">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lang w:eastAsia="en-US"/>
              </w:rPr>
            </w:pPr>
            <w:r w:rsidRPr="00F9379F">
              <w:rPr>
                <w:rFonts w:eastAsia="Calibri"/>
                <w:lang w:eastAsia="en-US"/>
              </w:rPr>
              <w:t>0.1</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F9379F" w:rsidRPr="00F9379F" w:rsidRDefault="00F9379F" w:rsidP="00F9379F">
            <w:pPr>
              <w:shd w:val="clear" w:color="auto" w:fill="FFFFFF" w:themeFill="background1"/>
              <w:spacing w:before="30" w:after="30"/>
              <w:jc w:val="center"/>
              <w:rPr>
                <w:rFonts w:eastAsia="Arial Unicode MS"/>
                <w:lang w:eastAsia="en-US"/>
              </w:rPr>
            </w:pPr>
            <w:r w:rsidRPr="00F9379F">
              <w:rPr>
                <w:rFonts w:eastAsia="Calibri"/>
                <w:lang w:eastAsia="en-US"/>
              </w:rPr>
              <w:t>0.5</w:t>
            </w:r>
          </w:p>
        </w:tc>
        <w:tc>
          <w:tcPr>
            <w:tcW w:w="337" w:type="pct"/>
            <w:shd w:val="clear" w:color="auto" w:fill="auto"/>
          </w:tcPr>
          <w:p w:rsidR="00F9379F" w:rsidRPr="00F9379F" w:rsidRDefault="00F9379F" w:rsidP="00F9379F">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lang w:eastAsia="en-US"/>
              </w:rPr>
            </w:pPr>
            <w:r w:rsidRPr="00F9379F">
              <w:rPr>
                <w:rFonts w:eastAsia="Calibri"/>
                <w:lang w:eastAsia="en-US"/>
              </w:rPr>
              <w:t>1.5</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F9379F" w:rsidRPr="00F9379F" w:rsidRDefault="00F9379F" w:rsidP="00F9379F">
            <w:pPr>
              <w:shd w:val="clear" w:color="auto" w:fill="FFFFFF" w:themeFill="background1"/>
              <w:spacing w:before="30" w:after="30"/>
              <w:jc w:val="center"/>
              <w:rPr>
                <w:rFonts w:eastAsia="Arial Unicode MS"/>
                <w:lang w:eastAsia="en-US"/>
              </w:rPr>
            </w:pPr>
            <w:r w:rsidRPr="00F9379F">
              <w:rPr>
                <w:rFonts w:eastAsia="Calibri"/>
                <w:lang w:eastAsia="en-US"/>
              </w:rPr>
              <w:t>6.3</w:t>
            </w:r>
          </w:p>
        </w:tc>
        <w:tc>
          <w:tcPr>
            <w:tcW w:w="337" w:type="pct"/>
            <w:shd w:val="clear" w:color="auto" w:fill="auto"/>
          </w:tcPr>
          <w:p w:rsidR="00F9379F" w:rsidRPr="00F9379F" w:rsidRDefault="00F9379F" w:rsidP="00F9379F">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lang w:eastAsia="en-US"/>
              </w:rPr>
            </w:pPr>
            <w:r w:rsidRPr="00F9379F">
              <w:rPr>
                <w:rFonts w:eastAsia="Calibri"/>
                <w:lang w:eastAsia="en-US"/>
              </w:rPr>
              <w:t>8.6</w:t>
            </w:r>
          </w:p>
        </w:tc>
        <w:tc>
          <w:tcPr>
            <w:cnfStyle w:val="000010000000" w:firstRow="0" w:lastRow="0" w:firstColumn="0" w:lastColumn="0" w:oddVBand="1" w:evenVBand="0" w:oddHBand="0" w:evenHBand="0" w:firstRowFirstColumn="0" w:firstRowLastColumn="0" w:lastRowFirstColumn="0" w:lastRowLastColumn="0"/>
            <w:tcW w:w="405" w:type="pct"/>
            <w:shd w:val="clear" w:color="auto" w:fill="auto"/>
          </w:tcPr>
          <w:p w:rsidR="00F9379F" w:rsidRPr="00F9379F" w:rsidRDefault="00F9379F" w:rsidP="00F9379F">
            <w:pPr>
              <w:shd w:val="clear" w:color="auto" w:fill="FFFFFF" w:themeFill="background1"/>
              <w:spacing w:before="30" w:after="30"/>
              <w:jc w:val="center"/>
              <w:rPr>
                <w:rFonts w:eastAsia="Arial Unicode MS"/>
                <w:lang w:eastAsia="en-US"/>
              </w:rPr>
            </w:pPr>
            <w:r w:rsidRPr="00F9379F">
              <w:rPr>
                <w:rFonts w:eastAsia="Calibri"/>
                <w:lang w:eastAsia="en-US"/>
              </w:rPr>
              <w:t>46.6</w:t>
            </w:r>
          </w:p>
        </w:tc>
      </w:tr>
      <w:tr w:rsidR="00F9379F" w:rsidRPr="00F9379F" w:rsidTr="00F9379F">
        <w:trPr>
          <w:trHeight w:val="434"/>
        </w:trPr>
        <w:tc>
          <w:tcPr>
            <w:cnfStyle w:val="001000000000" w:firstRow="0" w:lastRow="0" w:firstColumn="1" w:lastColumn="0" w:oddVBand="0" w:evenVBand="0" w:oddHBand="0" w:evenHBand="0" w:firstRowFirstColumn="0" w:firstRowLastColumn="0" w:lastRowFirstColumn="0" w:lastRowLastColumn="0"/>
            <w:tcW w:w="551" w:type="pct"/>
            <w:shd w:val="clear" w:color="auto" w:fill="auto"/>
          </w:tcPr>
          <w:p w:rsidR="00F9379F" w:rsidRPr="00F9379F" w:rsidRDefault="00F9379F" w:rsidP="00F9379F">
            <w:pPr>
              <w:shd w:val="clear" w:color="auto" w:fill="FFFFFF" w:themeFill="background1"/>
              <w:spacing w:before="30" w:after="30"/>
              <w:jc w:val="center"/>
              <w:rPr>
                <w:rFonts w:eastAsia="Calibri"/>
                <w:lang w:eastAsia="en-US"/>
              </w:rPr>
            </w:pPr>
            <w:r w:rsidRPr="00F9379F">
              <w:rPr>
                <w:rFonts w:eastAsia="Calibri"/>
                <w:lang w:eastAsia="en-US"/>
              </w:rPr>
              <w:t>STD.</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F9379F" w:rsidRPr="00F9379F" w:rsidRDefault="00F9379F" w:rsidP="00F9379F">
            <w:pPr>
              <w:shd w:val="clear" w:color="auto" w:fill="FFFFFF" w:themeFill="background1"/>
              <w:spacing w:before="30" w:after="30"/>
              <w:jc w:val="center"/>
              <w:rPr>
                <w:rFonts w:eastAsia="Arial Unicode MS"/>
                <w:lang w:eastAsia="en-US"/>
              </w:rPr>
            </w:pPr>
            <w:r w:rsidRPr="00F9379F">
              <w:rPr>
                <w:rFonts w:eastAsia="Calibri"/>
                <w:lang w:eastAsia="en-US"/>
              </w:rPr>
              <w:t>4.1</w:t>
            </w:r>
          </w:p>
        </w:tc>
        <w:tc>
          <w:tcPr>
            <w:tcW w:w="337" w:type="pct"/>
            <w:shd w:val="clear" w:color="auto" w:fill="auto"/>
          </w:tcPr>
          <w:p w:rsidR="00F9379F" w:rsidRPr="00F9379F" w:rsidRDefault="00F9379F" w:rsidP="00F9379F">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F9379F">
              <w:rPr>
                <w:rFonts w:eastAsia="Calibri"/>
                <w:lang w:eastAsia="en-US"/>
              </w:rPr>
              <w:t>4.7</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F9379F" w:rsidRPr="00F9379F" w:rsidRDefault="00F9379F" w:rsidP="00F9379F">
            <w:pPr>
              <w:shd w:val="clear" w:color="auto" w:fill="FFFFFF" w:themeFill="background1"/>
              <w:spacing w:before="30" w:after="30"/>
              <w:jc w:val="center"/>
              <w:rPr>
                <w:rFonts w:eastAsia="Arial Unicode MS"/>
                <w:lang w:eastAsia="en-US"/>
              </w:rPr>
            </w:pPr>
            <w:r w:rsidRPr="00F9379F">
              <w:rPr>
                <w:rFonts w:eastAsia="Calibri"/>
                <w:lang w:eastAsia="en-US"/>
              </w:rPr>
              <w:t>3.6</w:t>
            </w:r>
          </w:p>
        </w:tc>
        <w:tc>
          <w:tcPr>
            <w:tcW w:w="337" w:type="pct"/>
            <w:shd w:val="clear" w:color="auto" w:fill="auto"/>
          </w:tcPr>
          <w:p w:rsidR="00F9379F" w:rsidRPr="00F9379F" w:rsidRDefault="00F9379F" w:rsidP="00F9379F">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F9379F">
              <w:rPr>
                <w:rFonts w:eastAsia="Calibri"/>
                <w:lang w:eastAsia="en-US"/>
              </w:rPr>
              <w:t>1.7</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F9379F" w:rsidRPr="00F9379F" w:rsidRDefault="00F9379F" w:rsidP="00F9379F">
            <w:pPr>
              <w:shd w:val="clear" w:color="auto" w:fill="FFFFFF" w:themeFill="background1"/>
              <w:spacing w:before="30" w:after="30"/>
              <w:jc w:val="center"/>
              <w:rPr>
                <w:rFonts w:eastAsia="Arial Unicode MS"/>
                <w:lang w:eastAsia="en-US"/>
              </w:rPr>
            </w:pPr>
            <w:r w:rsidRPr="00F9379F">
              <w:rPr>
                <w:rFonts w:eastAsia="Calibri"/>
                <w:lang w:eastAsia="en-US"/>
              </w:rPr>
              <w:t>1.1</w:t>
            </w:r>
          </w:p>
        </w:tc>
        <w:tc>
          <w:tcPr>
            <w:tcW w:w="337" w:type="pct"/>
            <w:shd w:val="clear" w:color="auto" w:fill="auto"/>
          </w:tcPr>
          <w:p w:rsidR="00F9379F" w:rsidRPr="00F9379F" w:rsidRDefault="00F9379F" w:rsidP="00F9379F">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F9379F">
              <w:rPr>
                <w:rFonts w:eastAsia="Calibri"/>
                <w:lang w:eastAsia="en-US"/>
              </w:rPr>
              <w:t>0.5</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F9379F" w:rsidRPr="00F9379F" w:rsidRDefault="00F9379F" w:rsidP="00F9379F">
            <w:pPr>
              <w:shd w:val="clear" w:color="auto" w:fill="FFFFFF" w:themeFill="background1"/>
              <w:spacing w:before="30" w:after="30"/>
              <w:jc w:val="center"/>
              <w:rPr>
                <w:rFonts w:eastAsia="Arial Unicode MS"/>
                <w:lang w:eastAsia="en-US"/>
              </w:rPr>
            </w:pPr>
            <w:r w:rsidRPr="00F9379F">
              <w:rPr>
                <w:rFonts w:eastAsia="Calibri"/>
                <w:lang w:eastAsia="en-US"/>
              </w:rPr>
              <w:t>0.0</w:t>
            </w:r>
          </w:p>
        </w:tc>
        <w:tc>
          <w:tcPr>
            <w:tcW w:w="337" w:type="pct"/>
            <w:shd w:val="clear" w:color="auto" w:fill="auto"/>
          </w:tcPr>
          <w:p w:rsidR="00F9379F" w:rsidRPr="00F9379F" w:rsidRDefault="00F9379F" w:rsidP="00F9379F">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F9379F">
              <w:rPr>
                <w:rFonts w:eastAsia="Calibri"/>
                <w:lang w:eastAsia="en-US"/>
              </w:rPr>
              <w:t>0.2</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F9379F" w:rsidRPr="00F9379F" w:rsidRDefault="00F9379F" w:rsidP="00F9379F">
            <w:pPr>
              <w:shd w:val="clear" w:color="auto" w:fill="FFFFFF" w:themeFill="background1"/>
              <w:spacing w:before="30" w:after="30"/>
              <w:jc w:val="center"/>
              <w:rPr>
                <w:rFonts w:eastAsia="Arial Unicode MS"/>
                <w:lang w:eastAsia="en-US"/>
              </w:rPr>
            </w:pPr>
            <w:r w:rsidRPr="00F9379F">
              <w:rPr>
                <w:rFonts w:eastAsia="Calibri"/>
                <w:lang w:eastAsia="en-US"/>
              </w:rPr>
              <w:t>0.8</w:t>
            </w:r>
          </w:p>
        </w:tc>
        <w:tc>
          <w:tcPr>
            <w:tcW w:w="337" w:type="pct"/>
            <w:shd w:val="clear" w:color="auto" w:fill="auto"/>
          </w:tcPr>
          <w:p w:rsidR="00F9379F" w:rsidRPr="00F9379F" w:rsidRDefault="00F9379F" w:rsidP="00F9379F">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F9379F">
              <w:rPr>
                <w:rFonts w:eastAsia="Calibri"/>
                <w:lang w:eastAsia="en-US"/>
              </w:rPr>
              <w:t>1.4</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F9379F" w:rsidRPr="00F9379F" w:rsidRDefault="00F9379F" w:rsidP="00F9379F">
            <w:pPr>
              <w:shd w:val="clear" w:color="auto" w:fill="FFFFFF" w:themeFill="background1"/>
              <w:spacing w:before="30" w:after="30"/>
              <w:jc w:val="center"/>
              <w:rPr>
                <w:rFonts w:eastAsia="Arial Unicode MS"/>
                <w:lang w:eastAsia="en-US"/>
              </w:rPr>
            </w:pPr>
            <w:r w:rsidRPr="00F9379F">
              <w:rPr>
                <w:rFonts w:eastAsia="Calibri"/>
                <w:lang w:eastAsia="en-US"/>
              </w:rPr>
              <w:t>3.6</w:t>
            </w:r>
          </w:p>
        </w:tc>
        <w:tc>
          <w:tcPr>
            <w:tcW w:w="337" w:type="pct"/>
            <w:shd w:val="clear" w:color="auto" w:fill="auto"/>
          </w:tcPr>
          <w:p w:rsidR="00F9379F" w:rsidRPr="00F9379F" w:rsidRDefault="00F9379F" w:rsidP="00F9379F">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F9379F">
              <w:rPr>
                <w:rFonts w:eastAsia="Calibri"/>
                <w:lang w:eastAsia="en-US"/>
              </w:rPr>
              <w:t>4.3</w:t>
            </w:r>
          </w:p>
        </w:tc>
        <w:tc>
          <w:tcPr>
            <w:cnfStyle w:val="000010000000" w:firstRow="0" w:lastRow="0" w:firstColumn="0" w:lastColumn="0" w:oddVBand="1" w:evenVBand="0" w:oddHBand="0" w:evenHBand="0" w:firstRowFirstColumn="0" w:firstRowLastColumn="0" w:lastRowFirstColumn="0" w:lastRowLastColumn="0"/>
            <w:tcW w:w="405" w:type="pct"/>
            <w:shd w:val="clear" w:color="auto" w:fill="auto"/>
          </w:tcPr>
          <w:p w:rsidR="00F9379F" w:rsidRPr="00F9379F" w:rsidRDefault="00F9379F" w:rsidP="00F9379F">
            <w:pPr>
              <w:shd w:val="clear" w:color="auto" w:fill="FFFFFF" w:themeFill="background1"/>
              <w:spacing w:before="30" w:after="30"/>
              <w:jc w:val="center"/>
              <w:rPr>
                <w:rFonts w:eastAsia="Arial Unicode MS"/>
                <w:lang w:eastAsia="en-US"/>
              </w:rPr>
            </w:pPr>
            <w:r w:rsidRPr="00F9379F">
              <w:rPr>
                <w:rFonts w:eastAsia="Calibri"/>
                <w:lang w:eastAsia="en-US"/>
              </w:rPr>
              <w:t>11.9</w:t>
            </w:r>
          </w:p>
        </w:tc>
      </w:tr>
      <w:tr w:rsidR="00F9379F" w:rsidRPr="00F9379F" w:rsidTr="00F9379F">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51" w:type="pct"/>
            <w:shd w:val="clear" w:color="auto" w:fill="auto"/>
          </w:tcPr>
          <w:p w:rsidR="00F9379F" w:rsidRPr="00F9379F" w:rsidRDefault="00F9379F" w:rsidP="00F9379F">
            <w:pPr>
              <w:shd w:val="clear" w:color="auto" w:fill="FFFFFF" w:themeFill="background1"/>
              <w:spacing w:before="30" w:after="30"/>
              <w:jc w:val="center"/>
              <w:rPr>
                <w:rFonts w:eastAsia="Calibri"/>
                <w:lang w:eastAsia="en-US"/>
              </w:rPr>
            </w:pPr>
            <w:r w:rsidRPr="00F9379F">
              <w:rPr>
                <w:rFonts w:eastAsia="Calibri"/>
                <w:lang w:eastAsia="en-US"/>
              </w:rPr>
              <w:t>MIN.</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F9379F" w:rsidRPr="00F9379F" w:rsidRDefault="00F9379F" w:rsidP="00F9379F">
            <w:pPr>
              <w:shd w:val="clear" w:color="auto" w:fill="FFFFFF" w:themeFill="background1"/>
              <w:spacing w:before="30" w:after="30"/>
              <w:jc w:val="center"/>
              <w:rPr>
                <w:rFonts w:eastAsia="Arial Unicode MS"/>
                <w:lang w:eastAsia="en-US"/>
              </w:rPr>
            </w:pPr>
            <w:r w:rsidRPr="00F9379F">
              <w:rPr>
                <w:rFonts w:eastAsia="Calibri"/>
                <w:lang w:eastAsia="en-US"/>
              </w:rPr>
              <w:t>2</w:t>
            </w:r>
          </w:p>
        </w:tc>
        <w:tc>
          <w:tcPr>
            <w:tcW w:w="337" w:type="pct"/>
            <w:shd w:val="clear" w:color="auto" w:fill="auto"/>
          </w:tcPr>
          <w:p w:rsidR="00F9379F" w:rsidRPr="00F9379F" w:rsidRDefault="00F9379F" w:rsidP="00F9379F">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lang w:eastAsia="en-US"/>
              </w:rPr>
            </w:pPr>
            <w:r w:rsidRPr="00F9379F">
              <w:rPr>
                <w:rFonts w:eastAsia="Calibri"/>
                <w:lang w:eastAsia="en-US"/>
              </w:rPr>
              <w:t>2</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F9379F" w:rsidRPr="00F9379F" w:rsidRDefault="00F9379F" w:rsidP="00F9379F">
            <w:pPr>
              <w:shd w:val="clear" w:color="auto" w:fill="FFFFFF" w:themeFill="background1"/>
              <w:spacing w:before="30" w:after="30"/>
              <w:jc w:val="center"/>
              <w:rPr>
                <w:rFonts w:eastAsia="Arial Unicode MS"/>
                <w:lang w:eastAsia="en-US"/>
              </w:rPr>
            </w:pPr>
            <w:r w:rsidRPr="00F9379F">
              <w:rPr>
                <w:rFonts w:eastAsia="Calibri"/>
                <w:lang w:eastAsia="en-US"/>
              </w:rPr>
              <w:t>1</w:t>
            </w:r>
          </w:p>
        </w:tc>
        <w:tc>
          <w:tcPr>
            <w:tcW w:w="337" w:type="pct"/>
            <w:shd w:val="clear" w:color="auto" w:fill="auto"/>
          </w:tcPr>
          <w:p w:rsidR="00F9379F" w:rsidRPr="00F9379F" w:rsidRDefault="00F9379F" w:rsidP="00F9379F">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lang w:eastAsia="en-US"/>
              </w:rPr>
            </w:pPr>
            <w:r w:rsidRPr="00F9379F">
              <w:rPr>
                <w:rFonts w:eastAsia="Calibri"/>
                <w:lang w:eastAsia="en-US"/>
              </w:rPr>
              <w:t>2</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F9379F" w:rsidRPr="00F9379F" w:rsidRDefault="00F9379F" w:rsidP="00F9379F">
            <w:pPr>
              <w:shd w:val="clear" w:color="auto" w:fill="FFFFFF" w:themeFill="background1"/>
              <w:spacing w:before="30" w:after="30"/>
              <w:jc w:val="center"/>
              <w:rPr>
                <w:rFonts w:eastAsia="Arial Unicode MS"/>
                <w:lang w:eastAsia="en-US"/>
              </w:rPr>
            </w:pPr>
            <w:r w:rsidRPr="00F9379F">
              <w:rPr>
                <w:rFonts w:eastAsia="Calibri"/>
                <w:lang w:eastAsia="en-US"/>
              </w:rPr>
              <w:t>0</w:t>
            </w:r>
          </w:p>
        </w:tc>
        <w:tc>
          <w:tcPr>
            <w:tcW w:w="337" w:type="pct"/>
            <w:shd w:val="clear" w:color="auto" w:fill="auto"/>
          </w:tcPr>
          <w:p w:rsidR="00F9379F" w:rsidRPr="00F9379F" w:rsidRDefault="00F9379F" w:rsidP="00F9379F">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lang w:eastAsia="en-US"/>
              </w:rPr>
            </w:pPr>
            <w:r w:rsidRPr="00F9379F">
              <w:rPr>
                <w:rFonts w:eastAsia="Calibri"/>
                <w:lang w:eastAsia="en-US"/>
              </w:rPr>
              <w:t>0</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F9379F" w:rsidRPr="00F9379F" w:rsidRDefault="00F9379F" w:rsidP="00F9379F">
            <w:pPr>
              <w:shd w:val="clear" w:color="auto" w:fill="FFFFFF" w:themeFill="background1"/>
              <w:spacing w:before="30" w:after="30"/>
              <w:jc w:val="center"/>
              <w:rPr>
                <w:rFonts w:eastAsia="Arial Unicode MS"/>
                <w:lang w:eastAsia="en-US"/>
              </w:rPr>
            </w:pPr>
            <w:r w:rsidRPr="00F9379F">
              <w:rPr>
                <w:rFonts w:eastAsia="Calibri"/>
                <w:lang w:eastAsia="en-US"/>
              </w:rPr>
              <w:t>0</w:t>
            </w:r>
          </w:p>
        </w:tc>
        <w:tc>
          <w:tcPr>
            <w:tcW w:w="337" w:type="pct"/>
            <w:shd w:val="clear" w:color="auto" w:fill="auto"/>
          </w:tcPr>
          <w:p w:rsidR="00F9379F" w:rsidRPr="00F9379F" w:rsidRDefault="00F9379F" w:rsidP="00F9379F">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lang w:eastAsia="en-US"/>
              </w:rPr>
            </w:pPr>
            <w:r w:rsidRPr="00F9379F">
              <w:rPr>
                <w:rFonts w:eastAsia="Calibri"/>
                <w:lang w:eastAsia="en-US"/>
              </w:rPr>
              <w:t>0</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F9379F" w:rsidRPr="00F9379F" w:rsidRDefault="00F9379F" w:rsidP="00F9379F">
            <w:pPr>
              <w:shd w:val="clear" w:color="auto" w:fill="FFFFFF" w:themeFill="background1"/>
              <w:spacing w:before="30" w:after="30"/>
              <w:jc w:val="center"/>
              <w:rPr>
                <w:rFonts w:eastAsia="Arial Unicode MS"/>
                <w:lang w:eastAsia="en-US"/>
              </w:rPr>
            </w:pPr>
            <w:r w:rsidRPr="00F9379F">
              <w:rPr>
                <w:rFonts w:eastAsia="Calibri"/>
                <w:lang w:eastAsia="en-US"/>
              </w:rPr>
              <w:t>0</w:t>
            </w:r>
          </w:p>
        </w:tc>
        <w:tc>
          <w:tcPr>
            <w:tcW w:w="337" w:type="pct"/>
            <w:shd w:val="clear" w:color="auto" w:fill="auto"/>
          </w:tcPr>
          <w:p w:rsidR="00F9379F" w:rsidRPr="00F9379F" w:rsidRDefault="00F9379F" w:rsidP="00F9379F">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lang w:eastAsia="en-US"/>
              </w:rPr>
            </w:pPr>
            <w:r w:rsidRPr="00F9379F">
              <w:rPr>
                <w:rFonts w:eastAsia="Calibri"/>
                <w:lang w:eastAsia="en-US"/>
              </w:rPr>
              <w:t>0</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F9379F" w:rsidRPr="00F9379F" w:rsidRDefault="00F9379F" w:rsidP="00F9379F">
            <w:pPr>
              <w:shd w:val="clear" w:color="auto" w:fill="FFFFFF" w:themeFill="background1"/>
              <w:spacing w:before="30" w:after="30"/>
              <w:jc w:val="center"/>
              <w:rPr>
                <w:rFonts w:eastAsia="Arial Unicode MS"/>
                <w:lang w:eastAsia="en-US"/>
              </w:rPr>
            </w:pPr>
            <w:r w:rsidRPr="00F9379F">
              <w:rPr>
                <w:rFonts w:eastAsia="Calibri"/>
                <w:lang w:eastAsia="en-US"/>
              </w:rPr>
              <w:t>1</w:t>
            </w:r>
          </w:p>
        </w:tc>
        <w:tc>
          <w:tcPr>
            <w:tcW w:w="337" w:type="pct"/>
            <w:shd w:val="clear" w:color="auto" w:fill="auto"/>
          </w:tcPr>
          <w:p w:rsidR="00F9379F" w:rsidRPr="00F9379F" w:rsidRDefault="00F9379F" w:rsidP="00F9379F">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lang w:eastAsia="en-US"/>
              </w:rPr>
            </w:pPr>
            <w:r w:rsidRPr="00F9379F">
              <w:rPr>
                <w:rFonts w:eastAsia="Calibri"/>
                <w:lang w:eastAsia="en-US"/>
              </w:rPr>
              <w:t>2</w:t>
            </w:r>
          </w:p>
        </w:tc>
        <w:tc>
          <w:tcPr>
            <w:cnfStyle w:val="000010000000" w:firstRow="0" w:lastRow="0" w:firstColumn="0" w:lastColumn="0" w:oddVBand="1" w:evenVBand="0" w:oddHBand="0" w:evenHBand="0" w:firstRowFirstColumn="0" w:firstRowLastColumn="0" w:lastRowFirstColumn="0" w:lastRowLastColumn="0"/>
            <w:tcW w:w="405" w:type="pct"/>
            <w:shd w:val="clear" w:color="auto" w:fill="auto"/>
          </w:tcPr>
          <w:p w:rsidR="00F9379F" w:rsidRPr="00F9379F" w:rsidRDefault="00F9379F" w:rsidP="00F9379F">
            <w:pPr>
              <w:shd w:val="clear" w:color="auto" w:fill="FFFFFF" w:themeFill="background1"/>
              <w:spacing w:before="30" w:after="30"/>
              <w:jc w:val="center"/>
              <w:rPr>
                <w:rFonts w:eastAsia="Arial Unicode MS"/>
                <w:lang w:eastAsia="en-US"/>
              </w:rPr>
            </w:pPr>
            <w:r w:rsidRPr="00F9379F">
              <w:rPr>
                <w:rFonts w:eastAsia="Calibri"/>
                <w:lang w:eastAsia="en-US"/>
              </w:rPr>
              <w:t>17</w:t>
            </w:r>
          </w:p>
        </w:tc>
      </w:tr>
      <w:tr w:rsidR="00F9379F" w:rsidRPr="00F9379F" w:rsidTr="00F9379F">
        <w:trPr>
          <w:trHeight w:val="434"/>
        </w:trPr>
        <w:tc>
          <w:tcPr>
            <w:cnfStyle w:val="001000000000" w:firstRow="0" w:lastRow="0" w:firstColumn="1" w:lastColumn="0" w:oddVBand="0" w:evenVBand="0" w:oddHBand="0" w:evenHBand="0" w:firstRowFirstColumn="0" w:firstRowLastColumn="0" w:lastRowFirstColumn="0" w:lastRowLastColumn="0"/>
            <w:tcW w:w="551" w:type="pct"/>
            <w:shd w:val="clear" w:color="auto" w:fill="auto"/>
          </w:tcPr>
          <w:p w:rsidR="00F9379F" w:rsidRPr="00F9379F" w:rsidRDefault="00F9379F" w:rsidP="00F9379F">
            <w:pPr>
              <w:shd w:val="clear" w:color="auto" w:fill="FFFFFF" w:themeFill="background1"/>
              <w:spacing w:before="30" w:after="30"/>
              <w:jc w:val="center"/>
              <w:rPr>
                <w:rFonts w:eastAsia="Calibri"/>
                <w:lang w:eastAsia="en-US"/>
              </w:rPr>
            </w:pPr>
            <w:r w:rsidRPr="00F9379F">
              <w:rPr>
                <w:rFonts w:eastAsia="Calibri"/>
                <w:lang w:eastAsia="en-US"/>
              </w:rPr>
              <w:t>MAKS.</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F9379F" w:rsidRPr="00F9379F" w:rsidRDefault="00F9379F" w:rsidP="00F9379F">
            <w:pPr>
              <w:shd w:val="clear" w:color="auto" w:fill="FFFFFF" w:themeFill="background1"/>
              <w:spacing w:before="30" w:after="30"/>
              <w:jc w:val="center"/>
              <w:rPr>
                <w:rFonts w:eastAsia="Arial Unicode MS"/>
                <w:lang w:eastAsia="en-US"/>
              </w:rPr>
            </w:pPr>
            <w:r w:rsidRPr="00F9379F">
              <w:rPr>
                <w:rFonts w:eastAsia="Calibri"/>
                <w:lang w:eastAsia="en-US"/>
              </w:rPr>
              <w:t>14</w:t>
            </w:r>
          </w:p>
        </w:tc>
        <w:tc>
          <w:tcPr>
            <w:tcW w:w="337" w:type="pct"/>
            <w:shd w:val="clear" w:color="auto" w:fill="auto"/>
          </w:tcPr>
          <w:p w:rsidR="00F9379F" w:rsidRPr="00F9379F" w:rsidRDefault="00F9379F" w:rsidP="00F9379F">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F9379F">
              <w:rPr>
                <w:rFonts w:eastAsia="Calibri"/>
                <w:lang w:eastAsia="en-US"/>
              </w:rPr>
              <w:t>20</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F9379F" w:rsidRPr="00F9379F" w:rsidRDefault="00F9379F" w:rsidP="00F9379F">
            <w:pPr>
              <w:shd w:val="clear" w:color="auto" w:fill="FFFFFF" w:themeFill="background1"/>
              <w:spacing w:before="30" w:after="30"/>
              <w:jc w:val="center"/>
              <w:rPr>
                <w:rFonts w:eastAsia="Arial Unicode MS"/>
                <w:lang w:eastAsia="en-US"/>
              </w:rPr>
            </w:pPr>
            <w:r w:rsidRPr="00F9379F">
              <w:rPr>
                <w:rFonts w:eastAsia="Calibri"/>
                <w:lang w:eastAsia="en-US"/>
              </w:rPr>
              <w:t>15</w:t>
            </w:r>
          </w:p>
        </w:tc>
        <w:tc>
          <w:tcPr>
            <w:tcW w:w="337" w:type="pct"/>
            <w:shd w:val="clear" w:color="auto" w:fill="auto"/>
          </w:tcPr>
          <w:p w:rsidR="00F9379F" w:rsidRPr="00F9379F" w:rsidRDefault="00F9379F" w:rsidP="00F9379F">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F9379F">
              <w:rPr>
                <w:rFonts w:eastAsia="Calibri"/>
                <w:lang w:eastAsia="en-US"/>
              </w:rPr>
              <w:t>8</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F9379F" w:rsidRPr="00F9379F" w:rsidRDefault="00F9379F" w:rsidP="00F9379F">
            <w:pPr>
              <w:shd w:val="clear" w:color="auto" w:fill="FFFFFF" w:themeFill="background1"/>
              <w:spacing w:before="30" w:after="30"/>
              <w:jc w:val="center"/>
              <w:rPr>
                <w:rFonts w:eastAsia="Arial Unicode MS"/>
                <w:lang w:eastAsia="en-US"/>
              </w:rPr>
            </w:pPr>
            <w:r w:rsidRPr="00F9379F">
              <w:rPr>
                <w:rFonts w:eastAsia="Calibri"/>
                <w:lang w:eastAsia="en-US"/>
              </w:rPr>
              <w:t>3</w:t>
            </w:r>
          </w:p>
        </w:tc>
        <w:tc>
          <w:tcPr>
            <w:tcW w:w="337" w:type="pct"/>
            <w:shd w:val="clear" w:color="auto" w:fill="auto"/>
          </w:tcPr>
          <w:p w:rsidR="00F9379F" w:rsidRPr="00F9379F" w:rsidRDefault="00F9379F" w:rsidP="00F9379F">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F9379F">
              <w:rPr>
                <w:rFonts w:eastAsia="Calibri"/>
                <w:lang w:eastAsia="en-US"/>
              </w:rPr>
              <w:t>2</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F9379F" w:rsidRPr="00F9379F" w:rsidRDefault="00F9379F" w:rsidP="00F9379F">
            <w:pPr>
              <w:shd w:val="clear" w:color="auto" w:fill="FFFFFF" w:themeFill="background1"/>
              <w:spacing w:before="30" w:after="30"/>
              <w:jc w:val="center"/>
              <w:rPr>
                <w:rFonts w:eastAsia="Arial Unicode MS"/>
                <w:lang w:eastAsia="en-US"/>
              </w:rPr>
            </w:pPr>
            <w:r w:rsidRPr="00F9379F">
              <w:rPr>
                <w:rFonts w:eastAsia="Calibri"/>
                <w:lang w:eastAsia="en-US"/>
              </w:rPr>
              <w:t>0</w:t>
            </w:r>
          </w:p>
        </w:tc>
        <w:tc>
          <w:tcPr>
            <w:tcW w:w="337" w:type="pct"/>
            <w:shd w:val="clear" w:color="auto" w:fill="auto"/>
          </w:tcPr>
          <w:p w:rsidR="00F9379F" w:rsidRPr="00F9379F" w:rsidRDefault="00F9379F" w:rsidP="00F9379F">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F9379F">
              <w:rPr>
                <w:rFonts w:eastAsia="Calibri"/>
                <w:lang w:eastAsia="en-US"/>
              </w:rPr>
              <w:t>1</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F9379F" w:rsidRPr="00F9379F" w:rsidRDefault="00F9379F" w:rsidP="00F9379F">
            <w:pPr>
              <w:shd w:val="clear" w:color="auto" w:fill="FFFFFF" w:themeFill="background1"/>
              <w:spacing w:before="30" w:after="30"/>
              <w:jc w:val="center"/>
              <w:rPr>
                <w:rFonts w:eastAsia="Arial Unicode MS"/>
                <w:lang w:eastAsia="en-US"/>
              </w:rPr>
            </w:pPr>
            <w:r w:rsidRPr="00F9379F">
              <w:rPr>
                <w:rFonts w:eastAsia="Calibri"/>
                <w:lang w:eastAsia="en-US"/>
              </w:rPr>
              <w:t>2</w:t>
            </w:r>
          </w:p>
        </w:tc>
        <w:tc>
          <w:tcPr>
            <w:tcW w:w="337" w:type="pct"/>
            <w:shd w:val="clear" w:color="auto" w:fill="auto"/>
          </w:tcPr>
          <w:p w:rsidR="00F9379F" w:rsidRPr="00F9379F" w:rsidRDefault="00F9379F" w:rsidP="00F9379F">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F9379F">
              <w:rPr>
                <w:rFonts w:eastAsia="Calibri"/>
                <w:lang w:eastAsia="en-US"/>
              </w:rPr>
              <w:t>5</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F9379F" w:rsidRPr="00F9379F" w:rsidRDefault="00F9379F" w:rsidP="00F9379F">
            <w:pPr>
              <w:shd w:val="clear" w:color="auto" w:fill="FFFFFF" w:themeFill="background1"/>
              <w:spacing w:before="30" w:after="30"/>
              <w:jc w:val="center"/>
              <w:rPr>
                <w:rFonts w:eastAsia="Arial Unicode MS"/>
                <w:lang w:eastAsia="en-US"/>
              </w:rPr>
            </w:pPr>
            <w:r w:rsidRPr="00F9379F">
              <w:rPr>
                <w:rFonts w:eastAsia="Calibri"/>
                <w:lang w:eastAsia="en-US"/>
              </w:rPr>
              <w:t>15</w:t>
            </w:r>
          </w:p>
        </w:tc>
        <w:tc>
          <w:tcPr>
            <w:tcW w:w="337" w:type="pct"/>
            <w:shd w:val="clear" w:color="auto" w:fill="auto"/>
          </w:tcPr>
          <w:p w:rsidR="00F9379F" w:rsidRPr="00F9379F" w:rsidRDefault="00F9379F" w:rsidP="00F9379F">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F9379F">
              <w:rPr>
                <w:rFonts w:eastAsia="Calibri"/>
                <w:lang w:eastAsia="en-US"/>
              </w:rPr>
              <w:t>18</w:t>
            </w:r>
          </w:p>
        </w:tc>
        <w:tc>
          <w:tcPr>
            <w:cnfStyle w:val="000010000000" w:firstRow="0" w:lastRow="0" w:firstColumn="0" w:lastColumn="0" w:oddVBand="1" w:evenVBand="0" w:oddHBand="0" w:evenHBand="0" w:firstRowFirstColumn="0" w:firstRowLastColumn="0" w:lastRowFirstColumn="0" w:lastRowLastColumn="0"/>
            <w:tcW w:w="405" w:type="pct"/>
            <w:shd w:val="clear" w:color="auto" w:fill="auto"/>
          </w:tcPr>
          <w:p w:rsidR="00F9379F" w:rsidRPr="00F9379F" w:rsidRDefault="00F9379F" w:rsidP="00F9379F">
            <w:pPr>
              <w:shd w:val="clear" w:color="auto" w:fill="FFFFFF" w:themeFill="background1"/>
              <w:spacing w:before="30" w:after="30"/>
              <w:jc w:val="center"/>
              <w:rPr>
                <w:rFonts w:eastAsia="Arial Unicode MS"/>
                <w:lang w:eastAsia="en-US"/>
              </w:rPr>
            </w:pPr>
            <w:r w:rsidRPr="00F9379F">
              <w:rPr>
                <w:rFonts w:eastAsia="Calibri"/>
                <w:lang w:eastAsia="en-US"/>
              </w:rPr>
              <w:t>67</w:t>
            </w:r>
          </w:p>
        </w:tc>
      </w:tr>
    </w:tbl>
    <w:p w:rsidR="00F9379F" w:rsidRPr="00F9379F" w:rsidRDefault="00F9379F" w:rsidP="00F9379F">
      <w:pPr>
        <w:shd w:val="clear" w:color="auto" w:fill="FFFFFF" w:themeFill="background1"/>
        <w:rPr>
          <w:lang w:val="en-AU" w:eastAsia="en-US"/>
        </w:rPr>
      </w:pPr>
    </w:p>
    <w:p w:rsidR="00F9379F" w:rsidRPr="00F9379F" w:rsidRDefault="00F9379F" w:rsidP="00F9379F">
      <w:pPr>
        <w:shd w:val="clear" w:color="auto" w:fill="FFFFFF" w:themeFill="background1"/>
        <w:spacing w:line="276" w:lineRule="auto"/>
        <w:jc w:val="both"/>
        <w:rPr>
          <w:rFonts w:eastAsia="Calibri"/>
          <w:lang w:val="en-US" w:eastAsia="en-US"/>
        </w:rPr>
      </w:pPr>
      <w:r w:rsidRPr="00F9379F">
        <w:rPr>
          <w:rFonts w:eastAsia="Calibri"/>
          <w:lang w:val="en-US" w:eastAsia="en-US"/>
        </w:rPr>
        <w:t>Iz godišnjeg hoda broja dana s poledicom na meteorološkoj postaji Gospić može se zaključiti kako je rizik od poledice najveći u zimskim mjesecima prosincu, siječnju, veljači, ali i u ožujku, kada u prosjeku mjesečno ima 8 do 9 dana rizičnih za stvaranje poledice. Najveći srednji broj dana (9) s mogućom poledicom pokazuje veljača koja ima i najveće varijacije. Maksimalni broj od 20 zabilježenih dana s poledicom bio je u veljači 1986. godine, a minimalni je bio 2 u svim zimskim mjesecima. Rizik za poledicu postoji još u studenom s prosječno 6 i maksimumom 15 dana te u travnju (srednji broj 4, maksimalni 8 dana). U svibnju i listopadu je ugroženost od poledice mala, dok u ostalim mjesecima rizika od poledice gotovo nema.</w:t>
      </w:r>
    </w:p>
    <w:p w:rsidR="00F9379F" w:rsidRPr="00F9379F" w:rsidRDefault="00F9379F" w:rsidP="00F9379F">
      <w:pPr>
        <w:shd w:val="clear" w:color="auto" w:fill="FFFFFF" w:themeFill="background1"/>
        <w:spacing w:line="276" w:lineRule="auto"/>
        <w:jc w:val="both"/>
        <w:rPr>
          <w:rFonts w:eastAsiaTheme="minorEastAsia"/>
          <w:lang w:val="en-US" w:eastAsia="en-US"/>
        </w:rPr>
      </w:pPr>
    </w:p>
    <w:p w:rsidR="00F9379F" w:rsidRPr="00F9379F" w:rsidRDefault="00F9379F" w:rsidP="00F9379F">
      <w:pPr>
        <w:shd w:val="clear" w:color="auto" w:fill="FFFFFF" w:themeFill="background1"/>
        <w:spacing w:after="200" w:line="276" w:lineRule="auto"/>
        <w:jc w:val="both"/>
        <w:rPr>
          <w:rFonts w:eastAsiaTheme="minorEastAsia"/>
          <w:lang w:val="en-US" w:eastAsia="en-US"/>
        </w:rPr>
      </w:pPr>
      <w:r w:rsidRPr="00F9379F">
        <w:rPr>
          <w:rFonts w:eastAsiaTheme="minorEastAsia"/>
          <w:lang w:val="en-US" w:eastAsia="en-US"/>
        </w:rPr>
        <w:t>Utjecaj snijega i leda na funkcioniranje kritične infrastrukture</w:t>
      </w:r>
    </w:p>
    <w:tbl>
      <w:tblPr>
        <w:tblStyle w:val="Tablicareetke3-isticanje21"/>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6"/>
        <w:gridCol w:w="6597"/>
      </w:tblGrid>
      <w:tr w:rsidR="00F9379F" w:rsidRPr="00F9379F" w:rsidTr="00F9379F">
        <w:trPr>
          <w:cnfStyle w:val="100000000000" w:firstRow="1" w:lastRow="0" w:firstColumn="0" w:lastColumn="0" w:oddVBand="0" w:evenVBand="0" w:oddHBand="0" w:evenHBand="0" w:firstRowFirstColumn="0" w:firstRowLastColumn="0" w:lastRowFirstColumn="0" w:lastRowLastColumn="0"/>
          <w:trHeight w:val="1030"/>
        </w:trPr>
        <w:tc>
          <w:tcPr>
            <w:cnfStyle w:val="001000000100" w:firstRow="0" w:lastRow="0" w:firstColumn="1" w:lastColumn="0" w:oddVBand="0" w:evenVBand="0" w:oddHBand="0" w:evenHBand="0" w:firstRowFirstColumn="1" w:firstRowLastColumn="0" w:lastRowFirstColumn="0" w:lastRowLastColumn="0"/>
            <w:tcW w:w="1443" w:type="pct"/>
            <w:tcBorders>
              <w:top w:val="none" w:sz="0" w:space="0" w:color="auto"/>
              <w:left w:val="none" w:sz="0" w:space="0" w:color="auto"/>
              <w:bottom w:val="none" w:sz="0" w:space="0" w:color="auto"/>
              <w:right w:val="none" w:sz="0" w:space="0" w:color="auto"/>
            </w:tcBorders>
            <w:shd w:val="clear" w:color="auto" w:fill="auto"/>
          </w:tcPr>
          <w:p w:rsidR="00F9379F" w:rsidRPr="00F9379F" w:rsidRDefault="00F9379F" w:rsidP="00F9379F">
            <w:pPr>
              <w:shd w:val="clear" w:color="auto" w:fill="FFFFFF" w:themeFill="background1"/>
              <w:spacing w:after="40"/>
              <w:jc w:val="center"/>
              <w:rPr>
                <w:rFonts w:eastAsiaTheme="minorHAnsi"/>
                <w:sz w:val="20"/>
                <w:szCs w:val="20"/>
                <w:lang w:eastAsia="en-US"/>
              </w:rPr>
            </w:pPr>
            <w:r w:rsidRPr="00F9379F">
              <w:rPr>
                <w:rFonts w:eastAsiaTheme="minorHAnsi"/>
                <w:caps/>
                <w:sz w:val="20"/>
                <w:szCs w:val="20"/>
                <w:lang w:eastAsia="en-US"/>
              </w:rPr>
              <w:t>P</w:t>
            </w:r>
            <w:r w:rsidRPr="00F9379F">
              <w:rPr>
                <w:rFonts w:eastAsiaTheme="minorHAnsi"/>
                <w:sz w:val="20"/>
                <w:szCs w:val="20"/>
                <w:lang w:eastAsia="en-US"/>
              </w:rPr>
              <w:t>roizvodnja i distribucija električne energije</w:t>
            </w:r>
          </w:p>
        </w:tc>
        <w:tc>
          <w:tcPr>
            <w:cnfStyle w:val="000010000000" w:firstRow="0" w:lastRow="0" w:firstColumn="0" w:lastColumn="0" w:oddVBand="1" w:evenVBand="0" w:oddHBand="0" w:evenHBand="0" w:firstRowFirstColumn="0" w:firstRowLastColumn="0" w:lastRowFirstColumn="0" w:lastRowLastColumn="0"/>
            <w:tcW w:w="3557" w:type="pct"/>
            <w:tcBorders>
              <w:top w:val="none" w:sz="0" w:space="0" w:color="auto"/>
              <w:left w:val="none" w:sz="0" w:space="0" w:color="auto"/>
              <w:right w:val="none" w:sz="0" w:space="0" w:color="auto"/>
            </w:tcBorders>
            <w:shd w:val="clear" w:color="auto" w:fill="auto"/>
          </w:tcPr>
          <w:p w:rsidR="00F9379F" w:rsidRPr="00F9379F" w:rsidRDefault="00F9379F" w:rsidP="00F9379F">
            <w:pPr>
              <w:shd w:val="clear" w:color="auto" w:fill="FFFFFF" w:themeFill="background1"/>
              <w:tabs>
                <w:tab w:val="left" w:pos="9000"/>
              </w:tabs>
              <w:rPr>
                <w:rFonts w:eastAsiaTheme="minorHAnsi"/>
                <w:sz w:val="20"/>
                <w:szCs w:val="20"/>
                <w:lang w:eastAsia="en-US"/>
              </w:rPr>
            </w:pPr>
            <w:r w:rsidRPr="00F9379F">
              <w:rPr>
                <w:rFonts w:eastAsiaTheme="minorHAnsi"/>
                <w:sz w:val="20"/>
                <w:szCs w:val="20"/>
                <w:lang w:eastAsia="en-US"/>
              </w:rPr>
              <w:t>Za vrijeme zimskih perioda s niskim temperaturama i nanosima snijega i leda mogu se javiti poteškoće u opskrbi električnom energijom zbog eventualnog pucanja žica i nemogućnosti pristupu u otklanjanju kvarova. Isto se događa kod pojave ledene kiše kada led optereti žice koje pucaju pod težinom leda.</w:t>
            </w:r>
          </w:p>
        </w:tc>
      </w:tr>
      <w:tr w:rsidR="00F9379F" w:rsidRPr="00F9379F" w:rsidTr="00F9379F">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443" w:type="pct"/>
            <w:tcBorders>
              <w:left w:val="none" w:sz="0" w:space="0" w:color="auto"/>
              <w:bottom w:val="none" w:sz="0" w:space="0" w:color="auto"/>
            </w:tcBorders>
            <w:shd w:val="clear" w:color="auto" w:fill="auto"/>
          </w:tcPr>
          <w:p w:rsidR="00F9379F" w:rsidRPr="00F9379F" w:rsidRDefault="00F9379F" w:rsidP="00F9379F">
            <w:pPr>
              <w:shd w:val="clear" w:color="auto" w:fill="FFFFFF" w:themeFill="background1"/>
              <w:jc w:val="center"/>
              <w:rPr>
                <w:rFonts w:eastAsiaTheme="minorHAnsi"/>
                <w:b/>
                <w:noProof/>
                <w:sz w:val="20"/>
                <w:szCs w:val="20"/>
                <w:lang w:eastAsia="en-US"/>
              </w:rPr>
            </w:pPr>
            <w:r w:rsidRPr="00F9379F">
              <w:rPr>
                <w:rFonts w:eastAsiaTheme="minorHAnsi"/>
                <w:b/>
                <w:color w:val="000000"/>
                <w:sz w:val="20"/>
                <w:szCs w:val="20"/>
                <w:lang w:eastAsia="en-US"/>
              </w:rPr>
              <w:lastRenderedPageBreak/>
              <w:t>Komunikacija i informacijska tehnologija</w:t>
            </w:r>
          </w:p>
        </w:tc>
        <w:tc>
          <w:tcPr>
            <w:cnfStyle w:val="000010000000" w:firstRow="0" w:lastRow="0" w:firstColumn="0" w:lastColumn="0" w:oddVBand="1" w:evenVBand="0" w:oddHBand="0" w:evenHBand="0" w:firstRowFirstColumn="0" w:firstRowLastColumn="0" w:lastRowFirstColumn="0" w:lastRowLastColumn="0"/>
            <w:tcW w:w="3557" w:type="pct"/>
            <w:shd w:val="clear" w:color="auto" w:fill="auto"/>
          </w:tcPr>
          <w:p w:rsidR="00F9379F" w:rsidRPr="00F9379F" w:rsidRDefault="00F9379F" w:rsidP="00F9379F">
            <w:pPr>
              <w:shd w:val="clear" w:color="auto" w:fill="FFFFFF" w:themeFill="background1"/>
              <w:tabs>
                <w:tab w:val="left" w:pos="9000"/>
              </w:tabs>
              <w:rPr>
                <w:rFonts w:eastAsiaTheme="minorHAnsi"/>
                <w:sz w:val="20"/>
                <w:szCs w:val="20"/>
                <w:lang w:eastAsia="en-US"/>
              </w:rPr>
            </w:pPr>
            <w:r w:rsidRPr="00F9379F">
              <w:rPr>
                <w:rFonts w:eastAsiaTheme="minorHAnsi"/>
                <w:sz w:val="20"/>
                <w:szCs w:val="20"/>
                <w:lang w:eastAsia="en-US"/>
              </w:rPr>
              <w:t>Može doći do kidanja telekomunikacijskih vodova.</w:t>
            </w:r>
          </w:p>
        </w:tc>
      </w:tr>
      <w:tr w:rsidR="00F9379F" w:rsidRPr="00F9379F" w:rsidTr="00F9379F">
        <w:trPr>
          <w:trHeight w:val="278"/>
        </w:trPr>
        <w:tc>
          <w:tcPr>
            <w:cnfStyle w:val="001000000000" w:firstRow="0" w:lastRow="0" w:firstColumn="1" w:lastColumn="0" w:oddVBand="0" w:evenVBand="0" w:oddHBand="0" w:evenHBand="0" w:firstRowFirstColumn="0" w:firstRowLastColumn="0" w:lastRowFirstColumn="0" w:lastRowLastColumn="0"/>
            <w:tcW w:w="1443" w:type="pct"/>
            <w:tcBorders>
              <w:left w:val="none" w:sz="0" w:space="0" w:color="auto"/>
              <w:bottom w:val="none" w:sz="0" w:space="0" w:color="auto"/>
            </w:tcBorders>
            <w:shd w:val="clear" w:color="auto" w:fill="auto"/>
          </w:tcPr>
          <w:p w:rsidR="00F9379F" w:rsidRPr="00F9379F" w:rsidRDefault="00F9379F" w:rsidP="00F9379F">
            <w:pPr>
              <w:shd w:val="clear" w:color="auto" w:fill="FFFFFF" w:themeFill="background1"/>
              <w:jc w:val="center"/>
              <w:rPr>
                <w:rFonts w:eastAsiaTheme="minorHAnsi"/>
                <w:b/>
                <w:noProof/>
                <w:sz w:val="20"/>
                <w:szCs w:val="20"/>
                <w:lang w:eastAsia="en-US"/>
              </w:rPr>
            </w:pPr>
            <w:r w:rsidRPr="00F9379F">
              <w:rPr>
                <w:rFonts w:eastAsiaTheme="minorHAnsi"/>
                <w:b/>
                <w:sz w:val="20"/>
                <w:szCs w:val="20"/>
                <w:lang w:eastAsia="en-US"/>
              </w:rPr>
              <w:t>Promet</w:t>
            </w:r>
          </w:p>
        </w:tc>
        <w:tc>
          <w:tcPr>
            <w:cnfStyle w:val="000010000000" w:firstRow="0" w:lastRow="0" w:firstColumn="0" w:lastColumn="0" w:oddVBand="1" w:evenVBand="0" w:oddHBand="0" w:evenHBand="0" w:firstRowFirstColumn="0" w:firstRowLastColumn="0" w:lastRowFirstColumn="0" w:lastRowLastColumn="0"/>
            <w:tcW w:w="3557" w:type="pct"/>
            <w:shd w:val="clear" w:color="auto" w:fill="auto"/>
          </w:tcPr>
          <w:p w:rsidR="00F9379F" w:rsidRPr="00F9379F" w:rsidRDefault="00F9379F" w:rsidP="00F9379F">
            <w:pPr>
              <w:shd w:val="clear" w:color="auto" w:fill="FFFFFF" w:themeFill="background1"/>
              <w:tabs>
                <w:tab w:val="left" w:pos="9000"/>
              </w:tabs>
              <w:rPr>
                <w:rFonts w:eastAsiaTheme="minorHAnsi"/>
                <w:sz w:val="20"/>
                <w:szCs w:val="20"/>
                <w:lang w:eastAsia="en-US"/>
              </w:rPr>
            </w:pPr>
            <w:r w:rsidRPr="00F9379F">
              <w:rPr>
                <w:rFonts w:eastAsiaTheme="minorHAnsi"/>
                <w:sz w:val="20"/>
                <w:szCs w:val="20"/>
                <w:lang w:eastAsia="en-US"/>
              </w:rPr>
              <w:t>Na nekim dionicama ceste može doći do prekida prometa.</w:t>
            </w:r>
          </w:p>
        </w:tc>
      </w:tr>
      <w:tr w:rsidR="00F9379F" w:rsidRPr="00F9379F" w:rsidTr="00F9379F">
        <w:trPr>
          <w:cnfStyle w:val="000000100000" w:firstRow="0" w:lastRow="0" w:firstColumn="0" w:lastColumn="0" w:oddVBand="0" w:evenVBand="0" w:oddHBand="1"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1443" w:type="pct"/>
            <w:tcBorders>
              <w:left w:val="none" w:sz="0" w:space="0" w:color="auto"/>
              <w:bottom w:val="none" w:sz="0" w:space="0" w:color="auto"/>
            </w:tcBorders>
            <w:shd w:val="clear" w:color="auto" w:fill="auto"/>
          </w:tcPr>
          <w:p w:rsidR="00F9379F" w:rsidRPr="00F9379F" w:rsidRDefault="00F9379F" w:rsidP="00F9379F">
            <w:pPr>
              <w:shd w:val="clear" w:color="auto" w:fill="FFFFFF" w:themeFill="background1"/>
              <w:tabs>
                <w:tab w:val="left" w:pos="0"/>
              </w:tabs>
              <w:jc w:val="center"/>
              <w:rPr>
                <w:rFonts w:eastAsiaTheme="minorHAnsi"/>
                <w:b/>
                <w:noProof/>
                <w:sz w:val="20"/>
                <w:szCs w:val="20"/>
                <w:lang w:eastAsia="en-US"/>
              </w:rPr>
            </w:pPr>
            <w:r w:rsidRPr="00F9379F">
              <w:rPr>
                <w:rFonts w:eastAsiaTheme="minorHAnsi"/>
                <w:b/>
                <w:noProof/>
                <w:sz w:val="20"/>
                <w:szCs w:val="20"/>
                <w:lang w:eastAsia="en-US"/>
              </w:rPr>
              <w:t>Zdravstvo</w:t>
            </w:r>
          </w:p>
        </w:tc>
        <w:tc>
          <w:tcPr>
            <w:cnfStyle w:val="000010000000" w:firstRow="0" w:lastRow="0" w:firstColumn="0" w:lastColumn="0" w:oddVBand="1" w:evenVBand="0" w:oddHBand="0" w:evenHBand="0" w:firstRowFirstColumn="0" w:firstRowLastColumn="0" w:lastRowFirstColumn="0" w:lastRowLastColumn="0"/>
            <w:tcW w:w="3557" w:type="pct"/>
            <w:shd w:val="clear" w:color="auto" w:fill="auto"/>
          </w:tcPr>
          <w:p w:rsidR="00F9379F" w:rsidRPr="00F9379F" w:rsidRDefault="00F9379F" w:rsidP="00F9379F">
            <w:pPr>
              <w:shd w:val="clear" w:color="auto" w:fill="FFFFFF" w:themeFill="background1"/>
              <w:tabs>
                <w:tab w:val="left" w:pos="9000"/>
              </w:tabs>
              <w:rPr>
                <w:rFonts w:eastAsiaTheme="minorHAnsi"/>
                <w:sz w:val="20"/>
                <w:szCs w:val="20"/>
                <w:lang w:eastAsia="en-US"/>
              </w:rPr>
            </w:pPr>
            <w:r w:rsidRPr="00F9379F">
              <w:rPr>
                <w:rFonts w:eastAsiaTheme="minorHAnsi"/>
                <w:sz w:val="20"/>
                <w:szCs w:val="20"/>
                <w:lang w:eastAsia="en-US"/>
              </w:rPr>
              <w:t>Onemogućavanje i prekid pružanja medicinskih usluga na području Općine. Smanjena zdravstvena skrb.</w:t>
            </w:r>
          </w:p>
        </w:tc>
      </w:tr>
      <w:tr w:rsidR="00F9379F" w:rsidRPr="00F9379F" w:rsidTr="00F9379F">
        <w:trPr>
          <w:trHeight w:val="1319"/>
        </w:trPr>
        <w:tc>
          <w:tcPr>
            <w:cnfStyle w:val="001000000000" w:firstRow="0" w:lastRow="0" w:firstColumn="1" w:lastColumn="0" w:oddVBand="0" w:evenVBand="0" w:oddHBand="0" w:evenHBand="0" w:firstRowFirstColumn="0" w:firstRowLastColumn="0" w:lastRowFirstColumn="0" w:lastRowLastColumn="0"/>
            <w:tcW w:w="1443" w:type="pct"/>
            <w:tcBorders>
              <w:left w:val="none" w:sz="0" w:space="0" w:color="auto"/>
              <w:bottom w:val="none" w:sz="0" w:space="0" w:color="auto"/>
            </w:tcBorders>
            <w:shd w:val="clear" w:color="auto" w:fill="auto"/>
          </w:tcPr>
          <w:p w:rsidR="00F9379F" w:rsidRPr="00F9379F" w:rsidRDefault="00F9379F" w:rsidP="00F9379F">
            <w:pPr>
              <w:shd w:val="clear" w:color="auto" w:fill="FFFFFF" w:themeFill="background1"/>
              <w:spacing w:after="40"/>
              <w:jc w:val="center"/>
              <w:rPr>
                <w:rFonts w:eastAsiaTheme="minorHAnsi"/>
                <w:b/>
                <w:sz w:val="20"/>
                <w:szCs w:val="20"/>
                <w:lang w:eastAsia="en-US"/>
              </w:rPr>
            </w:pPr>
          </w:p>
          <w:p w:rsidR="00F9379F" w:rsidRPr="00F9379F" w:rsidRDefault="00F9379F" w:rsidP="00F9379F">
            <w:pPr>
              <w:shd w:val="clear" w:color="auto" w:fill="FFFFFF" w:themeFill="background1"/>
              <w:spacing w:after="40"/>
              <w:jc w:val="center"/>
              <w:rPr>
                <w:rFonts w:eastAsiaTheme="minorHAnsi"/>
                <w:b/>
                <w:sz w:val="20"/>
                <w:szCs w:val="20"/>
                <w:lang w:eastAsia="en-US"/>
              </w:rPr>
            </w:pPr>
            <w:r w:rsidRPr="00F9379F">
              <w:rPr>
                <w:rFonts w:eastAsiaTheme="minorHAnsi"/>
                <w:b/>
                <w:sz w:val="20"/>
                <w:szCs w:val="20"/>
                <w:lang w:eastAsia="en-US"/>
              </w:rPr>
              <w:t>Vodno gospodarstvo</w:t>
            </w:r>
          </w:p>
          <w:p w:rsidR="00F9379F" w:rsidRPr="00F9379F" w:rsidRDefault="00F9379F" w:rsidP="00F9379F">
            <w:pPr>
              <w:shd w:val="clear" w:color="auto" w:fill="FFFFFF" w:themeFill="background1"/>
              <w:jc w:val="center"/>
              <w:rPr>
                <w:rFonts w:eastAsia="Calibri"/>
                <w:b/>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3557" w:type="pct"/>
            <w:shd w:val="clear" w:color="auto" w:fill="auto"/>
          </w:tcPr>
          <w:p w:rsidR="00F9379F" w:rsidRPr="00F9379F" w:rsidRDefault="00F9379F" w:rsidP="00F9379F">
            <w:pPr>
              <w:shd w:val="clear" w:color="auto" w:fill="FFFFFF" w:themeFill="background1"/>
              <w:tabs>
                <w:tab w:val="left" w:pos="9000"/>
              </w:tabs>
              <w:rPr>
                <w:rFonts w:eastAsiaTheme="minorHAnsi"/>
                <w:sz w:val="20"/>
                <w:szCs w:val="20"/>
                <w:lang w:eastAsia="en-US"/>
              </w:rPr>
            </w:pPr>
            <w:r w:rsidRPr="00F9379F">
              <w:rPr>
                <w:rFonts w:eastAsiaTheme="minorHAnsi"/>
                <w:sz w:val="20"/>
                <w:szCs w:val="20"/>
                <w:lang w:eastAsia="en-US"/>
              </w:rPr>
              <w:t>Snijeg i led također mogu utjecati i na probleme u vodoopskrbi jer je iskustveno utvrđeno da kod jačih zima dolazi do zamrzavanja elemenata mjesne vodovodne mreže koja nije svugdje ukopana na dostatnoj dubini, te je kod mogućih ekstremnih situacija moguć i višednevni problem u mjesnoj vodoopskrbi uz kasnije moguće probleme u otklanjanju nastalih kvarova na vodovodnoj mreži.</w:t>
            </w:r>
          </w:p>
        </w:tc>
      </w:tr>
      <w:tr w:rsidR="00F9379F" w:rsidRPr="00F9379F" w:rsidTr="00F9379F">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443" w:type="pct"/>
            <w:tcBorders>
              <w:left w:val="none" w:sz="0" w:space="0" w:color="auto"/>
              <w:bottom w:val="none" w:sz="0" w:space="0" w:color="auto"/>
            </w:tcBorders>
            <w:shd w:val="clear" w:color="auto" w:fill="auto"/>
          </w:tcPr>
          <w:p w:rsidR="00F9379F" w:rsidRPr="00F9379F" w:rsidRDefault="00F9379F" w:rsidP="00F9379F">
            <w:pPr>
              <w:shd w:val="clear" w:color="auto" w:fill="FFFFFF" w:themeFill="background1"/>
              <w:jc w:val="center"/>
              <w:rPr>
                <w:rFonts w:eastAsia="Calibri"/>
                <w:b/>
                <w:sz w:val="20"/>
                <w:szCs w:val="20"/>
                <w:lang w:eastAsia="en-US"/>
              </w:rPr>
            </w:pPr>
            <w:r w:rsidRPr="00F9379F">
              <w:rPr>
                <w:rFonts w:eastAsiaTheme="minorHAnsi"/>
                <w:b/>
                <w:sz w:val="20"/>
                <w:szCs w:val="20"/>
                <w:lang w:eastAsia="en-US"/>
              </w:rPr>
              <w:t>Hrana</w:t>
            </w:r>
          </w:p>
        </w:tc>
        <w:tc>
          <w:tcPr>
            <w:cnfStyle w:val="000010000000" w:firstRow="0" w:lastRow="0" w:firstColumn="0" w:lastColumn="0" w:oddVBand="1" w:evenVBand="0" w:oddHBand="0" w:evenHBand="0" w:firstRowFirstColumn="0" w:firstRowLastColumn="0" w:lastRowFirstColumn="0" w:lastRowLastColumn="0"/>
            <w:tcW w:w="3557" w:type="pct"/>
            <w:shd w:val="clear" w:color="auto" w:fill="auto"/>
          </w:tcPr>
          <w:p w:rsidR="00F9379F" w:rsidRPr="00F9379F" w:rsidRDefault="00F9379F" w:rsidP="00F9379F">
            <w:pPr>
              <w:shd w:val="clear" w:color="auto" w:fill="FFFFFF" w:themeFill="background1"/>
              <w:tabs>
                <w:tab w:val="left" w:pos="9000"/>
              </w:tabs>
              <w:rPr>
                <w:rFonts w:eastAsiaTheme="minorHAnsi"/>
                <w:sz w:val="20"/>
                <w:szCs w:val="20"/>
                <w:lang w:eastAsia="en-US"/>
              </w:rPr>
            </w:pPr>
            <w:r w:rsidRPr="00F9379F">
              <w:rPr>
                <w:rFonts w:eastAsiaTheme="minorHAnsi"/>
                <w:sz w:val="20"/>
                <w:szCs w:val="20"/>
                <w:lang w:eastAsia="en-US"/>
              </w:rPr>
              <w:t>Može doći do težeg snabdijevanja hranom uslijed zakrčenja prometnica.</w:t>
            </w:r>
          </w:p>
        </w:tc>
      </w:tr>
      <w:tr w:rsidR="00F9379F" w:rsidRPr="00F9379F" w:rsidTr="00F9379F">
        <w:trPr>
          <w:trHeight w:val="362"/>
        </w:trPr>
        <w:tc>
          <w:tcPr>
            <w:cnfStyle w:val="001000000000" w:firstRow="0" w:lastRow="0" w:firstColumn="1" w:lastColumn="0" w:oddVBand="0" w:evenVBand="0" w:oddHBand="0" w:evenHBand="0" w:firstRowFirstColumn="0" w:firstRowLastColumn="0" w:lastRowFirstColumn="0" w:lastRowLastColumn="0"/>
            <w:tcW w:w="1443" w:type="pct"/>
            <w:tcBorders>
              <w:left w:val="none" w:sz="0" w:space="0" w:color="auto"/>
              <w:bottom w:val="none" w:sz="0" w:space="0" w:color="auto"/>
            </w:tcBorders>
            <w:shd w:val="clear" w:color="auto" w:fill="auto"/>
          </w:tcPr>
          <w:p w:rsidR="00F9379F" w:rsidRPr="00F9379F" w:rsidRDefault="00F9379F" w:rsidP="00F9379F">
            <w:pPr>
              <w:shd w:val="clear" w:color="auto" w:fill="FFFFFF" w:themeFill="background1"/>
              <w:jc w:val="center"/>
              <w:rPr>
                <w:rFonts w:eastAsiaTheme="minorHAnsi"/>
                <w:b/>
                <w:sz w:val="20"/>
                <w:szCs w:val="20"/>
                <w:lang w:eastAsia="en-US"/>
              </w:rPr>
            </w:pPr>
            <w:r w:rsidRPr="00F9379F">
              <w:rPr>
                <w:rFonts w:eastAsiaTheme="minorHAnsi"/>
                <w:b/>
                <w:sz w:val="20"/>
                <w:szCs w:val="20"/>
                <w:lang w:eastAsia="en-US"/>
              </w:rPr>
              <w:t>Proizvodnja, skladištenje i prijevoz opasnih tvari</w:t>
            </w:r>
          </w:p>
        </w:tc>
        <w:tc>
          <w:tcPr>
            <w:cnfStyle w:val="000010000000" w:firstRow="0" w:lastRow="0" w:firstColumn="0" w:lastColumn="0" w:oddVBand="1" w:evenVBand="0" w:oddHBand="0" w:evenHBand="0" w:firstRowFirstColumn="0" w:firstRowLastColumn="0" w:lastRowFirstColumn="0" w:lastRowLastColumn="0"/>
            <w:tcW w:w="3557" w:type="pct"/>
            <w:shd w:val="clear" w:color="auto" w:fill="auto"/>
          </w:tcPr>
          <w:p w:rsidR="00F9379F" w:rsidRPr="00F9379F" w:rsidRDefault="00F9379F" w:rsidP="00F9379F">
            <w:pPr>
              <w:shd w:val="clear" w:color="auto" w:fill="FFFFFF" w:themeFill="background1"/>
              <w:tabs>
                <w:tab w:val="left" w:pos="9000"/>
              </w:tabs>
              <w:rPr>
                <w:rFonts w:eastAsiaTheme="minorHAnsi"/>
                <w:sz w:val="20"/>
                <w:szCs w:val="20"/>
                <w:lang w:eastAsia="en-US"/>
              </w:rPr>
            </w:pPr>
            <w:r w:rsidRPr="00F9379F">
              <w:rPr>
                <w:rFonts w:eastAsiaTheme="minorHAnsi"/>
                <w:sz w:val="20"/>
                <w:szCs w:val="20"/>
                <w:lang w:eastAsia="en-US"/>
              </w:rPr>
              <w:t>Uslijed zatvaranja prometnica može doći do privremenog zastoja u prijevozu opasnih tvari.</w:t>
            </w:r>
          </w:p>
        </w:tc>
      </w:tr>
      <w:tr w:rsidR="00F9379F" w:rsidRPr="00F9379F" w:rsidTr="00F9379F">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443" w:type="pct"/>
            <w:tcBorders>
              <w:left w:val="none" w:sz="0" w:space="0" w:color="auto"/>
              <w:bottom w:val="none" w:sz="0" w:space="0" w:color="auto"/>
            </w:tcBorders>
            <w:shd w:val="clear" w:color="auto" w:fill="auto"/>
          </w:tcPr>
          <w:p w:rsidR="00F9379F" w:rsidRPr="00F9379F" w:rsidRDefault="00F9379F" w:rsidP="00F9379F">
            <w:pPr>
              <w:shd w:val="clear" w:color="auto" w:fill="FFFFFF" w:themeFill="background1"/>
              <w:jc w:val="center"/>
              <w:rPr>
                <w:rFonts w:eastAsiaTheme="minorHAnsi"/>
                <w:b/>
                <w:sz w:val="20"/>
                <w:szCs w:val="20"/>
                <w:lang w:eastAsia="en-US"/>
              </w:rPr>
            </w:pPr>
            <w:r w:rsidRPr="00F9379F">
              <w:rPr>
                <w:rFonts w:eastAsiaTheme="minorHAnsi"/>
                <w:b/>
                <w:sz w:val="20"/>
                <w:szCs w:val="20"/>
                <w:lang w:eastAsia="en-US"/>
              </w:rPr>
              <w:t>Javne službe</w:t>
            </w:r>
          </w:p>
        </w:tc>
        <w:tc>
          <w:tcPr>
            <w:cnfStyle w:val="000010000000" w:firstRow="0" w:lastRow="0" w:firstColumn="0" w:lastColumn="0" w:oddVBand="1" w:evenVBand="0" w:oddHBand="0" w:evenHBand="0" w:firstRowFirstColumn="0" w:firstRowLastColumn="0" w:lastRowFirstColumn="0" w:lastRowLastColumn="0"/>
            <w:tcW w:w="3557" w:type="pct"/>
            <w:shd w:val="clear" w:color="auto" w:fill="auto"/>
          </w:tcPr>
          <w:p w:rsidR="00F9379F" w:rsidRPr="00F9379F" w:rsidRDefault="00F9379F" w:rsidP="00F9379F">
            <w:pPr>
              <w:shd w:val="clear" w:color="auto" w:fill="FFFFFF" w:themeFill="background1"/>
              <w:tabs>
                <w:tab w:val="left" w:pos="9000"/>
              </w:tabs>
              <w:rPr>
                <w:rFonts w:eastAsiaTheme="minorHAnsi"/>
                <w:sz w:val="20"/>
                <w:szCs w:val="20"/>
                <w:lang w:eastAsia="en-US"/>
              </w:rPr>
            </w:pPr>
            <w:r w:rsidRPr="00F9379F">
              <w:rPr>
                <w:rFonts w:eastAsiaTheme="minorHAnsi"/>
                <w:sz w:val="20"/>
                <w:szCs w:val="20"/>
                <w:lang w:eastAsia="en-US"/>
              </w:rPr>
              <w:t>Nema direktnog utjecaja na objekte javne službe.</w:t>
            </w:r>
          </w:p>
        </w:tc>
      </w:tr>
      <w:tr w:rsidR="00F9379F" w:rsidRPr="00F9379F" w:rsidTr="00F9379F">
        <w:trPr>
          <w:trHeight w:val="719"/>
        </w:trPr>
        <w:tc>
          <w:tcPr>
            <w:cnfStyle w:val="001000000000" w:firstRow="0" w:lastRow="0" w:firstColumn="1" w:lastColumn="0" w:oddVBand="0" w:evenVBand="0" w:oddHBand="0" w:evenHBand="0" w:firstRowFirstColumn="0" w:firstRowLastColumn="0" w:lastRowFirstColumn="0" w:lastRowLastColumn="0"/>
            <w:tcW w:w="1443" w:type="pct"/>
            <w:tcBorders>
              <w:left w:val="none" w:sz="0" w:space="0" w:color="auto"/>
              <w:bottom w:val="none" w:sz="0" w:space="0" w:color="auto"/>
            </w:tcBorders>
            <w:shd w:val="clear" w:color="auto" w:fill="auto"/>
          </w:tcPr>
          <w:p w:rsidR="00F9379F" w:rsidRPr="00F9379F" w:rsidRDefault="00F9379F" w:rsidP="00F9379F">
            <w:pPr>
              <w:shd w:val="clear" w:color="auto" w:fill="FFFFFF" w:themeFill="background1"/>
              <w:jc w:val="center"/>
              <w:rPr>
                <w:rFonts w:eastAsiaTheme="minorHAnsi"/>
                <w:b/>
                <w:sz w:val="20"/>
                <w:szCs w:val="20"/>
                <w:lang w:eastAsia="en-US"/>
              </w:rPr>
            </w:pPr>
            <w:r w:rsidRPr="00F9379F">
              <w:rPr>
                <w:rFonts w:eastAsiaTheme="minorHAnsi"/>
                <w:b/>
                <w:sz w:val="20"/>
                <w:szCs w:val="20"/>
                <w:lang w:eastAsia="en-US"/>
              </w:rPr>
              <w:t>Nacionalni spomenici i vrijednosti</w:t>
            </w:r>
          </w:p>
        </w:tc>
        <w:tc>
          <w:tcPr>
            <w:cnfStyle w:val="000010000000" w:firstRow="0" w:lastRow="0" w:firstColumn="0" w:lastColumn="0" w:oddVBand="1" w:evenVBand="0" w:oddHBand="0" w:evenHBand="0" w:firstRowFirstColumn="0" w:firstRowLastColumn="0" w:lastRowFirstColumn="0" w:lastRowLastColumn="0"/>
            <w:tcW w:w="3557" w:type="pct"/>
            <w:shd w:val="clear" w:color="auto" w:fill="auto"/>
          </w:tcPr>
          <w:p w:rsidR="00F9379F" w:rsidRPr="00F9379F" w:rsidRDefault="00F9379F" w:rsidP="00F9379F">
            <w:pPr>
              <w:shd w:val="clear" w:color="auto" w:fill="FFFFFF" w:themeFill="background1"/>
              <w:tabs>
                <w:tab w:val="left" w:pos="9000"/>
              </w:tabs>
              <w:rPr>
                <w:rFonts w:eastAsiaTheme="minorHAnsi"/>
                <w:sz w:val="20"/>
                <w:szCs w:val="20"/>
                <w:lang w:eastAsia="en-US"/>
              </w:rPr>
            </w:pPr>
            <w:r w:rsidRPr="00F9379F">
              <w:rPr>
                <w:rFonts w:eastAsiaTheme="minorHAnsi"/>
                <w:sz w:val="20"/>
                <w:szCs w:val="20"/>
                <w:lang w:eastAsia="en-US"/>
              </w:rPr>
              <w:t>Štetne posljedice i oštećenja na sakralnim i  kulturnim objektima, naročito onim starijih godišta izgradnje, može prouzročiti obilni mokri i teški  snijeg.</w:t>
            </w:r>
          </w:p>
        </w:tc>
      </w:tr>
    </w:tbl>
    <w:p w:rsidR="00F9379F" w:rsidRPr="00F9379F" w:rsidRDefault="00F9379F" w:rsidP="00F9379F">
      <w:pPr>
        <w:shd w:val="clear" w:color="auto" w:fill="FFFFFF" w:themeFill="background1"/>
        <w:spacing w:after="200" w:line="276" w:lineRule="auto"/>
        <w:rPr>
          <w:rFonts w:eastAsiaTheme="minorEastAsia"/>
          <w:lang w:val="en-US" w:eastAsia="en-US"/>
        </w:rPr>
      </w:pPr>
    </w:p>
    <w:p w:rsidR="00F9379F" w:rsidRPr="00F9379F" w:rsidRDefault="00F9379F" w:rsidP="00F9379F">
      <w:pPr>
        <w:numPr>
          <w:ilvl w:val="2"/>
          <w:numId w:val="0"/>
        </w:numPr>
        <w:shd w:val="clear" w:color="auto" w:fill="FFFFFF" w:themeFill="background1"/>
        <w:spacing w:after="200" w:line="276" w:lineRule="auto"/>
        <w:ind w:left="720" w:hanging="720"/>
        <w:contextualSpacing/>
        <w:outlineLvl w:val="2"/>
        <w:rPr>
          <w:rFonts w:eastAsiaTheme="minorEastAsia"/>
          <w:b/>
          <w:bCs/>
          <w:lang w:val="en-US" w:eastAsia="en-US"/>
        </w:rPr>
      </w:pPr>
      <w:bookmarkStart w:id="51" w:name="_Toc9404655"/>
      <w:r w:rsidRPr="00F9379F">
        <w:rPr>
          <w:rFonts w:eastAsiaTheme="minorEastAsia"/>
          <w:b/>
          <w:bCs/>
          <w:lang w:val="en-US" w:eastAsia="en-US"/>
        </w:rPr>
        <w:t xml:space="preserve"> Popis mjera i nositelja mjera u slučaju snijega i leda</w:t>
      </w:r>
      <w:bookmarkEnd w:id="51"/>
    </w:p>
    <w:p w:rsidR="00F9379F" w:rsidRPr="00F9379F" w:rsidRDefault="00F9379F" w:rsidP="00F9379F">
      <w:pPr>
        <w:shd w:val="clear" w:color="auto" w:fill="FFFFFF" w:themeFill="background1"/>
        <w:spacing w:after="200" w:line="276" w:lineRule="auto"/>
        <w:jc w:val="both"/>
        <w:rPr>
          <w:rFonts w:eastAsiaTheme="minorEastAsia"/>
          <w:lang w:val="en-US" w:eastAsia="en-US"/>
        </w:rPr>
      </w:pPr>
      <w:r w:rsidRPr="00F9379F">
        <w:rPr>
          <w:rFonts w:eastAsiaTheme="minorEastAsia"/>
          <w:lang w:val="en-US" w:eastAsia="en-US"/>
        </w:rPr>
        <w:t>Mjere civilne zaštite  u slučaju snijega i leda su:</w:t>
      </w:r>
    </w:p>
    <w:p w:rsidR="00F9379F" w:rsidRPr="00F9379F" w:rsidRDefault="00F9379F" w:rsidP="00A526D2">
      <w:pPr>
        <w:numPr>
          <w:ilvl w:val="0"/>
          <w:numId w:val="62"/>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Organizacija obavještavanja o pojavi opasnosti</w:t>
      </w:r>
    </w:p>
    <w:p w:rsidR="00F9379F" w:rsidRPr="00F9379F" w:rsidRDefault="00F9379F" w:rsidP="00A526D2">
      <w:pPr>
        <w:numPr>
          <w:ilvl w:val="0"/>
          <w:numId w:val="62"/>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Prikupljanje informacija o prohodnosti prometnica, funkcioniranju sustava za elektroopskrbu, vodoopskrbu i telekomunikacije</w:t>
      </w:r>
    </w:p>
    <w:p w:rsidR="00F9379F" w:rsidRPr="00F9379F" w:rsidRDefault="00F9379F" w:rsidP="00A526D2">
      <w:pPr>
        <w:numPr>
          <w:ilvl w:val="0"/>
          <w:numId w:val="62"/>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Organizacija provođenja mjera i aktivnosti sudionika i operativnih snaga sustava civilne zaštite za preventivnu zaštitu i otklanjanje posljedica snijega i leda</w:t>
      </w:r>
    </w:p>
    <w:p w:rsidR="00F9379F" w:rsidRPr="00F9379F" w:rsidRDefault="00F9379F" w:rsidP="00A526D2">
      <w:pPr>
        <w:numPr>
          <w:ilvl w:val="0"/>
          <w:numId w:val="62"/>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Organizacija pružanja prve medicinske pomoći i medicinskog zbrinjavanja</w:t>
      </w:r>
    </w:p>
    <w:p w:rsidR="00F9379F" w:rsidRPr="00F9379F" w:rsidRDefault="00F9379F" w:rsidP="00A526D2">
      <w:pPr>
        <w:numPr>
          <w:ilvl w:val="0"/>
          <w:numId w:val="62"/>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Organizacija pružanja veterinarske pomoći</w:t>
      </w:r>
    </w:p>
    <w:p w:rsidR="00F9379F" w:rsidRPr="00F9379F" w:rsidRDefault="00F9379F" w:rsidP="00A526D2">
      <w:pPr>
        <w:numPr>
          <w:ilvl w:val="0"/>
          <w:numId w:val="62"/>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Čišćenje prometnica i javnih površina</w:t>
      </w:r>
    </w:p>
    <w:p w:rsidR="00F9379F" w:rsidRPr="00F9379F" w:rsidRDefault="00F9379F" w:rsidP="00A526D2">
      <w:pPr>
        <w:numPr>
          <w:ilvl w:val="0"/>
          <w:numId w:val="62"/>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Mjere zbrinjavanja, evakuacije i sklanjanja stanovništva</w:t>
      </w:r>
    </w:p>
    <w:p w:rsidR="00F9379F" w:rsidRPr="00F9379F" w:rsidRDefault="00F9379F" w:rsidP="00F9379F">
      <w:pPr>
        <w:shd w:val="clear" w:color="auto" w:fill="FFFFFF" w:themeFill="background1"/>
        <w:spacing w:before="100" w:beforeAutospacing="1" w:after="225" w:afterAutospacing="1" w:line="276" w:lineRule="auto"/>
        <w:jc w:val="both"/>
        <w:textAlignment w:val="baseline"/>
        <w:rPr>
          <w:color w:val="000000"/>
          <w:lang w:val="en-US" w:eastAsia="en-US"/>
        </w:rPr>
      </w:pPr>
      <w:r w:rsidRPr="00F9379F">
        <w:rPr>
          <w:i/>
          <w:lang w:val="en-US" w:eastAsia="en-US"/>
        </w:rPr>
        <w:t>Nositelji mjera</w:t>
      </w:r>
      <w:r w:rsidRPr="00F9379F">
        <w:rPr>
          <w:lang w:val="en-US" w:eastAsia="en-US"/>
        </w:rPr>
        <w:t xml:space="preserve"> su Općinski načelnik, operativne snage sustava civilne zaštite, zdravstveni djelatnici te MUP te u slučaju nastajanja snijega i leda postupaju sukladno Planu djelovanja civilne zaštite Općine Gračac. </w:t>
      </w:r>
    </w:p>
    <w:p w:rsidR="00F9379F" w:rsidRPr="00F9379F" w:rsidRDefault="00F9379F" w:rsidP="00F9379F">
      <w:pPr>
        <w:numPr>
          <w:ilvl w:val="2"/>
          <w:numId w:val="0"/>
        </w:numPr>
        <w:shd w:val="clear" w:color="auto" w:fill="FFFFFF" w:themeFill="background1"/>
        <w:spacing w:after="200" w:line="276" w:lineRule="auto"/>
        <w:ind w:left="720" w:hanging="720"/>
        <w:contextualSpacing/>
        <w:jc w:val="both"/>
        <w:outlineLvl w:val="2"/>
        <w:rPr>
          <w:rFonts w:eastAsiaTheme="minorEastAsia"/>
          <w:b/>
          <w:bCs/>
          <w:lang w:val="en-US" w:eastAsia="en-US"/>
        </w:rPr>
      </w:pPr>
      <w:bookmarkStart w:id="52" w:name="_Toc9404656"/>
      <w:r w:rsidRPr="00F9379F">
        <w:rPr>
          <w:rFonts w:eastAsiaTheme="minorEastAsia"/>
          <w:b/>
          <w:bCs/>
          <w:lang w:val="en-US" w:eastAsia="en-US"/>
        </w:rPr>
        <w:t xml:space="preserve"> Druge mjere koje uključuju suradnju u slučaju snijega i leda s nadležnim tijelima i raznim institucijama</w:t>
      </w:r>
      <w:bookmarkEnd w:id="52"/>
    </w:p>
    <w:p w:rsidR="00F9379F" w:rsidRPr="00F9379F" w:rsidRDefault="00F9379F" w:rsidP="00F9379F">
      <w:pPr>
        <w:shd w:val="clear" w:color="auto" w:fill="FFFFFF" w:themeFill="background1"/>
        <w:spacing w:line="276" w:lineRule="auto"/>
        <w:jc w:val="both"/>
        <w:rPr>
          <w:lang w:val="en-US" w:eastAsia="en-US"/>
        </w:rPr>
      </w:pPr>
      <w:r w:rsidRPr="00F9379F">
        <w:rPr>
          <w:lang w:val="en-US" w:eastAsia="en-US"/>
        </w:rPr>
        <w:t>DHMZ može prognozirati pojavu snijega i leda s vrlo velikom vjerojatnošću.</w:t>
      </w:r>
    </w:p>
    <w:p w:rsidR="00F9379F" w:rsidRPr="00F9379F" w:rsidRDefault="00F9379F" w:rsidP="00F9379F">
      <w:pPr>
        <w:shd w:val="clear" w:color="auto" w:fill="FFFFFF" w:themeFill="background1"/>
        <w:spacing w:line="276" w:lineRule="auto"/>
        <w:jc w:val="both"/>
        <w:rPr>
          <w:lang w:val="en-US" w:eastAsia="en-US"/>
        </w:rPr>
      </w:pPr>
      <w:r w:rsidRPr="00F9379F">
        <w:rPr>
          <w:lang w:val="en-US" w:eastAsia="en-US"/>
        </w:rPr>
        <w:t>S obzirom na tehničke karakteristike i prometno-ekonomski značaj svakog prometnog pravca Planom zimske službe utvrđuje se:</w:t>
      </w:r>
    </w:p>
    <w:p w:rsidR="00F9379F" w:rsidRPr="00F9379F" w:rsidRDefault="00F9379F" w:rsidP="00F9379F">
      <w:pPr>
        <w:shd w:val="clear" w:color="auto" w:fill="FFFFFF" w:themeFill="background1"/>
        <w:spacing w:line="276" w:lineRule="auto"/>
        <w:jc w:val="both"/>
        <w:rPr>
          <w:lang w:val="en-US" w:eastAsia="en-US"/>
        </w:rPr>
      </w:pPr>
    </w:p>
    <w:p w:rsidR="00F9379F" w:rsidRPr="00F9379F" w:rsidRDefault="00F9379F" w:rsidP="00A526D2">
      <w:pPr>
        <w:numPr>
          <w:ilvl w:val="0"/>
          <w:numId w:val="63"/>
        </w:numPr>
        <w:shd w:val="clear" w:color="auto" w:fill="FFFFFF" w:themeFill="background1"/>
        <w:spacing w:after="200" w:line="276" w:lineRule="auto"/>
        <w:jc w:val="both"/>
        <w:rPr>
          <w:lang w:val="en-US" w:eastAsia="en-US"/>
        </w:rPr>
      </w:pPr>
      <w:r w:rsidRPr="00F9379F">
        <w:rPr>
          <w:lang w:val="en-US" w:eastAsia="en-US"/>
        </w:rPr>
        <w:t>mjesto pripravnosti zimske službe,</w:t>
      </w:r>
    </w:p>
    <w:p w:rsidR="00F9379F" w:rsidRPr="00F9379F" w:rsidRDefault="00F9379F" w:rsidP="00A526D2">
      <w:pPr>
        <w:numPr>
          <w:ilvl w:val="0"/>
          <w:numId w:val="63"/>
        </w:numPr>
        <w:shd w:val="clear" w:color="auto" w:fill="FFFFFF" w:themeFill="background1"/>
        <w:spacing w:after="200" w:line="276" w:lineRule="auto"/>
        <w:jc w:val="both"/>
        <w:rPr>
          <w:lang w:val="en-US" w:eastAsia="en-US"/>
        </w:rPr>
      </w:pPr>
      <w:r w:rsidRPr="00F9379F">
        <w:rPr>
          <w:lang w:val="en-US" w:eastAsia="en-US"/>
        </w:rPr>
        <w:t>stupnjevi pripravnosti,</w:t>
      </w:r>
    </w:p>
    <w:p w:rsidR="00F9379F" w:rsidRPr="00F9379F" w:rsidRDefault="00F9379F" w:rsidP="00A526D2">
      <w:pPr>
        <w:numPr>
          <w:ilvl w:val="0"/>
          <w:numId w:val="63"/>
        </w:numPr>
        <w:shd w:val="clear" w:color="auto" w:fill="FFFFFF" w:themeFill="background1"/>
        <w:spacing w:after="200" w:line="276" w:lineRule="auto"/>
        <w:jc w:val="both"/>
        <w:rPr>
          <w:lang w:val="en-US" w:eastAsia="en-US"/>
        </w:rPr>
      </w:pPr>
      <w:r w:rsidRPr="00F9379F">
        <w:rPr>
          <w:lang w:val="en-US" w:eastAsia="en-US"/>
        </w:rPr>
        <w:lastRenderedPageBreak/>
        <w:t>potreban broj ljudstva, mehanizacije i materijala za posipanje i njihov razmještaj po  mjestima pripravnosti</w:t>
      </w:r>
    </w:p>
    <w:p w:rsidR="00F9379F" w:rsidRPr="00F9379F" w:rsidRDefault="00F9379F" w:rsidP="00A526D2">
      <w:pPr>
        <w:numPr>
          <w:ilvl w:val="0"/>
          <w:numId w:val="63"/>
        </w:numPr>
        <w:shd w:val="clear" w:color="auto" w:fill="FFFFFF" w:themeFill="background1"/>
        <w:spacing w:after="200" w:line="276" w:lineRule="auto"/>
        <w:jc w:val="both"/>
        <w:rPr>
          <w:lang w:val="en-US" w:eastAsia="en-US"/>
        </w:rPr>
      </w:pPr>
      <w:r w:rsidRPr="00F9379F">
        <w:rPr>
          <w:lang w:val="en-US" w:eastAsia="en-US"/>
        </w:rPr>
        <w:t>redoslijed izvođenja radova, uzimajući u obzir utvrđene razine prednosti</w:t>
      </w:r>
    </w:p>
    <w:p w:rsidR="00F9379F" w:rsidRPr="00F9379F" w:rsidRDefault="00F9379F" w:rsidP="00A526D2">
      <w:pPr>
        <w:numPr>
          <w:ilvl w:val="0"/>
          <w:numId w:val="63"/>
        </w:numPr>
        <w:shd w:val="clear" w:color="auto" w:fill="FFFFFF" w:themeFill="background1"/>
        <w:spacing w:after="200" w:line="276" w:lineRule="auto"/>
        <w:jc w:val="both"/>
        <w:rPr>
          <w:lang w:val="en-US" w:eastAsia="en-US"/>
        </w:rPr>
      </w:pPr>
      <w:r w:rsidRPr="00F9379F">
        <w:rPr>
          <w:lang w:val="en-US" w:eastAsia="en-US"/>
        </w:rPr>
        <w:t>dinamiku provođenja pojedinih aktivnosti,</w:t>
      </w:r>
    </w:p>
    <w:p w:rsidR="00F9379F" w:rsidRPr="00F9379F" w:rsidRDefault="00F9379F" w:rsidP="00A526D2">
      <w:pPr>
        <w:numPr>
          <w:ilvl w:val="0"/>
          <w:numId w:val="63"/>
        </w:numPr>
        <w:shd w:val="clear" w:color="auto" w:fill="FFFFFF" w:themeFill="background1"/>
        <w:spacing w:after="200" w:line="276" w:lineRule="auto"/>
        <w:jc w:val="both"/>
        <w:rPr>
          <w:lang w:val="en-US" w:eastAsia="en-US"/>
        </w:rPr>
      </w:pPr>
      <w:r w:rsidRPr="00F9379F">
        <w:rPr>
          <w:lang w:val="en-US" w:eastAsia="en-US"/>
        </w:rPr>
        <w:t>nadzor i kontrolu provođenja zimske službe,</w:t>
      </w:r>
    </w:p>
    <w:p w:rsidR="00F9379F" w:rsidRPr="00F9379F" w:rsidRDefault="00F9379F" w:rsidP="00A526D2">
      <w:pPr>
        <w:numPr>
          <w:ilvl w:val="0"/>
          <w:numId w:val="63"/>
        </w:numPr>
        <w:shd w:val="clear" w:color="auto" w:fill="FFFFFF" w:themeFill="background1"/>
        <w:spacing w:after="200" w:line="276" w:lineRule="auto"/>
        <w:jc w:val="both"/>
        <w:rPr>
          <w:lang w:val="en-US" w:eastAsia="en-US"/>
        </w:rPr>
      </w:pPr>
      <w:r w:rsidRPr="00F9379F">
        <w:rPr>
          <w:lang w:val="en-US" w:eastAsia="en-US"/>
        </w:rPr>
        <w:t xml:space="preserve">uvjete kada se zbog sigurnosti prometa isti ograničava ili zabranjuje za pojedine vrste vozila, </w:t>
      </w:r>
    </w:p>
    <w:p w:rsidR="00F9379F" w:rsidRPr="00F9379F" w:rsidRDefault="00F9379F" w:rsidP="00A526D2">
      <w:pPr>
        <w:numPr>
          <w:ilvl w:val="0"/>
          <w:numId w:val="63"/>
        </w:numPr>
        <w:shd w:val="clear" w:color="auto" w:fill="FFFFFF" w:themeFill="background1"/>
        <w:spacing w:after="200" w:line="276" w:lineRule="auto"/>
        <w:jc w:val="both"/>
        <w:rPr>
          <w:lang w:val="en-US" w:eastAsia="en-US"/>
        </w:rPr>
      </w:pPr>
      <w:r w:rsidRPr="00F9379F">
        <w:rPr>
          <w:lang w:val="en-US" w:eastAsia="en-US"/>
        </w:rPr>
        <w:t>sistem veze,</w:t>
      </w:r>
    </w:p>
    <w:p w:rsidR="00F9379F" w:rsidRPr="00F9379F" w:rsidRDefault="00F9379F" w:rsidP="00A526D2">
      <w:pPr>
        <w:numPr>
          <w:ilvl w:val="0"/>
          <w:numId w:val="63"/>
        </w:numPr>
        <w:shd w:val="clear" w:color="auto" w:fill="FFFFFF" w:themeFill="background1"/>
        <w:spacing w:after="200" w:line="276" w:lineRule="auto"/>
        <w:jc w:val="both"/>
        <w:rPr>
          <w:lang w:val="en-US" w:eastAsia="en-US"/>
        </w:rPr>
      </w:pPr>
      <w:r w:rsidRPr="00F9379F">
        <w:rPr>
          <w:lang w:val="en-US" w:eastAsia="en-US"/>
        </w:rPr>
        <w:t>procjenu troškova zimske službe,</w:t>
      </w:r>
    </w:p>
    <w:p w:rsidR="00F9379F" w:rsidRPr="00F9379F" w:rsidRDefault="00F9379F" w:rsidP="00A526D2">
      <w:pPr>
        <w:numPr>
          <w:ilvl w:val="0"/>
          <w:numId w:val="63"/>
        </w:numPr>
        <w:shd w:val="clear" w:color="auto" w:fill="FFFFFF" w:themeFill="background1"/>
        <w:spacing w:after="200" w:line="276" w:lineRule="auto"/>
        <w:jc w:val="both"/>
        <w:rPr>
          <w:lang w:val="en-US" w:eastAsia="en-US"/>
        </w:rPr>
      </w:pPr>
      <w:r w:rsidRPr="00F9379F">
        <w:rPr>
          <w:lang w:val="en-US" w:eastAsia="en-US"/>
        </w:rPr>
        <w:t xml:space="preserve">obavješćivanje o stanju i prohodnosti cesta. </w:t>
      </w:r>
    </w:p>
    <w:p w:rsidR="00F9379F" w:rsidRPr="00F9379F" w:rsidRDefault="00F9379F" w:rsidP="00F9379F">
      <w:pPr>
        <w:shd w:val="clear" w:color="auto" w:fill="FFFFFF" w:themeFill="background1"/>
        <w:spacing w:line="276" w:lineRule="auto"/>
        <w:ind w:left="720"/>
        <w:jc w:val="both"/>
        <w:rPr>
          <w:lang w:val="en-US" w:eastAsia="en-US"/>
        </w:rPr>
      </w:pPr>
    </w:p>
    <w:p w:rsidR="00F9379F" w:rsidRPr="00F9379F" w:rsidRDefault="00F9379F" w:rsidP="00F9379F">
      <w:pPr>
        <w:shd w:val="clear" w:color="auto" w:fill="FFFFFF" w:themeFill="background1"/>
        <w:spacing w:line="276" w:lineRule="auto"/>
        <w:ind w:left="720"/>
        <w:jc w:val="both"/>
        <w:rPr>
          <w:lang w:val="en-US" w:eastAsia="en-US"/>
        </w:rPr>
      </w:pPr>
    </w:p>
    <w:p w:rsidR="00F9379F" w:rsidRPr="00F9379F" w:rsidRDefault="00F9379F" w:rsidP="00F9379F">
      <w:pPr>
        <w:numPr>
          <w:ilvl w:val="1"/>
          <w:numId w:val="0"/>
        </w:numPr>
        <w:shd w:val="clear" w:color="auto" w:fill="FFFFFF" w:themeFill="background1"/>
        <w:spacing w:after="200" w:line="276" w:lineRule="auto"/>
        <w:ind w:left="576" w:hanging="576"/>
        <w:contextualSpacing/>
        <w:jc w:val="both"/>
        <w:outlineLvl w:val="1"/>
        <w:rPr>
          <w:rFonts w:eastAsiaTheme="minorEastAsia"/>
          <w:b/>
          <w:lang w:val="en-US" w:eastAsia="en-US"/>
        </w:rPr>
      </w:pPr>
      <w:bookmarkStart w:id="53" w:name="_Toc9404657"/>
      <w:r w:rsidRPr="00F9379F">
        <w:rPr>
          <w:rFonts w:eastAsiaTheme="minorEastAsia"/>
          <w:b/>
          <w:lang w:val="en-US" w:eastAsia="en-US"/>
        </w:rPr>
        <w:t>Požar otvorenog tipa</w:t>
      </w:r>
      <w:bookmarkEnd w:id="53"/>
    </w:p>
    <w:p w:rsidR="00F9379F" w:rsidRPr="00F9379F" w:rsidRDefault="00F9379F" w:rsidP="00F9379F">
      <w:pPr>
        <w:shd w:val="clear" w:color="auto" w:fill="FFFFFF" w:themeFill="background1"/>
        <w:spacing w:after="200" w:line="276" w:lineRule="auto"/>
        <w:jc w:val="both"/>
        <w:rPr>
          <w:rFonts w:eastAsiaTheme="minorEastAsia"/>
          <w:lang w:val="en-US" w:eastAsia="en-US"/>
        </w:rPr>
      </w:pPr>
      <w:r w:rsidRPr="00F9379F">
        <w:rPr>
          <w:rFonts w:eastAsiaTheme="minorEastAsia"/>
          <w:lang w:val="en-US" w:eastAsia="en-US"/>
        </w:rPr>
        <w:t xml:space="preserve">Požar otvorenog prostora, pri čemu se prije svega misli na požare raslinja, složena su pojava u kojoj se isprepliću različita termodinamička i aerodinamična događanja. Na njih značajno utječe konfiguracija terena kojim se požar kreće, karakteristike vegetacije koja gori te lokalni meteorološki uvjeti na mjestu požarišta. Opasnosti od požara ljeti pridonosi smanjena pojava oborina i pojave ljetnih suša. </w:t>
      </w:r>
    </w:p>
    <w:p w:rsidR="00F9379F" w:rsidRPr="00F9379F" w:rsidRDefault="00F9379F" w:rsidP="00F9379F">
      <w:pPr>
        <w:shd w:val="clear" w:color="auto" w:fill="FFFFFF" w:themeFill="background1"/>
        <w:spacing w:after="200" w:line="276" w:lineRule="auto"/>
        <w:jc w:val="both"/>
        <w:rPr>
          <w:rFonts w:eastAsiaTheme="minorEastAsia"/>
          <w:lang w:val="en-US" w:eastAsia="en-US"/>
        </w:rPr>
      </w:pPr>
      <w:r w:rsidRPr="00F9379F">
        <w:rPr>
          <w:rFonts w:eastAsiaTheme="minorEastAsia"/>
          <w:lang w:val="en-US" w:eastAsia="en-US"/>
        </w:rPr>
        <w:t xml:space="preserve">S obzirom na statistiku o uzrocima požara nastalih na priobalju te mjesta nastalih požara  i stanje zaštite od požara na području Općine Gračac s velikom vjerojatnošću može se zaključiti  da su najčešći uzroci nastalih požara na promatranom prostoru nepropisna uporaba otvorenog plamena i namjerno izazivanje nastanka požara, a potom iskrenje iz dalekovoda, udar munje i kvarovi na električnim instalacijama. </w:t>
      </w:r>
    </w:p>
    <w:p w:rsidR="00F9379F" w:rsidRPr="00F9379F" w:rsidRDefault="00F9379F" w:rsidP="00F9379F">
      <w:pPr>
        <w:shd w:val="clear" w:color="auto" w:fill="FFFFFF" w:themeFill="background1"/>
        <w:spacing w:after="200" w:line="276" w:lineRule="auto"/>
        <w:jc w:val="both"/>
        <w:rPr>
          <w:rFonts w:eastAsiaTheme="minorEastAsia"/>
          <w:lang w:val="en-US" w:eastAsia="zh-CN"/>
        </w:rPr>
      </w:pPr>
      <w:r w:rsidRPr="00F9379F">
        <w:rPr>
          <w:rFonts w:eastAsiaTheme="minorEastAsia"/>
          <w:lang w:val="en-US" w:eastAsia="zh-CN"/>
        </w:rPr>
        <w:t>Oborinske prilike za područje Općine Gračac opisane su kategorijom kao normalno sušno.</w:t>
      </w:r>
    </w:p>
    <w:p w:rsidR="00F9379F" w:rsidRPr="00F9379F" w:rsidRDefault="00F9379F" w:rsidP="00F9379F">
      <w:pPr>
        <w:shd w:val="clear" w:color="auto" w:fill="FFFFFF" w:themeFill="background1"/>
        <w:spacing w:after="200" w:line="276" w:lineRule="auto"/>
        <w:rPr>
          <w:rFonts w:eastAsiaTheme="minorEastAsia"/>
          <w:lang w:val="en-US" w:eastAsia="en-US"/>
        </w:rPr>
      </w:pPr>
      <w:r w:rsidRPr="00F9379F">
        <w:rPr>
          <w:rFonts w:eastAsiaTheme="minorEastAsia"/>
          <w:lang w:val="en-US" w:eastAsia="en-US"/>
        </w:rPr>
        <w:t>Utjecaj požara otvorenog tipa na kritičnu infrastrukturu</w:t>
      </w:r>
    </w:p>
    <w:tbl>
      <w:tblPr>
        <w:tblStyle w:val="Tablicareetke4-isticanje21"/>
        <w:tblW w:w="9356" w:type="dxa"/>
        <w:tblLook w:val="04A0" w:firstRow="1" w:lastRow="0" w:firstColumn="1" w:lastColumn="0" w:noHBand="0" w:noVBand="1"/>
      </w:tblPr>
      <w:tblGrid>
        <w:gridCol w:w="2405"/>
        <w:gridCol w:w="6951"/>
      </w:tblGrid>
      <w:tr w:rsidR="00F9379F" w:rsidRPr="00F9379F" w:rsidTr="00F9379F">
        <w:trPr>
          <w:cnfStyle w:val="100000000000" w:firstRow="1" w:lastRow="0"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2405" w:type="dxa"/>
            <w:tcBorders>
              <w:right w:val="single" w:sz="4" w:space="0" w:color="auto"/>
            </w:tcBorders>
            <w:shd w:val="clear" w:color="auto" w:fill="auto"/>
          </w:tcPr>
          <w:p w:rsidR="00F9379F" w:rsidRPr="00F9379F" w:rsidRDefault="00F9379F" w:rsidP="00F9379F">
            <w:pPr>
              <w:shd w:val="clear" w:color="auto" w:fill="FFFFFF" w:themeFill="background1"/>
              <w:spacing w:after="80"/>
              <w:jc w:val="center"/>
              <w:rPr>
                <w:rFonts w:eastAsiaTheme="minorHAnsi"/>
                <w:sz w:val="20"/>
                <w:szCs w:val="20"/>
                <w:lang w:eastAsia="en-US"/>
              </w:rPr>
            </w:pPr>
            <w:bookmarkStart w:id="54" w:name="_Hlk513036414"/>
            <w:r w:rsidRPr="00F9379F">
              <w:rPr>
                <w:rFonts w:eastAsiaTheme="minorHAnsi"/>
                <w:sz w:val="20"/>
                <w:szCs w:val="20"/>
                <w:lang w:eastAsia="en-US"/>
              </w:rPr>
              <w:t>VVrsta infrastrukture</w:t>
            </w:r>
          </w:p>
        </w:tc>
        <w:tc>
          <w:tcPr>
            <w:tcW w:w="6951" w:type="dxa"/>
            <w:tcBorders>
              <w:left w:val="single" w:sz="4" w:space="0" w:color="auto"/>
            </w:tcBorders>
            <w:shd w:val="clear" w:color="auto" w:fill="auto"/>
          </w:tcPr>
          <w:p w:rsidR="00F9379F" w:rsidRPr="00F9379F" w:rsidRDefault="00F9379F" w:rsidP="00F9379F">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eastAsiaTheme="minorHAnsi"/>
                <w:sz w:val="20"/>
                <w:szCs w:val="20"/>
                <w:lang w:eastAsia="en-US"/>
              </w:rPr>
            </w:pPr>
            <w:r w:rsidRPr="00F9379F">
              <w:rPr>
                <w:rFonts w:eastAsiaTheme="minorHAnsi"/>
                <w:sz w:val="20"/>
                <w:szCs w:val="20"/>
                <w:lang w:eastAsia="en-US"/>
              </w:rPr>
              <w:t>Učinak</w:t>
            </w:r>
          </w:p>
        </w:tc>
      </w:tr>
      <w:tr w:rsidR="00F9379F" w:rsidRPr="00F9379F" w:rsidTr="00F9379F">
        <w:trPr>
          <w:cnfStyle w:val="000000100000" w:firstRow="0" w:lastRow="0" w:firstColumn="0" w:lastColumn="0" w:oddVBand="0" w:evenVBand="0" w:oddHBand="1" w:evenHBand="0" w:firstRowFirstColumn="0" w:firstRowLastColumn="0" w:lastRowFirstColumn="0" w:lastRowLastColumn="0"/>
          <w:trHeight w:val="1212"/>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rsidR="00F9379F" w:rsidRPr="00F9379F" w:rsidRDefault="00F9379F" w:rsidP="00F9379F">
            <w:pPr>
              <w:shd w:val="clear" w:color="auto" w:fill="FFFFFF" w:themeFill="background1"/>
              <w:spacing w:after="80"/>
              <w:jc w:val="center"/>
              <w:rPr>
                <w:i/>
                <w:sz w:val="20"/>
                <w:szCs w:val="20"/>
                <w:lang w:eastAsia="hr-HR"/>
              </w:rPr>
            </w:pPr>
            <w:r w:rsidRPr="00F9379F">
              <w:rPr>
                <w:rFonts w:eastAsiaTheme="minorHAnsi"/>
                <w:i/>
                <w:sz w:val="20"/>
                <w:szCs w:val="20"/>
                <w:lang w:eastAsia="en-US"/>
              </w:rPr>
              <w:t>Proizvodnja i distribucija električne energije</w:t>
            </w:r>
          </w:p>
        </w:tc>
        <w:tc>
          <w:tcPr>
            <w:tcW w:w="6951" w:type="dxa"/>
            <w:shd w:val="clear" w:color="auto" w:fill="auto"/>
          </w:tcPr>
          <w:p w:rsidR="00F9379F" w:rsidRPr="00F9379F" w:rsidRDefault="00F9379F" w:rsidP="00F9379F">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eastAsiaTheme="minorHAnsi"/>
                <w:i/>
                <w:sz w:val="20"/>
                <w:szCs w:val="20"/>
                <w:u w:val="single"/>
                <w:lang w:eastAsia="en-US"/>
              </w:rPr>
            </w:pPr>
            <w:r w:rsidRPr="00F9379F">
              <w:rPr>
                <w:rFonts w:eastAsiaTheme="minorHAnsi"/>
                <w:sz w:val="20"/>
                <w:szCs w:val="20"/>
                <w:lang w:eastAsia="en-US"/>
              </w:rPr>
              <w:t>Dio elektroenergetskog razvoda koji je na području Općine, izveden nadzemnim vodovima povećava rizik od nastajanja požara, ne samo radi privlačenja atmosferskih pražnjenja, već i stoga što kvarovi  kod kojih kablova dolazi u dodir sa tlom mogu uzrokovati požar (iskrenjem). Trasa elektroenergetskih dalekovoda ne čisti se kontinuirano već u određenim vremenskim razmacima pa je realna pojava niskog raslinja pod dalekovodima kao i nastupanje visokog raslinja bočno.</w:t>
            </w:r>
          </w:p>
        </w:tc>
      </w:tr>
      <w:tr w:rsidR="00F9379F" w:rsidRPr="00F9379F" w:rsidTr="00F9379F">
        <w:trPr>
          <w:trHeight w:val="852"/>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rsidR="00F9379F" w:rsidRPr="00F9379F" w:rsidRDefault="00F9379F" w:rsidP="00F9379F">
            <w:pPr>
              <w:shd w:val="clear" w:color="auto" w:fill="FFFFFF" w:themeFill="background1"/>
              <w:spacing w:after="80"/>
              <w:jc w:val="center"/>
              <w:rPr>
                <w:i/>
                <w:sz w:val="20"/>
                <w:szCs w:val="20"/>
                <w:lang w:eastAsia="hr-HR"/>
              </w:rPr>
            </w:pPr>
            <w:r w:rsidRPr="00F9379F">
              <w:rPr>
                <w:rFonts w:eastAsiaTheme="minorHAnsi"/>
                <w:i/>
                <w:sz w:val="20"/>
                <w:szCs w:val="20"/>
                <w:lang w:eastAsia="en-US"/>
              </w:rPr>
              <w:t>Promet</w:t>
            </w:r>
          </w:p>
        </w:tc>
        <w:tc>
          <w:tcPr>
            <w:tcW w:w="6951" w:type="dxa"/>
            <w:shd w:val="clear" w:color="auto" w:fill="auto"/>
          </w:tcPr>
          <w:p w:rsidR="00F9379F" w:rsidRPr="00F9379F" w:rsidRDefault="00F9379F" w:rsidP="00F9379F">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eastAsiaTheme="minorHAnsi"/>
                <w:sz w:val="20"/>
                <w:szCs w:val="20"/>
                <w:lang w:eastAsia="en-US"/>
              </w:rPr>
            </w:pPr>
            <w:r w:rsidRPr="00F9379F">
              <w:rPr>
                <w:rFonts w:eastAsiaTheme="minorHAnsi"/>
                <w:sz w:val="20"/>
                <w:szCs w:val="20"/>
                <w:lang w:eastAsia="en-US"/>
              </w:rPr>
              <w:t>Pokrivenost prometnicama nije zadovoljavajuća sa stanovišta gašenja eventualnog požara. Širina prometnica nije svugdje zadovoljavajuća, tako da usporava i onemogućava intervenciju.</w:t>
            </w:r>
          </w:p>
        </w:tc>
      </w:tr>
    </w:tbl>
    <w:bookmarkEnd w:id="54"/>
    <w:p w:rsidR="00F9379F" w:rsidRPr="00F9379F" w:rsidRDefault="00F9379F" w:rsidP="00F9379F">
      <w:pPr>
        <w:shd w:val="clear" w:color="auto" w:fill="FFFFFF" w:themeFill="background1"/>
        <w:spacing w:line="276" w:lineRule="auto"/>
        <w:jc w:val="both"/>
        <w:rPr>
          <w:rFonts w:eastAsiaTheme="minorEastAsia"/>
          <w:lang w:val="en-US" w:eastAsia="en-US"/>
        </w:rPr>
      </w:pPr>
      <w:r w:rsidRPr="00F9379F">
        <w:rPr>
          <w:rFonts w:eastAsiaTheme="minorEastAsia"/>
          <w:lang w:val="en-US" w:eastAsia="en-US"/>
        </w:rPr>
        <w:lastRenderedPageBreak/>
        <w:t xml:space="preserve">Smatra se da je potencijalna opasnost od požara raslinja vrlo velika ako je SSR ( Srednja sezonska žestina) &gt; 7. </w:t>
      </w:r>
      <w:r w:rsidRPr="00F9379F">
        <w:rPr>
          <w:rFonts w:eastAsiaTheme="minorEastAsia"/>
          <w:color w:val="000000"/>
          <w:lang w:val="en-US" w:eastAsia="en-US"/>
        </w:rPr>
        <w:t xml:space="preserve">Prema analizi razdoblja 1981. – 2010. srednje vrijednosti SSR na području oko Općine Gračac su veće od sedam. </w:t>
      </w:r>
    </w:p>
    <w:p w:rsidR="00F9379F" w:rsidRPr="00F9379F" w:rsidRDefault="00F9379F" w:rsidP="00F9379F">
      <w:pPr>
        <w:shd w:val="clear" w:color="auto" w:fill="FFFFFF" w:themeFill="background1"/>
        <w:spacing w:line="276" w:lineRule="auto"/>
        <w:jc w:val="both"/>
        <w:rPr>
          <w:rFonts w:eastAsiaTheme="minorEastAsia"/>
          <w:lang w:val="en-US" w:eastAsia="en-US"/>
        </w:rPr>
      </w:pPr>
    </w:p>
    <w:p w:rsidR="00F9379F" w:rsidRPr="00F9379F" w:rsidRDefault="00F9379F" w:rsidP="00F9379F">
      <w:pPr>
        <w:numPr>
          <w:ilvl w:val="2"/>
          <w:numId w:val="0"/>
        </w:numPr>
        <w:shd w:val="clear" w:color="auto" w:fill="FFFFFF" w:themeFill="background1"/>
        <w:spacing w:after="200" w:line="276" w:lineRule="auto"/>
        <w:ind w:left="720" w:hanging="720"/>
        <w:contextualSpacing/>
        <w:outlineLvl w:val="2"/>
        <w:rPr>
          <w:rFonts w:eastAsiaTheme="minorEastAsia"/>
          <w:b/>
          <w:bCs/>
          <w:lang w:val="en-US" w:eastAsia="en-US"/>
        </w:rPr>
      </w:pPr>
      <w:bookmarkStart w:id="55" w:name="_Toc9404658"/>
      <w:r w:rsidRPr="00F9379F">
        <w:rPr>
          <w:rFonts w:eastAsiaTheme="minorEastAsia"/>
          <w:b/>
          <w:bCs/>
          <w:lang w:val="en-US" w:eastAsia="en-US"/>
        </w:rPr>
        <w:t xml:space="preserve"> Popis mjera i nositelja mjera u slučaju požara otvorenog tipa</w:t>
      </w:r>
      <w:bookmarkEnd w:id="55"/>
    </w:p>
    <w:p w:rsidR="00F9379F" w:rsidRPr="00F9379F" w:rsidRDefault="00F9379F" w:rsidP="00F9379F">
      <w:pPr>
        <w:shd w:val="clear" w:color="auto" w:fill="FFFFFF" w:themeFill="background1"/>
        <w:autoSpaceDE w:val="0"/>
        <w:autoSpaceDN w:val="0"/>
        <w:adjustRightInd w:val="0"/>
        <w:spacing w:after="200" w:line="276" w:lineRule="auto"/>
        <w:jc w:val="both"/>
        <w:rPr>
          <w:rFonts w:eastAsiaTheme="minorEastAsia"/>
          <w:lang w:val="en-US" w:eastAsia="en-US"/>
        </w:rPr>
      </w:pPr>
      <w:r w:rsidRPr="00F9379F">
        <w:rPr>
          <w:rFonts w:eastAsiaTheme="minorEastAsia"/>
          <w:lang w:val="en-US" w:eastAsia="en-US"/>
        </w:rPr>
        <w:t>Mjere i aktivnosti sustava civilne zaštite u gašenju požara otvorenog tipa operativno se provode na način kako je utvrđeno zakonskim odredbama iz područja zaštite od požara. Operativno djelovanje vatrogasnih snaga definirano je u Planu zaštite od požara Općine Gračac.</w:t>
      </w:r>
    </w:p>
    <w:p w:rsidR="00F9379F" w:rsidRPr="00F9379F" w:rsidRDefault="00F9379F" w:rsidP="00F9379F">
      <w:pPr>
        <w:shd w:val="clear" w:color="auto" w:fill="FFFFFF" w:themeFill="background1"/>
        <w:spacing w:after="200" w:line="276" w:lineRule="auto"/>
        <w:jc w:val="both"/>
        <w:rPr>
          <w:rFonts w:eastAsiaTheme="minorEastAsia"/>
          <w:lang w:val="en-US" w:eastAsia="en-US"/>
        </w:rPr>
      </w:pPr>
      <w:r w:rsidRPr="00F9379F">
        <w:rPr>
          <w:rFonts w:eastAsiaTheme="minorEastAsia"/>
          <w:lang w:val="en-US" w:eastAsia="en-US"/>
        </w:rPr>
        <w:t>Mjere civilne zaštite  u slučaju požara otvorenog tipa su:</w:t>
      </w:r>
    </w:p>
    <w:p w:rsidR="00F9379F" w:rsidRPr="00F9379F" w:rsidRDefault="00F9379F" w:rsidP="00A526D2">
      <w:pPr>
        <w:numPr>
          <w:ilvl w:val="0"/>
          <w:numId w:val="64"/>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Organizacija obavještavanja o pojavi opasnosti</w:t>
      </w:r>
    </w:p>
    <w:p w:rsidR="00F9379F" w:rsidRPr="00F9379F" w:rsidRDefault="00F9379F" w:rsidP="00A526D2">
      <w:pPr>
        <w:numPr>
          <w:ilvl w:val="0"/>
          <w:numId w:val="64"/>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Prikupljanje informacija o razmjeru požara, prohodnosti prometnica, funkcioniranju sustava za elektroopskrbu, vodoopskrbu i telekomunikacije</w:t>
      </w:r>
    </w:p>
    <w:p w:rsidR="00F9379F" w:rsidRPr="00F9379F" w:rsidRDefault="00F9379F" w:rsidP="00A526D2">
      <w:pPr>
        <w:numPr>
          <w:ilvl w:val="0"/>
          <w:numId w:val="64"/>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Organizacija provođenja mjera i aktivnosti sudionika i operativnih snaga sustava civilne zaštite za preventivnu zaštitu i otklanjanje posljedica požara</w:t>
      </w:r>
    </w:p>
    <w:p w:rsidR="00F9379F" w:rsidRPr="00F9379F" w:rsidRDefault="00F9379F" w:rsidP="00A526D2">
      <w:pPr>
        <w:numPr>
          <w:ilvl w:val="0"/>
          <w:numId w:val="64"/>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Organizacija pružanja prve medicinske pomoći i medicinskog zbrinjavanja</w:t>
      </w:r>
    </w:p>
    <w:p w:rsidR="00F9379F" w:rsidRPr="00F9379F" w:rsidRDefault="00F9379F" w:rsidP="00A526D2">
      <w:pPr>
        <w:numPr>
          <w:ilvl w:val="0"/>
          <w:numId w:val="64"/>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Organizacija pružanja veterinarske pomoći</w:t>
      </w:r>
    </w:p>
    <w:p w:rsidR="00F9379F" w:rsidRPr="00F9379F" w:rsidRDefault="00F9379F" w:rsidP="00A526D2">
      <w:pPr>
        <w:numPr>
          <w:ilvl w:val="0"/>
          <w:numId w:val="64"/>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Mjere zbrinjavanja, evakuacije i sklanjanja stanovništva</w:t>
      </w:r>
    </w:p>
    <w:p w:rsidR="00F9379F" w:rsidRPr="00F9379F" w:rsidRDefault="00F9379F" w:rsidP="00F9379F">
      <w:pPr>
        <w:shd w:val="clear" w:color="auto" w:fill="FFFFFF" w:themeFill="background1"/>
        <w:spacing w:before="100" w:beforeAutospacing="1" w:after="225" w:afterAutospacing="1" w:line="276" w:lineRule="auto"/>
        <w:jc w:val="both"/>
        <w:textAlignment w:val="baseline"/>
        <w:rPr>
          <w:color w:val="000000"/>
          <w:lang w:val="en-US" w:eastAsia="en-US"/>
        </w:rPr>
      </w:pPr>
      <w:r w:rsidRPr="00F9379F">
        <w:rPr>
          <w:b/>
          <w:lang w:val="en-US" w:eastAsia="en-US"/>
        </w:rPr>
        <w:t>Nositelji mjera</w:t>
      </w:r>
      <w:r w:rsidRPr="00F9379F">
        <w:rPr>
          <w:lang w:val="en-US" w:eastAsia="en-US"/>
        </w:rPr>
        <w:t xml:space="preserve"> su Općinski načelnik, operativne snage sustava civilne zaštite, zdravstveni djelatnici te MUP te</w:t>
      </w:r>
      <w:r w:rsidRPr="00F9379F">
        <w:rPr>
          <w:color w:val="000000"/>
          <w:lang w:val="en-US" w:eastAsia="en-US"/>
        </w:rPr>
        <w:t xml:space="preserve"> </w:t>
      </w:r>
      <w:r w:rsidRPr="00F9379F">
        <w:rPr>
          <w:lang w:val="en-US" w:eastAsia="en-US"/>
        </w:rPr>
        <w:t xml:space="preserve">u slučaju nastajanja požara otvorenog tipa postupaju sukladno Planu djelovanja civilne zaštite Općine Gračac. </w:t>
      </w:r>
    </w:p>
    <w:p w:rsidR="00F9379F" w:rsidRPr="00F9379F" w:rsidRDefault="00F9379F" w:rsidP="00F9379F">
      <w:pPr>
        <w:shd w:val="clear" w:color="auto" w:fill="FFFFFF" w:themeFill="background1"/>
        <w:spacing w:line="276" w:lineRule="auto"/>
        <w:jc w:val="both"/>
        <w:rPr>
          <w:rFonts w:eastAsiaTheme="minorEastAsia"/>
          <w:lang w:val="en-US" w:eastAsia="en-US"/>
        </w:rPr>
      </w:pPr>
      <w:r w:rsidRPr="00F9379F">
        <w:rPr>
          <w:rFonts w:eastAsiaTheme="minorEastAsia"/>
          <w:lang w:val="en-US" w:eastAsia="en-US"/>
        </w:rPr>
        <w:t>Nakon proglašenja prirodne nepogode, u cilju dodjele novčanih sredstava za djelomičnu sanaciju šteta od prirodnih nepogoda, nadležna tijela iz članka 5. Zakona provode odgovarajuće radnje.</w:t>
      </w:r>
    </w:p>
    <w:p w:rsidR="00F9379F" w:rsidRPr="00F9379F" w:rsidRDefault="00F9379F" w:rsidP="00F9379F">
      <w:pPr>
        <w:shd w:val="clear" w:color="auto" w:fill="FFFFFF" w:themeFill="background1"/>
        <w:spacing w:line="276" w:lineRule="auto"/>
        <w:jc w:val="both"/>
        <w:rPr>
          <w:rFonts w:eastAsiaTheme="minorEastAsia"/>
          <w:lang w:val="en-US" w:eastAsia="en-US"/>
        </w:rPr>
      </w:pPr>
    </w:p>
    <w:p w:rsidR="00F9379F" w:rsidRPr="00F9379F" w:rsidRDefault="00F9379F" w:rsidP="00F9379F">
      <w:pPr>
        <w:numPr>
          <w:ilvl w:val="2"/>
          <w:numId w:val="0"/>
        </w:numPr>
        <w:shd w:val="clear" w:color="auto" w:fill="FFFFFF" w:themeFill="background1"/>
        <w:spacing w:after="200" w:line="276" w:lineRule="auto"/>
        <w:ind w:left="720" w:hanging="720"/>
        <w:contextualSpacing/>
        <w:jc w:val="both"/>
        <w:outlineLvl w:val="2"/>
        <w:rPr>
          <w:rFonts w:eastAsiaTheme="minorEastAsia"/>
          <w:b/>
          <w:bCs/>
          <w:lang w:val="en-US" w:eastAsia="en-US"/>
        </w:rPr>
      </w:pPr>
      <w:bookmarkStart w:id="56" w:name="_Toc9404659"/>
      <w:r w:rsidRPr="00F9379F">
        <w:rPr>
          <w:rFonts w:eastAsiaTheme="minorEastAsia"/>
          <w:b/>
          <w:bCs/>
          <w:lang w:val="en-US" w:eastAsia="en-US"/>
        </w:rPr>
        <w:t xml:space="preserve"> Druge mjere koje uključuju suradnju u slučaju požara otvorenog tipa s nadležnim tijelima i raznim institucijama</w:t>
      </w:r>
      <w:bookmarkEnd w:id="56"/>
    </w:p>
    <w:p w:rsidR="00F9379F" w:rsidRPr="00F9379F" w:rsidRDefault="00F9379F" w:rsidP="00F9379F">
      <w:pPr>
        <w:shd w:val="clear" w:color="auto" w:fill="FFFFFF" w:themeFill="background1"/>
        <w:spacing w:after="200" w:line="276" w:lineRule="auto"/>
        <w:jc w:val="both"/>
        <w:rPr>
          <w:rFonts w:eastAsiaTheme="minorEastAsia"/>
          <w:lang w:val="en-US" w:eastAsia="en-US"/>
        </w:rPr>
      </w:pPr>
      <w:r w:rsidRPr="00F9379F">
        <w:rPr>
          <w:rFonts w:eastAsiaTheme="minorEastAsia"/>
          <w:lang w:val="en-US" w:eastAsia="en-US"/>
        </w:rPr>
        <w:t xml:space="preserve">Nastanak požara raslinja uglavnom je povezan s ljudskom djelatnošću. </w:t>
      </w:r>
    </w:p>
    <w:p w:rsidR="00F9379F" w:rsidRPr="00F9379F" w:rsidRDefault="00F9379F" w:rsidP="00F9379F">
      <w:pPr>
        <w:shd w:val="clear" w:color="auto" w:fill="FFFFFF" w:themeFill="background1"/>
        <w:spacing w:after="200" w:line="276" w:lineRule="auto"/>
        <w:jc w:val="both"/>
        <w:rPr>
          <w:rFonts w:eastAsiaTheme="minorEastAsia"/>
          <w:lang w:val="en-US" w:eastAsia="en-US"/>
        </w:rPr>
      </w:pPr>
      <w:r w:rsidRPr="00F9379F">
        <w:rPr>
          <w:rFonts w:eastAsiaTheme="minorEastAsia"/>
          <w:lang w:val="en-US" w:eastAsia="en-US"/>
        </w:rPr>
        <w:t>Potrebno je poduzimanje prevencijskih mjera u fazama dozrijevanja (nadzor prostora, prosjeci uz prometnice i pružne pravce, informiranje i edukacija stanovništva). Tereni su relativno teško pristupačni za vatrogasnu tehniku, pronalaženje drugih načina. Požari na otvorenom prostoru su prirodna pojava koju se ne može zaustaviti i koji će se i pored svih provedenih mjera i dalje pojavljivati. Navedeno preventivno djelovanje podrazumijeva:</w:t>
      </w:r>
    </w:p>
    <w:p w:rsidR="00F9379F" w:rsidRPr="00F9379F" w:rsidRDefault="00F9379F" w:rsidP="00A526D2">
      <w:pPr>
        <w:numPr>
          <w:ilvl w:val="0"/>
          <w:numId w:val="65"/>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sadnju vegetacije koja je obzirom na kemijski sastav otpornija na početno paljenje i širenje požara,</w:t>
      </w:r>
    </w:p>
    <w:p w:rsidR="00F9379F" w:rsidRPr="00F9379F" w:rsidRDefault="00F9379F" w:rsidP="00A526D2">
      <w:pPr>
        <w:numPr>
          <w:ilvl w:val="0"/>
          <w:numId w:val="65"/>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znanstveno istraživanje povezanosti aspekata požara raslinja, vegetacije, klime, meteorologije</w:t>
      </w:r>
    </w:p>
    <w:p w:rsidR="00F9379F" w:rsidRPr="00F9379F" w:rsidRDefault="00F9379F" w:rsidP="00A526D2">
      <w:pPr>
        <w:numPr>
          <w:ilvl w:val="0"/>
          <w:numId w:val="65"/>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lastRenderedPageBreak/>
        <w:t>sadnja mješovitih nasada koji neće ovisno o svojim karakteristikama biti ugroženi od požara u istom vremenskom periodu,</w:t>
      </w:r>
    </w:p>
    <w:p w:rsidR="00F9379F" w:rsidRPr="00F9379F" w:rsidRDefault="00F9379F" w:rsidP="00A526D2">
      <w:pPr>
        <w:numPr>
          <w:ilvl w:val="0"/>
          <w:numId w:val="65"/>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obavljanje preventivno uzgojnih radova (njega sastojina, proreda, kresanje i uklanjanje suhog granja),</w:t>
      </w:r>
    </w:p>
    <w:p w:rsidR="00F9379F" w:rsidRPr="00F9379F" w:rsidRDefault="00F9379F" w:rsidP="00A526D2">
      <w:pPr>
        <w:numPr>
          <w:ilvl w:val="0"/>
          <w:numId w:val="65"/>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gradnju i održavanje protupožarnih prosjeka s elementima šumske ceste,</w:t>
      </w:r>
    </w:p>
    <w:p w:rsidR="00F9379F" w:rsidRPr="00F9379F" w:rsidRDefault="00F9379F" w:rsidP="00A526D2">
      <w:pPr>
        <w:numPr>
          <w:ilvl w:val="0"/>
          <w:numId w:val="65"/>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održavanje i uređivanje postojećih izvora vode,</w:t>
      </w:r>
    </w:p>
    <w:p w:rsidR="00F9379F" w:rsidRPr="00F9379F" w:rsidRDefault="00F9379F" w:rsidP="00A526D2">
      <w:pPr>
        <w:numPr>
          <w:ilvl w:val="0"/>
          <w:numId w:val="65"/>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izgradnju i održavanje nadzemnih spremnika vode za gašenje požara i zahvat vode pomoću helikoptera i podvjesnog kontejnera</w:t>
      </w:r>
    </w:p>
    <w:p w:rsidR="00F9379F" w:rsidRPr="00F9379F" w:rsidRDefault="00F9379F" w:rsidP="00A526D2">
      <w:pPr>
        <w:numPr>
          <w:ilvl w:val="0"/>
          <w:numId w:val="65"/>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organiziranje i provođenje promidžbene aktivnosti radi upoznavanja i edukacije građana (posebno vrtićke i školske djece, turista i drugih korisnika takvih područja),</w:t>
      </w:r>
    </w:p>
    <w:p w:rsidR="00F9379F" w:rsidRPr="00F9379F" w:rsidRDefault="00F9379F" w:rsidP="00A526D2">
      <w:pPr>
        <w:numPr>
          <w:ilvl w:val="0"/>
          <w:numId w:val="65"/>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povećanje svijesti stanovništva o značaju i koristima koje donosi šuma, odnosno sva ostala vegetacija i potrebu poduzimanja osnovnih prevencijskih mjera,</w:t>
      </w:r>
    </w:p>
    <w:p w:rsidR="00F9379F" w:rsidRPr="00F9379F" w:rsidRDefault="00F9379F" w:rsidP="00A526D2">
      <w:pPr>
        <w:numPr>
          <w:ilvl w:val="0"/>
          <w:numId w:val="65"/>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ustrojavanje, osposobljavanje i opremanje motriteljsko dojavnih službi, razvoj video nadzora ugroženih prostora, edukacija i razvoj službi zaštite od požara i interventnih skupina šumskih radnika opremljenih potrebnom opremom za gašenje početnih požara,</w:t>
      </w:r>
    </w:p>
    <w:p w:rsidR="00F9379F" w:rsidRPr="00F9379F" w:rsidRDefault="00F9379F" w:rsidP="00A526D2">
      <w:pPr>
        <w:numPr>
          <w:ilvl w:val="0"/>
          <w:numId w:val="65"/>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zbrinjavanje ložišta i roštilja za pripremu hrane,</w:t>
      </w:r>
    </w:p>
    <w:p w:rsidR="00F9379F" w:rsidRPr="00F9379F" w:rsidRDefault="00F9379F" w:rsidP="00A526D2">
      <w:pPr>
        <w:numPr>
          <w:ilvl w:val="0"/>
          <w:numId w:val="65"/>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izrada i donošenje planova zaštite te stalno neposredno kontaktiranje i komunikacija sa stanovništvom, jedinicama lokalne i regionalne samouprave, policijom i vatrogascima,</w:t>
      </w:r>
    </w:p>
    <w:p w:rsidR="00F9379F" w:rsidRPr="00F9379F" w:rsidRDefault="00F9379F" w:rsidP="00A526D2">
      <w:pPr>
        <w:numPr>
          <w:ilvl w:val="0"/>
          <w:numId w:val="65"/>
        </w:numPr>
        <w:shd w:val="clear" w:color="auto" w:fill="FFFFFF" w:themeFill="background1"/>
        <w:spacing w:after="200" w:line="276" w:lineRule="auto"/>
        <w:contextualSpacing/>
        <w:jc w:val="both"/>
        <w:rPr>
          <w:rFonts w:eastAsiaTheme="minorEastAsia"/>
          <w:lang w:val="en-US" w:eastAsia="en-US"/>
        </w:rPr>
      </w:pPr>
      <w:r w:rsidRPr="00F9379F">
        <w:rPr>
          <w:rFonts w:eastAsiaTheme="minorEastAsia"/>
          <w:lang w:val="en-US" w:eastAsia="en-US"/>
        </w:rPr>
        <w:t>pojačano djelovanje inspekcijskih službi (šumarske inspekcije, poljoprivredne inspekcije, inspekcije zaštite od požara policijskih uprava, inspekcije zaštite okoliša) te strogo provođenje propisa i zabrana (paljenja, odlaganja otpada).</w:t>
      </w:r>
    </w:p>
    <w:p w:rsidR="00F9379F" w:rsidRPr="00F9379F" w:rsidRDefault="00F9379F" w:rsidP="00F9379F">
      <w:pPr>
        <w:shd w:val="clear" w:color="auto" w:fill="FFFFFF" w:themeFill="background1"/>
        <w:spacing w:line="276" w:lineRule="auto"/>
        <w:ind w:left="720"/>
        <w:contextualSpacing/>
        <w:jc w:val="both"/>
        <w:rPr>
          <w:rFonts w:eastAsiaTheme="minorEastAsia"/>
          <w:lang w:val="en-US" w:eastAsia="en-US"/>
        </w:rPr>
      </w:pPr>
    </w:p>
    <w:p w:rsidR="00F9379F" w:rsidRPr="00F9379F" w:rsidRDefault="00F9379F" w:rsidP="00F9379F">
      <w:pPr>
        <w:shd w:val="clear" w:color="auto" w:fill="FFFFFF" w:themeFill="background1"/>
        <w:spacing w:after="200" w:line="276" w:lineRule="auto"/>
        <w:ind w:left="576" w:hanging="576"/>
        <w:contextualSpacing/>
        <w:jc w:val="both"/>
        <w:outlineLvl w:val="1"/>
        <w:rPr>
          <w:rFonts w:eastAsia="Batang"/>
          <w:b/>
          <w:lang w:val="en-US" w:eastAsia="en-US"/>
        </w:rPr>
      </w:pPr>
      <w:bookmarkStart w:id="57" w:name="_Toc9404660"/>
    </w:p>
    <w:p w:rsidR="00F9379F" w:rsidRPr="00F9379F" w:rsidRDefault="00F9379F" w:rsidP="00F9379F">
      <w:pPr>
        <w:numPr>
          <w:ilvl w:val="1"/>
          <w:numId w:val="0"/>
        </w:numPr>
        <w:shd w:val="clear" w:color="auto" w:fill="FFFFFF" w:themeFill="background1"/>
        <w:spacing w:after="200" w:line="276" w:lineRule="auto"/>
        <w:ind w:left="576" w:hanging="576"/>
        <w:contextualSpacing/>
        <w:jc w:val="both"/>
        <w:outlineLvl w:val="1"/>
        <w:rPr>
          <w:rFonts w:eastAsia="Batang"/>
          <w:b/>
          <w:lang w:val="en-US" w:eastAsia="en-US"/>
        </w:rPr>
      </w:pPr>
      <w:r w:rsidRPr="00F9379F">
        <w:rPr>
          <w:rFonts w:eastAsia="Batang"/>
          <w:b/>
          <w:lang w:val="en-US" w:eastAsia="en-US"/>
        </w:rPr>
        <w:t>Mraz</w:t>
      </w:r>
      <w:bookmarkEnd w:id="57"/>
    </w:p>
    <w:p w:rsidR="00F9379F" w:rsidRPr="00F9379F" w:rsidRDefault="00F9379F" w:rsidP="00F9379F">
      <w:pPr>
        <w:shd w:val="clear" w:color="auto" w:fill="FFFFFF" w:themeFill="background1"/>
        <w:spacing w:after="200" w:line="276" w:lineRule="auto"/>
        <w:jc w:val="both"/>
        <w:rPr>
          <w:rFonts w:eastAsiaTheme="minorEastAsia"/>
          <w:lang w:val="en-US" w:eastAsia="en-US"/>
        </w:rPr>
      </w:pPr>
      <w:r w:rsidRPr="00F9379F">
        <w:rPr>
          <w:rFonts w:eastAsiaTheme="minorEastAsia"/>
          <w:lang w:val="en-US" w:eastAsia="en-US"/>
        </w:rPr>
        <w:t xml:space="preserve">Na svim postajama mraz se pojavljuje u hladnom dijelu godine kad su najpovoljniji uvjeti za njegov nastanak, a na području Općine Gračac najčešći je od rujna do svibnja. Kao posljedica mraza nastaju velike materijalne štete na poljoprivrednim kulturama posebno vinogradima, voćnjacima te oranicama. </w:t>
      </w:r>
      <w:r w:rsidRPr="00F9379F">
        <w:rPr>
          <w:color w:val="212529"/>
          <w:lang w:val="en-US" w:eastAsia="en-US"/>
        </w:rPr>
        <w:t xml:space="preserve">Mraz nanosi štetu u </w:t>
      </w:r>
      <w:r w:rsidRPr="00F9379F">
        <w:rPr>
          <w:bCs/>
          <w:color w:val="212529"/>
          <w:lang w:val="en-US" w:eastAsia="en-US"/>
        </w:rPr>
        <w:t xml:space="preserve">jesen </w:t>
      </w:r>
      <w:r w:rsidRPr="00F9379F">
        <w:rPr>
          <w:color w:val="212529"/>
          <w:lang w:val="en-US" w:eastAsia="en-US"/>
        </w:rPr>
        <w:t xml:space="preserve">prije nego je otpalo lišće i dok još nisu odrvenjeli pojedini dijelovi. Štete od mraza nastaju u vremenu kad su biljke u vegetaciji. Šteta je to veća što se mraz ranije pojavi tako da je </w:t>
      </w:r>
      <w:r w:rsidRPr="00F9379F">
        <w:rPr>
          <w:bCs/>
          <w:color w:val="212529"/>
          <w:lang w:val="en-US" w:eastAsia="en-US"/>
        </w:rPr>
        <w:t>najopasniji rani proljetni mraz</w:t>
      </w:r>
      <w:r w:rsidRPr="00F9379F">
        <w:rPr>
          <w:color w:val="212529"/>
          <w:lang w:val="en-US" w:eastAsia="en-US"/>
        </w:rPr>
        <w:t xml:space="preserve">. </w:t>
      </w:r>
      <w:r w:rsidRPr="00F9379F">
        <w:rPr>
          <w:bCs/>
          <w:color w:val="212529"/>
          <w:lang w:val="en-US" w:eastAsia="en-US"/>
        </w:rPr>
        <w:t xml:space="preserve">Jesenski mraz </w:t>
      </w:r>
      <w:r w:rsidRPr="00F9379F">
        <w:rPr>
          <w:color w:val="212529"/>
          <w:lang w:val="en-US" w:eastAsia="en-US"/>
        </w:rPr>
        <w:t>nanosi manju štetu od proljetnog mraza.</w:t>
      </w:r>
      <w:r w:rsidRPr="00F9379F">
        <w:rPr>
          <w:rFonts w:eastAsiaTheme="minorEastAsia"/>
          <w:lang w:val="en-US" w:eastAsia="en-US"/>
        </w:rPr>
        <w:t xml:space="preserve"> </w:t>
      </w:r>
    </w:p>
    <w:p w:rsidR="00F9379F" w:rsidRPr="00F9379F" w:rsidRDefault="00F9379F" w:rsidP="00F9379F">
      <w:pPr>
        <w:widowControl w:val="0"/>
        <w:shd w:val="clear" w:color="auto" w:fill="FFFFFF" w:themeFill="background1"/>
        <w:spacing w:after="60"/>
        <w:jc w:val="both"/>
        <w:rPr>
          <w:lang w:val="en-US" w:eastAsia="zh-CN"/>
        </w:rPr>
      </w:pPr>
      <w:r w:rsidRPr="00F9379F">
        <w:rPr>
          <w:lang w:val="en-US" w:eastAsia="zh-CN"/>
        </w:rPr>
        <w:t>Utjecaj mraza na kritičnu infrastrukturu</w:t>
      </w:r>
    </w:p>
    <w:tbl>
      <w:tblPr>
        <w:tblStyle w:val="Tablicareetke3-isticanje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2"/>
        <w:gridCol w:w="6706"/>
      </w:tblGrid>
      <w:tr w:rsidR="00F9379F" w:rsidRPr="00F9379F" w:rsidTr="00F9379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90" w:type="pct"/>
            <w:tcBorders>
              <w:top w:val="none" w:sz="0" w:space="0" w:color="auto"/>
              <w:left w:val="none" w:sz="0" w:space="0" w:color="auto"/>
              <w:bottom w:val="none" w:sz="0" w:space="0" w:color="auto"/>
              <w:right w:val="none" w:sz="0" w:space="0" w:color="auto"/>
            </w:tcBorders>
            <w:shd w:val="clear" w:color="auto" w:fill="auto"/>
            <w:vAlign w:val="center"/>
          </w:tcPr>
          <w:p w:rsidR="00F9379F" w:rsidRPr="00F9379F" w:rsidRDefault="00F9379F" w:rsidP="00F9379F">
            <w:pPr>
              <w:shd w:val="clear" w:color="auto" w:fill="FFFFFF" w:themeFill="background1"/>
              <w:spacing w:before="30" w:after="30"/>
              <w:jc w:val="left"/>
              <w:rPr>
                <w:rFonts w:eastAsiaTheme="minorHAnsi"/>
                <w:lang w:eastAsia="en-US"/>
              </w:rPr>
            </w:pPr>
            <w:r w:rsidRPr="00F9379F">
              <w:rPr>
                <w:rFonts w:eastAsiaTheme="minorHAnsi"/>
                <w:lang w:eastAsia="en-US"/>
              </w:rPr>
              <w:t>Proizvodnja i distribucija električne energije</w:t>
            </w:r>
          </w:p>
        </w:tc>
        <w:tc>
          <w:tcPr>
            <w:cnfStyle w:val="000010000000" w:firstRow="0" w:lastRow="0" w:firstColumn="0" w:lastColumn="0" w:oddVBand="1" w:evenVBand="0" w:oddHBand="0" w:evenHBand="0" w:firstRowFirstColumn="0" w:firstRowLastColumn="0" w:lastRowFirstColumn="0" w:lastRowLastColumn="0"/>
            <w:tcW w:w="3610" w:type="pct"/>
            <w:tcBorders>
              <w:top w:val="none" w:sz="0" w:space="0" w:color="auto"/>
              <w:left w:val="none" w:sz="0" w:space="0" w:color="auto"/>
              <w:right w:val="none" w:sz="0" w:space="0" w:color="auto"/>
            </w:tcBorders>
            <w:shd w:val="clear" w:color="auto" w:fill="auto"/>
            <w:vAlign w:val="center"/>
          </w:tcPr>
          <w:p w:rsidR="00F9379F" w:rsidRPr="00F9379F" w:rsidRDefault="00F9379F" w:rsidP="00F9379F">
            <w:pPr>
              <w:shd w:val="clear" w:color="auto" w:fill="FFFFFF" w:themeFill="background1"/>
              <w:spacing w:before="30" w:after="30"/>
              <w:rPr>
                <w:rFonts w:eastAsiaTheme="minorHAnsi"/>
                <w:color w:val="000000"/>
                <w:lang w:eastAsia="en-US"/>
              </w:rPr>
            </w:pPr>
            <w:r w:rsidRPr="00F9379F">
              <w:rPr>
                <w:rFonts w:eastAsiaTheme="minorHAnsi"/>
                <w:color w:val="000000"/>
                <w:lang w:eastAsia="en-US"/>
              </w:rPr>
              <w:t>U slučaju mraza mogu se javiti poteškoće u opskrbi električnom energijom radi eventualnog pucanja žica i ne mogućnosti pristupu u otklanjanju kvarova.</w:t>
            </w:r>
          </w:p>
        </w:tc>
      </w:tr>
      <w:tr w:rsidR="00F9379F" w:rsidRPr="00F9379F" w:rsidTr="00F93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pct"/>
            <w:tcBorders>
              <w:left w:val="none" w:sz="0" w:space="0" w:color="auto"/>
              <w:bottom w:val="none" w:sz="0" w:space="0" w:color="auto"/>
            </w:tcBorders>
            <w:shd w:val="clear" w:color="auto" w:fill="auto"/>
            <w:vAlign w:val="center"/>
          </w:tcPr>
          <w:p w:rsidR="00F9379F" w:rsidRPr="00F9379F" w:rsidRDefault="00F9379F" w:rsidP="00F9379F">
            <w:pPr>
              <w:shd w:val="clear" w:color="auto" w:fill="FFFFFF" w:themeFill="background1"/>
              <w:spacing w:before="30" w:after="30"/>
              <w:jc w:val="left"/>
              <w:rPr>
                <w:rFonts w:eastAsiaTheme="minorHAnsi"/>
                <w:b/>
                <w:noProof/>
                <w:lang w:eastAsia="en-US"/>
              </w:rPr>
            </w:pPr>
            <w:r w:rsidRPr="00F9379F">
              <w:rPr>
                <w:rFonts w:eastAsiaTheme="minorHAnsi"/>
                <w:b/>
                <w:color w:val="000000"/>
                <w:lang w:eastAsia="en-US"/>
              </w:rPr>
              <w:t>Komunikacija i informacijska tehnologija</w:t>
            </w:r>
          </w:p>
        </w:tc>
        <w:tc>
          <w:tcPr>
            <w:cnfStyle w:val="000010000000" w:firstRow="0" w:lastRow="0" w:firstColumn="0" w:lastColumn="0" w:oddVBand="1" w:evenVBand="0" w:oddHBand="0" w:evenHBand="0" w:firstRowFirstColumn="0" w:firstRowLastColumn="0" w:lastRowFirstColumn="0" w:lastRowLastColumn="0"/>
            <w:tcW w:w="3610" w:type="pct"/>
            <w:shd w:val="clear" w:color="auto" w:fill="auto"/>
            <w:vAlign w:val="center"/>
          </w:tcPr>
          <w:p w:rsidR="00F9379F" w:rsidRPr="00F9379F" w:rsidRDefault="00F9379F" w:rsidP="00F9379F">
            <w:pPr>
              <w:shd w:val="clear" w:color="auto" w:fill="FFFFFF" w:themeFill="background1"/>
              <w:spacing w:before="30" w:after="30"/>
              <w:rPr>
                <w:rFonts w:eastAsia="Calibri"/>
                <w:lang w:eastAsia="en-US"/>
              </w:rPr>
            </w:pPr>
            <w:r w:rsidRPr="00F9379F">
              <w:rPr>
                <w:rFonts w:eastAsiaTheme="minorHAnsi"/>
                <w:lang w:eastAsia="en-US"/>
              </w:rPr>
              <w:t>U slučaju mraza kao posljedica može doći do oštećenja i objekata pošte i telekomunikacija.</w:t>
            </w:r>
          </w:p>
        </w:tc>
      </w:tr>
      <w:tr w:rsidR="00F9379F" w:rsidRPr="00F9379F" w:rsidTr="00F9379F">
        <w:trPr>
          <w:trHeight w:val="343"/>
        </w:trPr>
        <w:tc>
          <w:tcPr>
            <w:cnfStyle w:val="001000000000" w:firstRow="0" w:lastRow="0" w:firstColumn="1" w:lastColumn="0" w:oddVBand="0" w:evenVBand="0" w:oddHBand="0" w:evenHBand="0" w:firstRowFirstColumn="0" w:firstRowLastColumn="0" w:lastRowFirstColumn="0" w:lastRowLastColumn="0"/>
            <w:tcW w:w="1390" w:type="pct"/>
            <w:tcBorders>
              <w:left w:val="none" w:sz="0" w:space="0" w:color="auto"/>
              <w:bottom w:val="none" w:sz="0" w:space="0" w:color="auto"/>
            </w:tcBorders>
            <w:shd w:val="clear" w:color="auto" w:fill="auto"/>
            <w:vAlign w:val="center"/>
          </w:tcPr>
          <w:p w:rsidR="00F9379F" w:rsidRPr="00F9379F" w:rsidRDefault="00F9379F" w:rsidP="00F9379F">
            <w:pPr>
              <w:shd w:val="clear" w:color="auto" w:fill="FFFFFF" w:themeFill="background1"/>
              <w:spacing w:before="30" w:after="30"/>
              <w:jc w:val="left"/>
              <w:rPr>
                <w:rFonts w:eastAsiaTheme="minorHAnsi"/>
                <w:b/>
                <w:noProof/>
                <w:lang w:eastAsia="en-US"/>
              </w:rPr>
            </w:pPr>
            <w:r w:rsidRPr="00F9379F">
              <w:rPr>
                <w:rFonts w:eastAsiaTheme="minorHAnsi"/>
                <w:b/>
                <w:lang w:eastAsia="en-US"/>
              </w:rPr>
              <w:t>Promet</w:t>
            </w:r>
          </w:p>
        </w:tc>
        <w:tc>
          <w:tcPr>
            <w:cnfStyle w:val="000010000000" w:firstRow="0" w:lastRow="0" w:firstColumn="0" w:lastColumn="0" w:oddVBand="1" w:evenVBand="0" w:oddHBand="0" w:evenHBand="0" w:firstRowFirstColumn="0" w:firstRowLastColumn="0" w:lastRowFirstColumn="0" w:lastRowLastColumn="0"/>
            <w:tcW w:w="3610" w:type="pct"/>
            <w:shd w:val="clear" w:color="auto" w:fill="auto"/>
            <w:vAlign w:val="center"/>
          </w:tcPr>
          <w:p w:rsidR="00F9379F" w:rsidRPr="00F9379F" w:rsidRDefault="00F9379F" w:rsidP="00F9379F">
            <w:pPr>
              <w:shd w:val="clear" w:color="auto" w:fill="FFFFFF" w:themeFill="background1"/>
              <w:spacing w:before="30" w:after="30"/>
              <w:rPr>
                <w:rFonts w:eastAsiaTheme="minorHAnsi"/>
                <w:lang w:eastAsia="en-US"/>
              </w:rPr>
            </w:pPr>
            <w:r w:rsidRPr="00F9379F">
              <w:rPr>
                <w:rFonts w:eastAsiaTheme="minorHAnsi"/>
                <w:lang w:eastAsia="en-US"/>
              </w:rPr>
              <w:t>Nema značajnijeg utjecaja na promet.</w:t>
            </w:r>
          </w:p>
        </w:tc>
      </w:tr>
      <w:tr w:rsidR="00F9379F" w:rsidRPr="00F9379F" w:rsidTr="00F9379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390" w:type="pct"/>
            <w:tcBorders>
              <w:left w:val="none" w:sz="0" w:space="0" w:color="auto"/>
              <w:bottom w:val="none" w:sz="0" w:space="0" w:color="auto"/>
            </w:tcBorders>
            <w:shd w:val="clear" w:color="auto" w:fill="auto"/>
            <w:vAlign w:val="center"/>
          </w:tcPr>
          <w:p w:rsidR="00F9379F" w:rsidRPr="00F9379F" w:rsidRDefault="00F9379F" w:rsidP="00F9379F">
            <w:pPr>
              <w:shd w:val="clear" w:color="auto" w:fill="FFFFFF" w:themeFill="background1"/>
              <w:tabs>
                <w:tab w:val="left" w:pos="0"/>
              </w:tabs>
              <w:spacing w:before="30" w:after="30"/>
              <w:jc w:val="left"/>
              <w:rPr>
                <w:rFonts w:eastAsiaTheme="minorHAnsi"/>
                <w:b/>
                <w:noProof/>
                <w:lang w:eastAsia="en-US"/>
              </w:rPr>
            </w:pPr>
            <w:r w:rsidRPr="00F9379F">
              <w:rPr>
                <w:rFonts w:eastAsiaTheme="minorHAnsi"/>
                <w:b/>
                <w:noProof/>
                <w:lang w:eastAsia="en-US"/>
              </w:rPr>
              <w:t>Zdravstvo</w:t>
            </w:r>
          </w:p>
        </w:tc>
        <w:tc>
          <w:tcPr>
            <w:cnfStyle w:val="000010000000" w:firstRow="0" w:lastRow="0" w:firstColumn="0" w:lastColumn="0" w:oddVBand="1" w:evenVBand="0" w:oddHBand="0" w:evenHBand="0" w:firstRowFirstColumn="0" w:firstRowLastColumn="0" w:lastRowFirstColumn="0" w:lastRowLastColumn="0"/>
            <w:tcW w:w="3610" w:type="pct"/>
            <w:shd w:val="clear" w:color="auto" w:fill="auto"/>
            <w:vAlign w:val="center"/>
          </w:tcPr>
          <w:p w:rsidR="00F9379F" w:rsidRPr="00F9379F" w:rsidRDefault="00F9379F" w:rsidP="00F9379F">
            <w:pPr>
              <w:shd w:val="clear" w:color="auto" w:fill="FFFFFF" w:themeFill="background1"/>
              <w:tabs>
                <w:tab w:val="left" w:pos="0"/>
              </w:tabs>
              <w:spacing w:before="30" w:after="30"/>
              <w:rPr>
                <w:rFonts w:eastAsiaTheme="minorHAnsi"/>
                <w:noProof/>
                <w:lang w:eastAsia="en-US"/>
              </w:rPr>
            </w:pPr>
            <w:r w:rsidRPr="00F9379F">
              <w:rPr>
                <w:rFonts w:eastAsiaTheme="minorHAnsi"/>
                <w:noProof/>
                <w:lang w:eastAsia="en-US"/>
              </w:rPr>
              <w:t xml:space="preserve">Nema </w:t>
            </w:r>
            <w:r w:rsidRPr="00F9379F">
              <w:rPr>
                <w:rFonts w:eastAsiaTheme="minorHAnsi"/>
                <w:lang w:eastAsia="en-US"/>
              </w:rPr>
              <w:t>značajnijeg</w:t>
            </w:r>
            <w:r w:rsidRPr="00F9379F">
              <w:rPr>
                <w:rFonts w:eastAsiaTheme="minorHAnsi"/>
                <w:noProof/>
                <w:lang w:eastAsia="en-US"/>
              </w:rPr>
              <w:t xml:space="preserve"> utjecaja na zdravstvo.</w:t>
            </w:r>
          </w:p>
        </w:tc>
      </w:tr>
      <w:tr w:rsidR="00F9379F" w:rsidRPr="00F9379F" w:rsidTr="00F9379F">
        <w:tc>
          <w:tcPr>
            <w:cnfStyle w:val="001000000000" w:firstRow="0" w:lastRow="0" w:firstColumn="1" w:lastColumn="0" w:oddVBand="0" w:evenVBand="0" w:oddHBand="0" w:evenHBand="0" w:firstRowFirstColumn="0" w:firstRowLastColumn="0" w:lastRowFirstColumn="0" w:lastRowLastColumn="0"/>
            <w:tcW w:w="1390" w:type="pct"/>
            <w:tcBorders>
              <w:left w:val="none" w:sz="0" w:space="0" w:color="auto"/>
              <w:bottom w:val="none" w:sz="0" w:space="0" w:color="auto"/>
            </w:tcBorders>
            <w:shd w:val="clear" w:color="auto" w:fill="auto"/>
            <w:vAlign w:val="center"/>
          </w:tcPr>
          <w:p w:rsidR="00F9379F" w:rsidRPr="00F9379F" w:rsidRDefault="00F9379F" w:rsidP="00F9379F">
            <w:pPr>
              <w:shd w:val="clear" w:color="auto" w:fill="FFFFFF" w:themeFill="background1"/>
              <w:spacing w:before="30" w:after="30"/>
              <w:jc w:val="left"/>
              <w:rPr>
                <w:rFonts w:eastAsiaTheme="minorHAnsi"/>
                <w:b/>
                <w:lang w:eastAsia="en-US"/>
              </w:rPr>
            </w:pPr>
            <w:r w:rsidRPr="00F9379F">
              <w:rPr>
                <w:rFonts w:eastAsiaTheme="minorHAnsi"/>
                <w:b/>
                <w:lang w:eastAsia="en-US"/>
              </w:rPr>
              <w:lastRenderedPageBreak/>
              <w:t>Vodno gospodarstvo</w:t>
            </w:r>
          </w:p>
        </w:tc>
        <w:tc>
          <w:tcPr>
            <w:cnfStyle w:val="000010000000" w:firstRow="0" w:lastRow="0" w:firstColumn="0" w:lastColumn="0" w:oddVBand="1" w:evenVBand="0" w:oddHBand="0" w:evenHBand="0" w:firstRowFirstColumn="0" w:firstRowLastColumn="0" w:lastRowFirstColumn="0" w:lastRowLastColumn="0"/>
            <w:tcW w:w="3610" w:type="pct"/>
            <w:shd w:val="clear" w:color="auto" w:fill="auto"/>
            <w:vAlign w:val="center"/>
          </w:tcPr>
          <w:p w:rsidR="00F9379F" w:rsidRPr="00F9379F" w:rsidRDefault="00F9379F" w:rsidP="00F9379F">
            <w:pPr>
              <w:shd w:val="clear" w:color="auto" w:fill="FFFFFF" w:themeFill="background1"/>
              <w:spacing w:before="30" w:after="30"/>
              <w:rPr>
                <w:rFonts w:eastAsiaTheme="minorHAnsi"/>
                <w:lang w:eastAsia="en-US"/>
              </w:rPr>
            </w:pPr>
            <w:r w:rsidRPr="00F9379F">
              <w:rPr>
                <w:rFonts w:eastAsiaTheme="minorHAnsi"/>
                <w:lang w:eastAsia="en-US"/>
              </w:rPr>
              <w:t>Mogući su problemi s opskrbom vode za piće zbog oštećenja na vodnom gospodarstvu uslijed mraza.</w:t>
            </w:r>
          </w:p>
        </w:tc>
      </w:tr>
      <w:tr w:rsidR="00F9379F" w:rsidRPr="00F9379F" w:rsidTr="00F93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pct"/>
            <w:tcBorders>
              <w:left w:val="none" w:sz="0" w:space="0" w:color="auto"/>
              <w:bottom w:val="none" w:sz="0" w:space="0" w:color="auto"/>
            </w:tcBorders>
            <w:shd w:val="clear" w:color="auto" w:fill="auto"/>
            <w:vAlign w:val="center"/>
          </w:tcPr>
          <w:p w:rsidR="00F9379F" w:rsidRPr="00F9379F" w:rsidRDefault="00F9379F" w:rsidP="00F9379F">
            <w:pPr>
              <w:shd w:val="clear" w:color="auto" w:fill="FFFFFF" w:themeFill="background1"/>
              <w:spacing w:before="30" w:after="30"/>
              <w:jc w:val="left"/>
              <w:rPr>
                <w:rFonts w:eastAsiaTheme="minorHAnsi"/>
                <w:b/>
                <w:lang w:eastAsia="en-US"/>
              </w:rPr>
            </w:pPr>
            <w:r w:rsidRPr="00F9379F">
              <w:rPr>
                <w:rFonts w:eastAsiaTheme="minorHAnsi"/>
                <w:b/>
                <w:lang w:eastAsia="en-US"/>
              </w:rPr>
              <w:t>Hrana</w:t>
            </w:r>
          </w:p>
        </w:tc>
        <w:tc>
          <w:tcPr>
            <w:cnfStyle w:val="000010000000" w:firstRow="0" w:lastRow="0" w:firstColumn="0" w:lastColumn="0" w:oddVBand="1" w:evenVBand="0" w:oddHBand="0" w:evenHBand="0" w:firstRowFirstColumn="0" w:firstRowLastColumn="0" w:lastRowFirstColumn="0" w:lastRowLastColumn="0"/>
            <w:tcW w:w="3610" w:type="pct"/>
            <w:shd w:val="clear" w:color="auto" w:fill="auto"/>
            <w:vAlign w:val="center"/>
          </w:tcPr>
          <w:p w:rsidR="00F9379F" w:rsidRPr="00F9379F" w:rsidRDefault="00F9379F" w:rsidP="00F9379F">
            <w:pPr>
              <w:shd w:val="clear" w:color="auto" w:fill="FFFFFF" w:themeFill="background1"/>
              <w:spacing w:before="30" w:after="30"/>
              <w:rPr>
                <w:rFonts w:eastAsiaTheme="minorHAnsi"/>
                <w:i/>
                <w:u w:val="single"/>
                <w:lang w:eastAsia="en-US"/>
              </w:rPr>
            </w:pPr>
            <w:r w:rsidRPr="00F9379F">
              <w:rPr>
                <w:rFonts w:eastAsiaTheme="minorHAnsi"/>
                <w:noProof/>
                <w:lang w:eastAsia="en-US"/>
              </w:rPr>
              <w:t>Kao posljedica mraza dolazi do velikih materijalnih šteta na poljoprivrednim kulturama što dovodi do nemogućnosti ili smanjenja proizvodnje i opskrbe prehrambenim namirnicama.</w:t>
            </w:r>
          </w:p>
        </w:tc>
      </w:tr>
      <w:tr w:rsidR="00F9379F" w:rsidRPr="00F9379F" w:rsidTr="00F9379F">
        <w:tc>
          <w:tcPr>
            <w:cnfStyle w:val="001000000000" w:firstRow="0" w:lastRow="0" w:firstColumn="1" w:lastColumn="0" w:oddVBand="0" w:evenVBand="0" w:oddHBand="0" w:evenHBand="0" w:firstRowFirstColumn="0" w:firstRowLastColumn="0" w:lastRowFirstColumn="0" w:lastRowLastColumn="0"/>
            <w:tcW w:w="1390" w:type="pct"/>
            <w:tcBorders>
              <w:left w:val="none" w:sz="0" w:space="0" w:color="auto"/>
              <w:bottom w:val="none" w:sz="0" w:space="0" w:color="auto"/>
            </w:tcBorders>
            <w:shd w:val="clear" w:color="auto" w:fill="auto"/>
            <w:vAlign w:val="center"/>
          </w:tcPr>
          <w:p w:rsidR="00F9379F" w:rsidRPr="00F9379F" w:rsidRDefault="00F9379F" w:rsidP="00F9379F">
            <w:pPr>
              <w:shd w:val="clear" w:color="auto" w:fill="FFFFFF" w:themeFill="background1"/>
              <w:spacing w:before="30" w:after="30"/>
              <w:jc w:val="left"/>
              <w:rPr>
                <w:rFonts w:eastAsiaTheme="minorHAnsi"/>
                <w:b/>
                <w:lang w:eastAsia="en-US"/>
              </w:rPr>
            </w:pPr>
            <w:r w:rsidRPr="00F9379F">
              <w:rPr>
                <w:rFonts w:eastAsiaTheme="minorHAnsi"/>
                <w:b/>
                <w:lang w:eastAsia="en-US"/>
              </w:rPr>
              <w:t>Financije</w:t>
            </w:r>
          </w:p>
        </w:tc>
        <w:tc>
          <w:tcPr>
            <w:cnfStyle w:val="000010000000" w:firstRow="0" w:lastRow="0" w:firstColumn="0" w:lastColumn="0" w:oddVBand="1" w:evenVBand="0" w:oddHBand="0" w:evenHBand="0" w:firstRowFirstColumn="0" w:firstRowLastColumn="0" w:lastRowFirstColumn="0" w:lastRowLastColumn="0"/>
            <w:tcW w:w="3610" w:type="pct"/>
            <w:shd w:val="clear" w:color="auto" w:fill="auto"/>
            <w:vAlign w:val="center"/>
          </w:tcPr>
          <w:p w:rsidR="00F9379F" w:rsidRPr="00F9379F" w:rsidRDefault="00F9379F" w:rsidP="00F9379F">
            <w:pPr>
              <w:shd w:val="clear" w:color="auto" w:fill="FFFFFF" w:themeFill="background1"/>
              <w:spacing w:before="30" w:after="30"/>
              <w:rPr>
                <w:rFonts w:eastAsiaTheme="minorHAnsi"/>
                <w:lang w:eastAsia="en-US"/>
              </w:rPr>
            </w:pPr>
            <w:r w:rsidRPr="00F9379F">
              <w:rPr>
                <w:rFonts w:eastAsiaTheme="minorHAnsi"/>
                <w:lang w:eastAsia="en-US"/>
              </w:rPr>
              <w:t>Nema značajnijeg utjecaja na financije.</w:t>
            </w:r>
          </w:p>
        </w:tc>
      </w:tr>
      <w:tr w:rsidR="00F9379F" w:rsidRPr="00F9379F" w:rsidTr="00F93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pct"/>
            <w:tcBorders>
              <w:left w:val="none" w:sz="0" w:space="0" w:color="auto"/>
              <w:bottom w:val="none" w:sz="0" w:space="0" w:color="auto"/>
            </w:tcBorders>
            <w:shd w:val="clear" w:color="auto" w:fill="auto"/>
            <w:vAlign w:val="center"/>
          </w:tcPr>
          <w:p w:rsidR="00F9379F" w:rsidRPr="00F9379F" w:rsidRDefault="00F9379F" w:rsidP="00F9379F">
            <w:pPr>
              <w:shd w:val="clear" w:color="auto" w:fill="FFFFFF" w:themeFill="background1"/>
              <w:spacing w:before="30" w:after="30"/>
              <w:jc w:val="left"/>
              <w:rPr>
                <w:rFonts w:eastAsiaTheme="minorHAnsi"/>
                <w:b/>
                <w:lang w:eastAsia="en-US"/>
              </w:rPr>
            </w:pPr>
            <w:r w:rsidRPr="00F9379F">
              <w:rPr>
                <w:rFonts w:eastAsiaTheme="minorHAnsi"/>
                <w:b/>
                <w:lang w:eastAsia="en-US"/>
              </w:rPr>
              <w:t>Proizvodnja, skladištenje i prijevoz opasnih tvari</w:t>
            </w:r>
          </w:p>
        </w:tc>
        <w:tc>
          <w:tcPr>
            <w:cnfStyle w:val="000010000000" w:firstRow="0" w:lastRow="0" w:firstColumn="0" w:lastColumn="0" w:oddVBand="1" w:evenVBand="0" w:oddHBand="0" w:evenHBand="0" w:firstRowFirstColumn="0" w:firstRowLastColumn="0" w:lastRowFirstColumn="0" w:lastRowLastColumn="0"/>
            <w:tcW w:w="3610" w:type="pct"/>
            <w:shd w:val="clear" w:color="auto" w:fill="auto"/>
            <w:vAlign w:val="center"/>
          </w:tcPr>
          <w:p w:rsidR="00F9379F" w:rsidRPr="00F9379F" w:rsidRDefault="00F9379F" w:rsidP="00F9379F">
            <w:pPr>
              <w:shd w:val="clear" w:color="auto" w:fill="FFFFFF" w:themeFill="background1"/>
              <w:spacing w:before="30" w:after="30"/>
              <w:rPr>
                <w:rFonts w:eastAsiaTheme="minorHAnsi"/>
                <w:lang w:eastAsia="en-US"/>
              </w:rPr>
            </w:pPr>
            <w:r w:rsidRPr="00F9379F">
              <w:rPr>
                <w:rFonts w:eastAsiaTheme="minorHAnsi"/>
                <w:lang w:eastAsia="en-US"/>
              </w:rPr>
              <w:t>Nema značajnijeg utjecaja na proizvodnju, skladištenje i prijevoz opasnih tvari.</w:t>
            </w:r>
          </w:p>
        </w:tc>
      </w:tr>
      <w:tr w:rsidR="00F9379F" w:rsidRPr="00F9379F" w:rsidTr="00F9379F">
        <w:tc>
          <w:tcPr>
            <w:cnfStyle w:val="001000000000" w:firstRow="0" w:lastRow="0" w:firstColumn="1" w:lastColumn="0" w:oddVBand="0" w:evenVBand="0" w:oddHBand="0" w:evenHBand="0" w:firstRowFirstColumn="0" w:firstRowLastColumn="0" w:lastRowFirstColumn="0" w:lastRowLastColumn="0"/>
            <w:tcW w:w="1390" w:type="pct"/>
            <w:tcBorders>
              <w:left w:val="none" w:sz="0" w:space="0" w:color="auto"/>
              <w:bottom w:val="none" w:sz="0" w:space="0" w:color="auto"/>
            </w:tcBorders>
            <w:shd w:val="clear" w:color="auto" w:fill="auto"/>
            <w:vAlign w:val="center"/>
          </w:tcPr>
          <w:p w:rsidR="00F9379F" w:rsidRPr="00F9379F" w:rsidRDefault="00F9379F" w:rsidP="00F9379F">
            <w:pPr>
              <w:shd w:val="clear" w:color="auto" w:fill="FFFFFF" w:themeFill="background1"/>
              <w:spacing w:before="30" w:after="30"/>
              <w:jc w:val="left"/>
              <w:rPr>
                <w:rFonts w:eastAsiaTheme="minorHAnsi"/>
                <w:b/>
                <w:lang w:eastAsia="en-US"/>
              </w:rPr>
            </w:pPr>
            <w:r w:rsidRPr="00F9379F">
              <w:rPr>
                <w:rFonts w:eastAsiaTheme="minorHAnsi"/>
                <w:b/>
                <w:lang w:eastAsia="en-US"/>
              </w:rPr>
              <w:t>Javne službe</w:t>
            </w:r>
          </w:p>
        </w:tc>
        <w:tc>
          <w:tcPr>
            <w:cnfStyle w:val="000010000000" w:firstRow="0" w:lastRow="0" w:firstColumn="0" w:lastColumn="0" w:oddVBand="1" w:evenVBand="0" w:oddHBand="0" w:evenHBand="0" w:firstRowFirstColumn="0" w:firstRowLastColumn="0" w:lastRowFirstColumn="0" w:lastRowLastColumn="0"/>
            <w:tcW w:w="3610" w:type="pct"/>
            <w:shd w:val="clear" w:color="auto" w:fill="auto"/>
            <w:vAlign w:val="center"/>
          </w:tcPr>
          <w:p w:rsidR="00F9379F" w:rsidRPr="00F9379F" w:rsidRDefault="00F9379F" w:rsidP="00F9379F">
            <w:pPr>
              <w:shd w:val="clear" w:color="auto" w:fill="FFFFFF" w:themeFill="background1"/>
              <w:spacing w:before="30" w:after="30"/>
              <w:rPr>
                <w:rFonts w:eastAsiaTheme="minorHAnsi"/>
                <w:lang w:eastAsia="en-US"/>
              </w:rPr>
            </w:pPr>
            <w:r w:rsidRPr="00F9379F">
              <w:rPr>
                <w:rFonts w:eastAsiaTheme="minorHAnsi"/>
                <w:lang w:eastAsia="en-US"/>
              </w:rPr>
              <w:t>Nema značajnijeg utjecaja na javne službe.</w:t>
            </w:r>
          </w:p>
        </w:tc>
      </w:tr>
      <w:tr w:rsidR="00F9379F" w:rsidRPr="00F9379F" w:rsidTr="00F93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pct"/>
            <w:tcBorders>
              <w:left w:val="none" w:sz="0" w:space="0" w:color="auto"/>
              <w:bottom w:val="none" w:sz="0" w:space="0" w:color="auto"/>
            </w:tcBorders>
            <w:shd w:val="clear" w:color="auto" w:fill="auto"/>
            <w:vAlign w:val="center"/>
          </w:tcPr>
          <w:p w:rsidR="00F9379F" w:rsidRPr="00F9379F" w:rsidRDefault="00F9379F" w:rsidP="00F9379F">
            <w:pPr>
              <w:shd w:val="clear" w:color="auto" w:fill="FFFFFF" w:themeFill="background1"/>
              <w:spacing w:before="30" w:after="30"/>
              <w:jc w:val="left"/>
              <w:rPr>
                <w:rFonts w:eastAsiaTheme="minorHAnsi"/>
                <w:b/>
                <w:lang w:eastAsia="en-US"/>
              </w:rPr>
            </w:pPr>
            <w:r w:rsidRPr="00F9379F">
              <w:rPr>
                <w:rFonts w:eastAsiaTheme="minorHAnsi"/>
                <w:b/>
                <w:lang w:eastAsia="en-US"/>
              </w:rPr>
              <w:t>Nacionalni spomenici i vrijednosti</w:t>
            </w:r>
          </w:p>
        </w:tc>
        <w:tc>
          <w:tcPr>
            <w:cnfStyle w:val="000010000000" w:firstRow="0" w:lastRow="0" w:firstColumn="0" w:lastColumn="0" w:oddVBand="1" w:evenVBand="0" w:oddHBand="0" w:evenHBand="0" w:firstRowFirstColumn="0" w:firstRowLastColumn="0" w:lastRowFirstColumn="0" w:lastRowLastColumn="0"/>
            <w:tcW w:w="3610" w:type="pct"/>
            <w:shd w:val="clear" w:color="auto" w:fill="auto"/>
            <w:vAlign w:val="center"/>
          </w:tcPr>
          <w:p w:rsidR="00F9379F" w:rsidRPr="00F9379F" w:rsidRDefault="00F9379F" w:rsidP="00F9379F">
            <w:pPr>
              <w:shd w:val="clear" w:color="auto" w:fill="FFFFFF" w:themeFill="background1"/>
              <w:spacing w:before="30" w:after="30"/>
              <w:rPr>
                <w:rFonts w:eastAsiaTheme="minorHAnsi"/>
                <w:color w:val="000000"/>
                <w:lang w:eastAsia="en-US"/>
              </w:rPr>
            </w:pPr>
            <w:r w:rsidRPr="00F9379F">
              <w:rPr>
                <w:rFonts w:eastAsiaTheme="minorHAnsi"/>
                <w:color w:val="000000"/>
                <w:lang w:eastAsia="en-US"/>
              </w:rPr>
              <w:t>Oštećenja nacionalnih spomenika i vrijednosti može uzrokovati mraz.</w:t>
            </w:r>
          </w:p>
        </w:tc>
      </w:tr>
    </w:tbl>
    <w:p w:rsidR="00F9379F" w:rsidRPr="00F9379F" w:rsidRDefault="00F9379F" w:rsidP="00F9379F">
      <w:pPr>
        <w:shd w:val="clear" w:color="auto" w:fill="FFFFFF" w:themeFill="background1"/>
        <w:spacing w:after="200" w:line="276" w:lineRule="auto"/>
        <w:ind w:left="720"/>
        <w:contextualSpacing/>
        <w:outlineLvl w:val="2"/>
        <w:rPr>
          <w:rFonts w:eastAsiaTheme="minorEastAsia"/>
          <w:b/>
          <w:bCs/>
          <w:lang w:val="en-US" w:eastAsia="en-US"/>
        </w:rPr>
      </w:pPr>
      <w:bookmarkStart w:id="58" w:name="_Toc9404661"/>
    </w:p>
    <w:p w:rsidR="00F9379F" w:rsidRPr="00F9379F" w:rsidRDefault="00F9379F" w:rsidP="00F9379F">
      <w:pPr>
        <w:numPr>
          <w:ilvl w:val="2"/>
          <w:numId w:val="0"/>
        </w:numPr>
        <w:shd w:val="clear" w:color="auto" w:fill="FFFFFF" w:themeFill="background1"/>
        <w:spacing w:after="200" w:line="276" w:lineRule="auto"/>
        <w:ind w:left="720" w:hanging="720"/>
        <w:contextualSpacing/>
        <w:outlineLvl w:val="2"/>
        <w:rPr>
          <w:rFonts w:eastAsiaTheme="minorEastAsia"/>
          <w:b/>
          <w:bCs/>
          <w:lang w:val="en-US" w:eastAsia="en-US"/>
        </w:rPr>
      </w:pPr>
      <w:r w:rsidRPr="00F9379F">
        <w:rPr>
          <w:rFonts w:eastAsiaTheme="minorEastAsia"/>
          <w:b/>
          <w:bCs/>
          <w:lang w:val="en-US" w:eastAsia="en-US"/>
        </w:rPr>
        <w:t>Popis mjera i nositelja mjera u slučaju mraza</w:t>
      </w:r>
      <w:bookmarkEnd w:id="58"/>
    </w:p>
    <w:p w:rsidR="00F9379F" w:rsidRPr="00F9379F" w:rsidRDefault="00F9379F" w:rsidP="00F9379F">
      <w:pPr>
        <w:shd w:val="clear" w:color="auto" w:fill="FFFFFF" w:themeFill="background1"/>
        <w:spacing w:after="200" w:line="276" w:lineRule="auto"/>
        <w:jc w:val="both"/>
        <w:rPr>
          <w:rFonts w:eastAsiaTheme="minorEastAsia"/>
          <w:lang w:val="en-US" w:eastAsia="en-US"/>
        </w:rPr>
      </w:pPr>
      <w:r w:rsidRPr="00F9379F">
        <w:rPr>
          <w:rFonts w:eastAsiaTheme="minorEastAsia"/>
          <w:lang w:val="en-US" w:eastAsia="en-US"/>
        </w:rPr>
        <w:t>Mjere civilne zaštite  u slučaju mraza uključuju:</w:t>
      </w:r>
    </w:p>
    <w:p w:rsidR="00F9379F" w:rsidRPr="00F9379F" w:rsidRDefault="00F9379F" w:rsidP="00A526D2">
      <w:pPr>
        <w:numPr>
          <w:ilvl w:val="0"/>
          <w:numId w:val="69"/>
        </w:numPr>
        <w:shd w:val="clear" w:color="auto" w:fill="FFFFFF" w:themeFill="background1"/>
        <w:spacing w:after="200" w:line="276" w:lineRule="auto"/>
        <w:contextualSpacing/>
        <w:jc w:val="both"/>
        <w:rPr>
          <w:rFonts w:eastAsiaTheme="minorEastAsia"/>
          <w:lang w:val="en-US" w:eastAsia="en-US"/>
        </w:rPr>
      </w:pPr>
      <w:bookmarkStart w:id="59" w:name="_Toc4156469"/>
      <w:r w:rsidRPr="00F9379F">
        <w:rPr>
          <w:rFonts w:eastAsiaTheme="minorEastAsia"/>
          <w:lang w:val="en-US" w:eastAsia="en-US"/>
        </w:rPr>
        <w:t>Organizaciju obavještavanja o pojavi opasnosti (standardni operativni postupak u suradnji sa komunikacijskim centrom 112)</w:t>
      </w:r>
      <w:bookmarkEnd w:id="59"/>
    </w:p>
    <w:tbl>
      <w:tblPr>
        <w:tblStyle w:val="Reetkatablice110"/>
        <w:tblW w:w="5000" w:type="pct"/>
        <w:tblLook w:val="00A0" w:firstRow="1" w:lastRow="0" w:firstColumn="1" w:lastColumn="0" w:noHBand="0" w:noVBand="0"/>
      </w:tblPr>
      <w:tblGrid>
        <w:gridCol w:w="5001"/>
        <w:gridCol w:w="1800"/>
        <w:gridCol w:w="2487"/>
      </w:tblGrid>
      <w:tr w:rsidR="00F9379F" w:rsidRPr="00F9379F" w:rsidTr="00F9379F">
        <w:trPr>
          <w:trHeight w:val="456"/>
          <w:tblHeader/>
        </w:trPr>
        <w:tc>
          <w:tcPr>
            <w:tcW w:w="2692"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Radnje i postupci</w:t>
            </w:r>
          </w:p>
        </w:tc>
        <w:tc>
          <w:tcPr>
            <w:tcW w:w="969"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Rukovođenje</w:t>
            </w:r>
          </w:p>
        </w:tc>
        <w:tc>
          <w:tcPr>
            <w:tcW w:w="1339"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Izvršenje/Suradnja</w:t>
            </w:r>
          </w:p>
        </w:tc>
      </w:tr>
      <w:tr w:rsidR="00F9379F" w:rsidRPr="00F9379F" w:rsidTr="00F9379F">
        <w:trPr>
          <w:trHeight w:val="547"/>
          <w:tblHeader/>
        </w:trPr>
        <w:tc>
          <w:tcPr>
            <w:tcW w:w="2692"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 xml:space="preserve">Pozivanje Stožera CZ Općine </w:t>
            </w:r>
            <w:r w:rsidRPr="00F9379F">
              <w:rPr>
                <w:rFonts w:eastAsia="Calibri"/>
                <w:sz w:val="20"/>
                <w:szCs w:val="20"/>
                <w:lang w:eastAsia="en-US"/>
              </w:rPr>
              <w:t>Gračac</w:t>
            </w:r>
            <w:r w:rsidRPr="00F9379F">
              <w:rPr>
                <w:sz w:val="20"/>
                <w:szCs w:val="20"/>
                <w:lang w:eastAsia="en-US"/>
              </w:rPr>
              <w:br/>
            </w:r>
          </w:p>
        </w:tc>
        <w:tc>
          <w:tcPr>
            <w:tcW w:w="969"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Načelnik / Načelnik Stožera CZ</w:t>
            </w:r>
          </w:p>
        </w:tc>
        <w:tc>
          <w:tcPr>
            <w:tcW w:w="1339"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načelnik Stožera CZ</w:t>
            </w:r>
          </w:p>
        </w:tc>
      </w:tr>
      <w:tr w:rsidR="00F9379F" w:rsidRPr="00F9379F" w:rsidTr="00F9379F">
        <w:trPr>
          <w:trHeight w:val="548"/>
          <w:tblHeader/>
        </w:trPr>
        <w:tc>
          <w:tcPr>
            <w:tcW w:w="2692" w:type="pct"/>
            <w:vAlign w:val="center"/>
          </w:tcPr>
          <w:p w:rsidR="00F9379F" w:rsidRPr="00F9379F" w:rsidRDefault="00F9379F" w:rsidP="00F9379F">
            <w:pPr>
              <w:shd w:val="clear" w:color="auto" w:fill="FFFFFF" w:themeFill="background1"/>
              <w:spacing w:after="100"/>
              <w:rPr>
                <w:sz w:val="20"/>
                <w:szCs w:val="20"/>
                <w:lang w:eastAsia="en-US"/>
              </w:rPr>
            </w:pPr>
            <w:r w:rsidRPr="00F9379F">
              <w:rPr>
                <w:sz w:val="20"/>
                <w:szCs w:val="20"/>
                <w:lang w:eastAsia="en-US"/>
              </w:rPr>
              <w:t>Prikupljanje informacija o prohodnosti prometnica</w:t>
            </w:r>
          </w:p>
        </w:tc>
        <w:tc>
          <w:tcPr>
            <w:tcW w:w="969" w:type="pct"/>
            <w:vAlign w:val="center"/>
          </w:tcPr>
          <w:p w:rsidR="00F9379F" w:rsidRPr="00F9379F" w:rsidRDefault="00F9379F" w:rsidP="00F9379F">
            <w:pPr>
              <w:shd w:val="clear" w:color="auto" w:fill="FFFFFF" w:themeFill="background1"/>
              <w:spacing w:after="100"/>
              <w:rPr>
                <w:sz w:val="20"/>
                <w:szCs w:val="20"/>
                <w:lang w:eastAsia="en-US"/>
              </w:rPr>
            </w:pPr>
            <w:r w:rsidRPr="00F9379F">
              <w:rPr>
                <w:sz w:val="20"/>
                <w:szCs w:val="20"/>
                <w:lang w:eastAsia="en-US"/>
              </w:rPr>
              <w:t>član Stožera, predstavnik PU Zadar</w:t>
            </w:r>
          </w:p>
        </w:tc>
        <w:tc>
          <w:tcPr>
            <w:tcW w:w="1339"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članovi Stožera CZ</w:t>
            </w:r>
          </w:p>
          <w:p w:rsidR="00F9379F" w:rsidRPr="00F9379F" w:rsidRDefault="00F9379F" w:rsidP="00F9379F">
            <w:pPr>
              <w:shd w:val="clear" w:color="auto" w:fill="FFFFFF" w:themeFill="background1"/>
              <w:rPr>
                <w:sz w:val="20"/>
                <w:szCs w:val="20"/>
                <w:lang w:eastAsia="en-US"/>
              </w:rPr>
            </w:pPr>
          </w:p>
        </w:tc>
      </w:tr>
      <w:tr w:rsidR="00F9379F" w:rsidRPr="00F9379F" w:rsidTr="00F9379F">
        <w:trPr>
          <w:trHeight w:val="655"/>
          <w:tblHeader/>
        </w:trPr>
        <w:tc>
          <w:tcPr>
            <w:tcW w:w="2692"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Prikupljanje  informacija o funkcioniranju sustava za elektroopskrbu</w:t>
            </w:r>
          </w:p>
        </w:tc>
        <w:tc>
          <w:tcPr>
            <w:tcW w:w="969"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 xml:space="preserve">član Stožera CZ Općine </w:t>
            </w:r>
            <w:r w:rsidRPr="00F9379F">
              <w:rPr>
                <w:rFonts w:eastAsia="Calibri"/>
                <w:sz w:val="20"/>
                <w:szCs w:val="20"/>
                <w:lang w:eastAsia="en-US"/>
              </w:rPr>
              <w:t>Gračac</w:t>
            </w:r>
          </w:p>
        </w:tc>
        <w:tc>
          <w:tcPr>
            <w:tcW w:w="1339"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vlasnik kritične infrastrukture</w:t>
            </w:r>
          </w:p>
          <w:p w:rsidR="00F9379F" w:rsidRPr="00F9379F" w:rsidRDefault="00F9379F" w:rsidP="00F9379F">
            <w:pPr>
              <w:shd w:val="clear" w:color="auto" w:fill="FFFFFF" w:themeFill="background1"/>
              <w:rPr>
                <w:sz w:val="20"/>
                <w:szCs w:val="20"/>
                <w:lang w:eastAsia="en-US"/>
              </w:rPr>
            </w:pPr>
            <w:r w:rsidRPr="00F9379F">
              <w:rPr>
                <w:sz w:val="20"/>
                <w:szCs w:val="20"/>
                <w:lang w:eastAsia="en-US"/>
              </w:rPr>
              <w:t>povjerenici CZ</w:t>
            </w:r>
          </w:p>
        </w:tc>
      </w:tr>
      <w:tr w:rsidR="00F9379F" w:rsidRPr="00F9379F" w:rsidTr="00F9379F">
        <w:trPr>
          <w:trHeight w:val="562"/>
          <w:tblHeader/>
        </w:trPr>
        <w:tc>
          <w:tcPr>
            <w:tcW w:w="2692"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Prikupljanje  informacija o funkcioniranju sustava za vodoopskrbu</w:t>
            </w:r>
          </w:p>
        </w:tc>
        <w:tc>
          <w:tcPr>
            <w:tcW w:w="969"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 xml:space="preserve">član Stožera CZ Općine </w:t>
            </w:r>
            <w:r w:rsidRPr="00F9379F">
              <w:rPr>
                <w:rFonts w:eastAsia="Calibri"/>
                <w:sz w:val="20"/>
                <w:szCs w:val="20"/>
                <w:lang w:eastAsia="en-US"/>
              </w:rPr>
              <w:t>Gračac</w:t>
            </w:r>
          </w:p>
        </w:tc>
        <w:tc>
          <w:tcPr>
            <w:tcW w:w="1339"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vlasnik kritične Infrastrukture</w:t>
            </w:r>
          </w:p>
          <w:p w:rsidR="00F9379F" w:rsidRPr="00F9379F" w:rsidRDefault="00F9379F" w:rsidP="00F9379F">
            <w:pPr>
              <w:shd w:val="clear" w:color="auto" w:fill="FFFFFF" w:themeFill="background1"/>
              <w:rPr>
                <w:sz w:val="20"/>
                <w:szCs w:val="20"/>
                <w:lang w:eastAsia="en-US"/>
              </w:rPr>
            </w:pPr>
            <w:r w:rsidRPr="00F9379F">
              <w:rPr>
                <w:sz w:val="20"/>
                <w:szCs w:val="20"/>
                <w:lang w:eastAsia="en-US"/>
              </w:rPr>
              <w:t>povjerenici CZ</w:t>
            </w:r>
          </w:p>
          <w:p w:rsidR="00F9379F" w:rsidRPr="00F9379F" w:rsidRDefault="00F9379F" w:rsidP="00F9379F">
            <w:pPr>
              <w:shd w:val="clear" w:color="auto" w:fill="FFFFFF" w:themeFill="background1"/>
              <w:rPr>
                <w:sz w:val="20"/>
                <w:szCs w:val="20"/>
                <w:u w:val="single"/>
                <w:lang w:eastAsia="en-US"/>
              </w:rPr>
            </w:pPr>
          </w:p>
        </w:tc>
      </w:tr>
      <w:tr w:rsidR="00F9379F" w:rsidRPr="00F9379F" w:rsidTr="00F9379F">
        <w:trPr>
          <w:trHeight w:val="778"/>
          <w:tblHeader/>
        </w:trPr>
        <w:tc>
          <w:tcPr>
            <w:tcW w:w="2692"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Prikupljanje  informacija o funkcioniranju sustava telekomunikacija</w:t>
            </w:r>
          </w:p>
        </w:tc>
        <w:tc>
          <w:tcPr>
            <w:tcW w:w="969"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 xml:space="preserve">član Stožera CZ Općine </w:t>
            </w:r>
            <w:r w:rsidRPr="00F9379F">
              <w:rPr>
                <w:rFonts w:eastAsia="Calibri"/>
                <w:sz w:val="20"/>
                <w:szCs w:val="20"/>
                <w:lang w:eastAsia="en-US"/>
              </w:rPr>
              <w:t>Gračac</w:t>
            </w:r>
          </w:p>
        </w:tc>
        <w:tc>
          <w:tcPr>
            <w:tcW w:w="1339"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vlasnik kritične infrastrukture</w:t>
            </w:r>
          </w:p>
          <w:p w:rsidR="00F9379F" w:rsidRPr="00F9379F" w:rsidRDefault="00F9379F" w:rsidP="00F9379F">
            <w:pPr>
              <w:shd w:val="clear" w:color="auto" w:fill="FFFFFF" w:themeFill="background1"/>
              <w:rPr>
                <w:sz w:val="20"/>
                <w:szCs w:val="20"/>
                <w:lang w:eastAsia="en-US"/>
              </w:rPr>
            </w:pPr>
            <w:r w:rsidRPr="00F9379F">
              <w:rPr>
                <w:sz w:val="20"/>
                <w:szCs w:val="20"/>
                <w:lang w:eastAsia="en-US"/>
              </w:rPr>
              <w:t>povjerenici CZ</w:t>
            </w:r>
          </w:p>
        </w:tc>
      </w:tr>
      <w:tr w:rsidR="00F9379F" w:rsidRPr="00F9379F" w:rsidTr="00F9379F">
        <w:trPr>
          <w:trHeight w:val="556"/>
          <w:tblHeader/>
        </w:trPr>
        <w:tc>
          <w:tcPr>
            <w:tcW w:w="2692"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Prikupljanje informacija o stanju društvenih i stambenih objekata na ugroženom prostoru</w:t>
            </w:r>
          </w:p>
        </w:tc>
        <w:tc>
          <w:tcPr>
            <w:tcW w:w="969"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načelnik Stožera</w:t>
            </w:r>
          </w:p>
        </w:tc>
        <w:tc>
          <w:tcPr>
            <w:tcW w:w="1339"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povjerenici CZ</w:t>
            </w:r>
          </w:p>
          <w:p w:rsidR="00F9379F" w:rsidRPr="00F9379F" w:rsidRDefault="00F9379F" w:rsidP="00F9379F">
            <w:pPr>
              <w:shd w:val="clear" w:color="auto" w:fill="FFFFFF" w:themeFill="background1"/>
              <w:rPr>
                <w:sz w:val="20"/>
                <w:szCs w:val="20"/>
                <w:u w:val="single"/>
                <w:lang w:eastAsia="en-US"/>
              </w:rPr>
            </w:pPr>
          </w:p>
        </w:tc>
      </w:tr>
      <w:tr w:rsidR="00F9379F" w:rsidRPr="00F9379F" w:rsidTr="00F9379F">
        <w:trPr>
          <w:trHeight w:val="564"/>
          <w:tblHeader/>
        </w:trPr>
        <w:tc>
          <w:tcPr>
            <w:tcW w:w="2692"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Aktiviranje  vatrogasnih snaga (VP Gračac, DVD Gračac, DVD Srb)</w:t>
            </w:r>
          </w:p>
        </w:tc>
        <w:tc>
          <w:tcPr>
            <w:tcW w:w="969"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član Stožera CZ</w:t>
            </w:r>
          </w:p>
        </w:tc>
        <w:tc>
          <w:tcPr>
            <w:tcW w:w="1339"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zapovjednik VP-a Gračac</w:t>
            </w:r>
          </w:p>
        </w:tc>
      </w:tr>
      <w:tr w:rsidR="00F9379F" w:rsidRPr="00F9379F" w:rsidTr="00F9379F">
        <w:trPr>
          <w:trHeight w:val="3140"/>
          <w:tblHeader/>
        </w:trPr>
        <w:tc>
          <w:tcPr>
            <w:tcW w:w="2692"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lastRenderedPageBreak/>
              <w:t>Utvrđivanje redoslijeda stavljanja u potpunu funkciju opskrbu električnom energijom po sljedećim prioritetima:</w:t>
            </w:r>
          </w:p>
          <w:p w:rsidR="00F9379F" w:rsidRPr="00F9379F" w:rsidRDefault="00F9379F" w:rsidP="00A526D2">
            <w:pPr>
              <w:numPr>
                <w:ilvl w:val="0"/>
                <w:numId w:val="49"/>
              </w:numPr>
              <w:shd w:val="clear" w:color="auto" w:fill="FFFFFF" w:themeFill="background1"/>
              <w:contextualSpacing/>
              <w:rPr>
                <w:sz w:val="20"/>
                <w:szCs w:val="20"/>
                <w:lang w:eastAsia="en-US"/>
              </w:rPr>
            </w:pPr>
            <w:r w:rsidRPr="00F9379F">
              <w:rPr>
                <w:sz w:val="20"/>
                <w:szCs w:val="20"/>
                <w:lang w:eastAsia="en-US"/>
              </w:rPr>
              <w:t>vodoopskrbni sustav</w:t>
            </w:r>
          </w:p>
          <w:p w:rsidR="00F9379F" w:rsidRPr="00F9379F" w:rsidRDefault="00F9379F" w:rsidP="00A526D2">
            <w:pPr>
              <w:numPr>
                <w:ilvl w:val="0"/>
                <w:numId w:val="49"/>
              </w:numPr>
              <w:shd w:val="clear" w:color="auto" w:fill="FFFFFF" w:themeFill="background1"/>
              <w:contextualSpacing/>
              <w:rPr>
                <w:sz w:val="20"/>
                <w:szCs w:val="20"/>
                <w:lang w:eastAsia="en-US"/>
              </w:rPr>
            </w:pPr>
            <w:r w:rsidRPr="00F9379F">
              <w:rPr>
                <w:sz w:val="20"/>
                <w:szCs w:val="20"/>
                <w:lang w:eastAsia="en-US"/>
              </w:rPr>
              <w:t>zgrada Općinske uprave</w:t>
            </w:r>
          </w:p>
          <w:p w:rsidR="00F9379F" w:rsidRPr="00F9379F" w:rsidRDefault="00F9379F" w:rsidP="00A526D2">
            <w:pPr>
              <w:numPr>
                <w:ilvl w:val="0"/>
                <w:numId w:val="49"/>
              </w:numPr>
              <w:shd w:val="clear" w:color="auto" w:fill="FFFFFF" w:themeFill="background1"/>
              <w:contextualSpacing/>
              <w:rPr>
                <w:sz w:val="20"/>
                <w:szCs w:val="20"/>
                <w:lang w:eastAsia="en-US"/>
              </w:rPr>
            </w:pPr>
            <w:r w:rsidRPr="00F9379F">
              <w:rPr>
                <w:sz w:val="20"/>
                <w:szCs w:val="20"/>
                <w:lang w:eastAsia="en-US"/>
              </w:rPr>
              <w:t>pošta i telekomunikacije</w:t>
            </w:r>
          </w:p>
          <w:p w:rsidR="00F9379F" w:rsidRPr="00F9379F" w:rsidRDefault="00F9379F" w:rsidP="00A526D2">
            <w:pPr>
              <w:numPr>
                <w:ilvl w:val="0"/>
                <w:numId w:val="49"/>
              </w:numPr>
              <w:shd w:val="clear" w:color="auto" w:fill="FFFFFF" w:themeFill="background1"/>
              <w:contextualSpacing/>
              <w:rPr>
                <w:sz w:val="20"/>
                <w:szCs w:val="20"/>
                <w:lang w:eastAsia="en-US"/>
              </w:rPr>
            </w:pPr>
            <w:r w:rsidRPr="00F9379F">
              <w:rPr>
                <w:sz w:val="20"/>
                <w:szCs w:val="20"/>
                <w:lang w:eastAsia="en-US"/>
              </w:rPr>
              <w:t>škola</w:t>
            </w:r>
          </w:p>
          <w:p w:rsidR="00F9379F" w:rsidRPr="00F9379F" w:rsidRDefault="00F9379F" w:rsidP="00A526D2">
            <w:pPr>
              <w:numPr>
                <w:ilvl w:val="0"/>
                <w:numId w:val="49"/>
              </w:numPr>
              <w:shd w:val="clear" w:color="auto" w:fill="FFFFFF" w:themeFill="background1"/>
              <w:contextualSpacing/>
              <w:rPr>
                <w:sz w:val="20"/>
                <w:szCs w:val="20"/>
                <w:lang w:eastAsia="en-US"/>
              </w:rPr>
            </w:pPr>
            <w:r w:rsidRPr="00F9379F">
              <w:rPr>
                <w:sz w:val="20"/>
                <w:szCs w:val="20"/>
                <w:lang w:eastAsia="en-US"/>
              </w:rPr>
              <w:t>vrtići</w:t>
            </w:r>
          </w:p>
          <w:p w:rsidR="00F9379F" w:rsidRPr="00F9379F" w:rsidRDefault="00F9379F" w:rsidP="00A526D2">
            <w:pPr>
              <w:numPr>
                <w:ilvl w:val="0"/>
                <w:numId w:val="49"/>
              </w:numPr>
              <w:shd w:val="clear" w:color="auto" w:fill="FFFFFF" w:themeFill="background1"/>
              <w:contextualSpacing/>
              <w:rPr>
                <w:sz w:val="20"/>
                <w:szCs w:val="20"/>
                <w:lang w:eastAsia="en-US"/>
              </w:rPr>
            </w:pPr>
            <w:r w:rsidRPr="00F9379F">
              <w:rPr>
                <w:sz w:val="20"/>
                <w:szCs w:val="20"/>
                <w:lang w:eastAsia="en-US"/>
              </w:rPr>
              <w:t>zdravstveni objekti</w:t>
            </w:r>
          </w:p>
          <w:p w:rsidR="00F9379F" w:rsidRPr="00F9379F" w:rsidRDefault="00F9379F" w:rsidP="00A526D2">
            <w:pPr>
              <w:numPr>
                <w:ilvl w:val="0"/>
                <w:numId w:val="49"/>
              </w:numPr>
              <w:shd w:val="clear" w:color="auto" w:fill="FFFFFF" w:themeFill="background1"/>
              <w:contextualSpacing/>
              <w:rPr>
                <w:sz w:val="20"/>
                <w:szCs w:val="20"/>
                <w:lang w:eastAsia="en-US"/>
              </w:rPr>
            </w:pPr>
            <w:r w:rsidRPr="00F9379F">
              <w:rPr>
                <w:sz w:val="20"/>
                <w:szCs w:val="20"/>
                <w:lang w:eastAsia="en-US"/>
              </w:rPr>
              <w:t>pekare</w:t>
            </w:r>
          </w:p>
          <w:p w:rsidR="00F9379F" w:rsidRPr="00F9379F" w:rsidRDefault="00F9379F" w:rsidP="00A526D2">
            <w:pPr>
              <w:numPr>
                <w:ilvl w:val="0"/>
                <w:numId w:val="49"/>
              </w:numPr>
              <w:shd w:val="clear" w:color="auto" w:fill="FFFFFF" w:themeFill="background1"/>
              <w:contextualSpacing/>
              <w:rPr>
                <w:sz w:val="20"/>
                <w:szCs w:val="20"/>
                <w:lang w:eastAsia="en-US"/>
              </w:rPr>
            </w:pPr>
            <w:r w:rsidRPr="00F9379F">
              <w:rPr>
                <w:sz w:val="20"/>
                <w:szCs w:val="20"/>
                <w:lang w:eastAsia="en-US"/>
              </w:rPr>
              <w:t>objekti za pripremu hrane</w:t>
            </w:r>
          </w:p>
          <w:p w:rsidR="00F9379F" w:rsidRPr="00F9379F" w:rsidRDefault="00F9379F" w:rsidP="00A526D2">
            <w:pPr>
              <w:numPr>
                <w:ilvl w:val="0"/>
                <w:numId w:val="49"/>
              </w:numPr>
              <w:shd w:val="clear" w:color="auto" w:fill="FFFFFF" w:themeFill="background1"/>
              <w:contextualSpacing/>
              <w:rPr>
                <w:sz w:val="20"/>
                <w:szCs w:val="20"/>
                <w:lang w:eastAsia="en-US"/>
              </w:rPr>
            </w:pPr>
            <w:r w:rsidRPr="00F9379F">
              <w:rPr>
                <w:sz w:val="20"/>
                <w:szCs w:val="20"/>
                <w:lang w:eastAsia="en-US"/>
              </w:rPr>
              <w:t>vatrogasni dom</w:t>
            </w:r>
          </w:p>
          <w:p w:rsidR="00F9379F" w:rsidRPr="00F9379F" w:rsidRDefault="00F9379F" w:rsidP="00A526D2">
            <w:pPr>
              <w:numPr>
                <w:ilvl w:val="0"/>
                <w:numId w:val="49"/>
              </w:numPr>
              <w:shd w:val="clear" w:color="auto" w:fill="FFFFFF" w:themeFill="background1"/>
              <w:contextualSpacing/>
              <w:rPr>
                <w:sz w:val="20"/>
                <w:szCs w:val="20"/>
                <w:lang w:eastAsia="en-US"/>
              </w:rPr>
            </w:pPr>
            <w:r w:rsidRPr="00F9379F">
              <w:rPr>
                <w:sz w:val="20"/>
                <w:szCs w:val="20"/>
                <w:lang w:eastAsia="en-US"/>
              </w:rPr>
              <w:t>društveni domovi</w:t>
            </w:r>
          </w:p>
          <w:p w:rsidR="00F9379F" w:rsidRPr="00F9379F" w:rsidRDefault="00F9379F" w:rsidP="00A526D2">
            <w:pPr>
              <w:numPr>
                <w:ilvl w:val="0"/>
                <w:numId w:val="49"/>
              </w:numPr>
              <w:shd w:val="clear" w:color="auto" w:fill="FFFFFF" w:themeFill="background1"/>
              <w:contextualSpacing/>
              <w:rPr>
                <w:sz w:val="20"/>
                <w:szCs w:val="20"/>
                <w:lang w:eastAsia="en-US"/>
              </w:rPr>
            </w:pPr>
            <w:r w:rsidRPr="00F9379F">
              <w:rPr>
                <w:sz w:val="20"/>
                <w:szCs w:val="20"/>
                <w:lang w:eastAsia="en-US"/>
              </w:rPr>
              <w:t>ostali korisnici</w:t>
            </w:r>
          </w:p>
        </w:tc>
        <w:tc>
          <w:tcPr>
            <w:tcW w:w="969"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načelnik Stožera</w:t>
            </w:r>
          </w:p>
        </w:tc>
        <w:tc>
          <w:tcPr>
            <w:tcW w:w="1339"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član Stožera</w:t>
            </w:r>
          </w:p>
        </w:tc>
      </w:tr>
      <w:tr w:rsidR="00F9379F" w:rsidRPr="00F9379F" w:rsidTr="00F9379F">
        <w:trPr>
          <w:trHeight w:val="564"/>
          <w:tblHeader/>
        </w:trPr>
        <w:tc>
          <w:tcPr>
            <w:tcW w:w="2692"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Upućivanje zahtjeva za popravak i stavljanje u funkciju sustava za opskrbu el. energijom</w:t>
            </w:r>
          </w:p>
          <w:p w:rsidR="00F9379F" w:rsidRPr="00F9379F" w:rsidRDefault="00F9379F" w:rsidP="00F9379F">
            <w:pPr>
              <w:shd w:val="clear" w:color="auto" w:fill="FFFFFF" w:themeFill="background1"/>
              <w:rPr>
                <w:sz w:val="20"/>
                <w:szCs w:val="20"/>
                <w:lang w:eastAsia="en-US"/>
              </w:rPr>
            </w:pPr>
          </w:p>
        </w:tc>
        <w:tc>
          <w:tcPr>
            <w:tcW w:w="969"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Načelnik</w:t>
            </w:r>
          </w:p>
        </w:tc>
        <w:tc>
          <w:tcPr>
            <w:tcW w:w="1339"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Načelnik Stožera CZ</w:t>
            </w:r>
          </w:p>
          <w:p w:rsidR="00F9379F" w:rsidRPr="00F9379F" w:rsidRDefault="00F9379F" w:rsidP="00F9379F">
            <w:pPr>
              <w:shd w:val="clear" w:color="auto" w:fill="FFFFFF" w:themeFill="background1"/>
              <w:rPr>
                <w:i/>
                <w:sz w:val="20"/>
                <w:szCs w:val="20"/>
                <w:lang w:eastAsia="en-US"/>
              </w:rPr>
            </w:pPr>
            <w:r w:rsidRPr="00F9379F">
              <w:rPr>
                <w:sz w:val="20"/>
                <w:szCs w:val="20"/>
                <w:lang w:eastAsia="en-US"/>
              </w:rPr>
              <w:t>odgovorne osobe objekata  kritične infrastrukture</w:t>
            </w:r>
          </w:p>
        </w:tc>
      </w:tr>
      <w:tr w:rsidR="00F9379F" w:rsidRPr="00F9379F" w:rsidTr="00F9379F">
        <w:trPr>
          <w:trHeight w:val="564"/>
          <w:tblHeader/>
        </w:trPr>
        <w:tc>
          <w:tcPr>
            <w:tcW w:w="2692"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Utvrđivanje redoslijeda stavljanja u potpunu funkciju telekomunikacija po sljedećim prioritetima:</w:t>
            </w:r>
          </w:p>
          <w:p w:rsidR="00F9379F" w:rsidRPr="00F9379F" w:rsidRDefault="00F9379F" w:rsidP="00A526D2">
            <w:pPr>
              <w:numPr>
                <w:ilvl w:val="0"/>
                <w:numId w:val="50"/>
              </w:numPr>
              <w:shd w:val="clear" w:color="auto" w:fill="FFFFFF" w:themeFill="background1"/>
              <w:contextualSpacing/>
              <w:rPr>
                <w:sz w:val="20"/>
                <w:szCs w:val="20"/>
                <w:lang w:eastAsia="en-US"/>
              </w:rPr>
            </w:pPr>
            <w:r w:rsidRPr="00F9379F">
              <w:rPr>
                <w:sz w:val="20"/>
                <w:szCs w:val="20"/>
                <w:lang w:eastAsia="en-US"/>
              </w:rPr>
              <w:t>zgrada Općinske uprave</w:t>
            </w:r>
          </w:p>
          <w:p w:rsidR="00F9379F" w:rsidRPr="00F9379F" w:rsidRDefault="00F9379F" w:rsidP="00A526D2">
            <w:pPr>
              <w:numPr>
                <w:ilvl w:val="0"/>
                <w:numId w:val="50"/>
              </w:numPr>
              <w:shd w:val="clear" w:color="auto" w:fill="FFFFFF" w:themeFill="background1"/>
              <w:contextualSpacing/>
              <w:rPr>
                <w:sz w:val="20"/>
                <w:szCs w:val="20"/>
                <w:lang w:eastAsia="en-US"/>
              </w:rPr>
            </w:pPr>
            <w:r w:rsidRPr="00F9379F">
              <w:rPr>
                <w:sz w:val="20"/>
                <w:szCs w:val="20"/>
                <w:lang w:eastAsia="en-US"/>
              </w:rPr>
              <w:t>pošta i telekomunikacije</w:t>
            </w:r>
          </w:p>
          <w:p w:rsidR="00F9379F" w:rsidRPr="00F9379F" w:rsidRDefault="00F9379F" w:rsidP="00A526D2">
            <w:pPr>
              <w:numPr>
                <w:ilvl w:val="0"/>
                <w:numId w:val="50"/>
              </w:numPr>
              <w:shd w:val="clear" w:color="auto" w:fill="FFFFFF" w:themeFill="background1"/>
              <w:contextualSpacing/>
              <w:rPr>
                <w:sz w:val="20"/>
                <w:szCs w:val="20"/>
                <w:lang w:eastAsia="en-US"/>
              </w:rPr>
            </w:pPr>
            <w:r w:rsidRPr="00F9379F">
              <w:rPr>
                <w:sz w:val="20"/>
                <w:szCs w:val="20"/>
                <w:lang w:eastAsia="en-US"/>
              </w:rPr>
              <w:t>vatrogasni dom</w:t>
            </w:r>
          </w:p>
          <w:p w:rsidR="00F9379F" w:rsidRPr="00F9379F" w:rsidRDefault="00F9379F" w:rsidP="00A526D2">
            <w:pPr>
              <w:numPr>
                <w:ilvl w:val="0"/>
                <w:numId w:val="50"/>
              </w:numPr>
              <w:shd w:val="clear" w:color="auto" w:fill="FFFFFF" w:themeFill="background1"/>
              <w:contextualSpacing/>
              <w:rPr>
                <w:sz w:val="20"/>
                <w:szCs w:val="20"/>
                <w:lang w:eastAsia="en-US"/>
              </w:rPr>
            </w:pPr>
            <w:r w:rsidRPr="00F9379F">
              <w:rPr>
                <w:sz w:val="20"/>
                <w:szCs w:val="20"/>
                <w:lang w:eastAsia="en-US"/>
              </w:rPr>
              <w:t>zdravstveni objekti</w:t>
            </w:r>
          </w:p>
          <w:p w:rsidR="00F9379F" w:rsidRPr="00F9379F" w:rsidRDefault="00F9379F" w:rsidP="00A526D2">
            <w:pPr>
              <w:numPr>
                <w:ilvl w:val="0"/>
                <w:numId w:val="50"/>
              </w:numPr>
              <w:shd w:val="clear" w:color="auto" w:fill="FFFFFF" w:themeFill="background1"/>
              <w:contextualSpacing/>
              <w:rPr>
                <w:sz w:val="20"/>
                <w:szCs w:val="20"/>
                <w:lang w:eastAsia="en-US"/>
              </w:rPr>
            </w:pPr>
            <w:r w:rsidRPr="00F9379F">
              <w:rPr>
                <w:sz w:val="20"/>
                <w:szCs w:val="20"/>
                <w:lang w:eastAsia="en-US"/>
              </w:rPr>
              <w:t>škola</w:t>
            </w:r>
          </w:p>
          <w:p w:rsidR="00F9379F" w:rsidRPr="00F9379F" w:rsidRDefault="00F9379F" w:rsidP="00A526D2">
            <w:pPr>
              <w:numPr>
                <w:ilvl w:val="0"/>
                <w:numId w:val="50"/>
              </w:numPr>
              <w:shd w:val="clear" w:color="auto" w:fill="FFFFFF" w:themeFill="background1"/>
              <w:contextualSpacing/>
              <w:rPr>
                <w:sz w:val="20"/>
                <w:szCs w:val="20"/>
                <w:lang w:eastAsia="en-US"/>
              </w:rPr>
            </w:pPr>
            <w:r w:rsidRPr="00F9379F">
              <w:rPr>
                <w:sz w:val="20"/>
                <w:szCs w:val="20"/>
                <w:lang w:eastAsia="en-US"/>
              </w:rPr>
              <w:t>vrtići</w:t>
            </w:r>
          </w:p>
          <w:p w:rsidR="00F9379F" w:rsidRPr="00F9379F" w:rsidRDefault="00F9379F" w:rsidP="00A526D2">
            <w:pPr>
              <w:numPr>
                <w:ilvl w:val="0"/>
                <w:numId w:val="50"/>
              </w:numPr>
              <w:shd w:val="clear" w:color="auto" w:fill="FFFFFF" w:themeFill="background1"/>
              <w:contextualSpacing/>
              <w:rPr>
                <w:sz w:val="20"/>
                <w:szCs w:val="20"/>
                <w:lang w:eastAsia="en-US"/>
              </w:rPr>
            </w:pPr>
            <w:r w:rsidRPr="00F9379F">
              <w:rPr>
                <w:sz w:val="20"/>
                <w:szCs w:val="20"/>
                <w:lang w:eastAsia="en-US"/>
              </w:rPr>
              <w:t>pekare i objekti za pripremu hrane</w:t>
            </w:r>
          </w:p>
          <w:p w:rsidR="00F9379F" w:rsidRPr="00F9379F" w:rsidRDefault="00F9379F" w:rsidP="00A526D2">
            <w:pPr>
              <w:numPr>
                <w:ilvl w:val="0"/>
                <w:numId w:val="50"/>
              </w:numPr>
              <w:shd w:val="clear" w:color="auto" w:fill="FFFFFF" w:themeFill="background1"/>
              <w:contextualSpacing/>
              <w:rPr>
                <w:sz w:val="20"/>
                <w:szCs w:val="20"/>
                <w:lang w:eastAsia="en-US"/>
              </w:rPr>
            </w:pPr>
            <w:r w:rsidRPr="00F9379F">
              <w:rPr>
                <w:sz w:val="20"/>
                <w:szCs w:val="20"/>
                <w:lang w:eastAsia="en-US"/>
              </w:rPr>
              <w:t>ostali korisnici</w:t>
            </w:r>
          </w:p>
        </w:tc>
        <w:tc>
          <w:tcPr>
            <w:tcW w:w="969"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načelnik Stožera</w:t>
            </w:r>
          </w:p>
        </w:tc>
        <w:tc>
          <w:tcPr>
            <w:tcW w:w="1339"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 xml:space="preserve">član Stožera CZ Općine </w:t>
            </w:r>
            <w:r w:rsidRPr="00F9379F">
              <w:rPr>
                <w:rFonts w:eastAsia="Calibri"/>
                <w:sz w:val="20"/>
                <w:szCs w:val="20"/>
                <w:lang w:eastAsia="en-US"/>
              </w:rPr>
              <w:t>Gračac</w:t>
            </w:r>
          </w:p>
        </w:tc>
      </w:tr>
      <w:tr w:rsidR="00F9379F" w:rsidRPr="00F9379F" w:rsidTr="00F9379F">
        <w:trPr>
          <w:trHeight w:val="564"/>
          <w:tblHeader/>
        </w:trPr>
        <w:tc>
          <w:tcPr>
            <w:tcW w:w="2692"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Upućivanje zahtjeva  za popravak i stavljanje u funkciju sustava telekomunikacija</w:t>
            </w:r>
          </w:p>
        </w:tc>
        <w:tc>
          <w:tcPr>
            <w:tcW w:w="969"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Načelnik</w:t>
            </w:r>
          </w:p>
        </w:tc>
        <w:tc>
          <w:tcPr>
            <w:tcW w:w="1339"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načelnik  Stožera</w:t>
            </w:r>
          </w:p>
          <w:p w:rsidR="00F9379F" w:rsidRPr="00F9379F" w:rsidRDefault="00F9379F" w:rsidP="00F9379F">
            <w:pPr>
              <w:shd w:val="clear" w:color="auto" w:fill="FFFFFF" w:themeFill="background1"/>
              <w:rPr>
                <w:sz w:val="20"/>
                <w:szCs w:val="20"/>
                <w:lang w:eastAsia="en-US"/>
              </w:rPr>
            </w:pPr>
            <w:r w:rsidRPr="00F9379F">
              <w:rPr>
                <w:sz w:val="20"/>
                <w:szCs w:val="20"/>
                <w:lang w:eastAsia="en-US"/>
              </w:rPr>
              <w:t>odgovorne osobe objekata  kritične infrastrukture</w:t>
            </w:r>
          </w:p>
        </w:tc>
      </w:tr>
      <w:tr w:rsidR="00F9379F" w:rsidRPr="00F9379F" w:rsidTr="00F9379F">
        <w:trPr>
          <w:trHeight w:val="564"/>
          <w:tblHeader/>
        </w:trPr>
        <w:tc>
          <w:tcPr>
            <w:tcW w:w="2692"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Utvrđivanje redoslijeda u smislu stavljanja u potpunu funkciju vodoopskrbe sljedećim prioritetom:</w:t>
            </w:r>
          </w:p>
          <w:p w:rsidR="00F9379F" w:rsidRPr="00F9379F" w:rsidRDefault="00F9379F" w:rsidP="00A526D2">
            <w:pPr>
              <w:numPr>
                <w:ilvl w:val="0"/>
                <w:numId w:val="52"/>
              </w:numPr>
              <w:shd w:val="clear" w:color="auto" w:fill="FFFFFF" w:themeFill="background1"/>
              <w:contextualSpacing/>
              <w:rPr>
                <w:sz w:val="20"/>
                <w:szCs w:val="20"/>
                <w:lang w:eastAsia="en-US"/>
              </w:rPr>
            </w:pPr>
            <w:r w:rsidRPr="00F9379F">
              <w:rPr>
                <w:sz w:val="20"/>
                <w:szCs w:val="20"/>
                <w:lang w:eastAsia="en-US"/>
              </w:rPr>
              <w:t>zdravstveni objekti</w:t>
            </w:r>
          </w:p>
          <w:p w:rsidR="00F9379F" w:rsidRPr="00F9379F" w:rsidRDefault="00F9379F" w:rsidP="00A526D2">
            <w:pPr>
              <w:numPr>
                <w:ilvl w:val="0"/>
                <w:numId w:val="52"/>
              </w:numPr>
              <w:shd w:val="clear" w:color="auto" w:fill="FFFFFF" w:themeFill="background1"/>
              <w:contextualSpacing/>
              <w:rPr>
                <w:sz w:val="20"/>
                <w:szCs w:val="20"/>
                <w:lang w:eastAsia="en-US"/>
              </w:rPr>
            </w:pPr>
            <w:r w:rsidRPr="00F9379F">
              <w:rPr>
                <w:sz w:val="20"/>
                <w:szCs w:val="20"/>
                <w:lang w:eastAsia="en-US"/>
              </w:rPr>
              <w:t>zgrada Općinske uprave</w:t>
            </w:r>
          </w:p>
          <w:p w:rsidR="00F9379F" w:rsidRPr="00F9379F" w:rsidRDefault="00F9379F" w:rsidP="00A526D2">
            <w:pPr>
              <w:numPr>
                <w:ilvl w:val="0"/>
                <w:numId w:val="52"/>
              </w:numPr>
              <w:shd w:val="clear" w:color="auto" w:fill="FFFFFF" w:themeFill="background1"/>
              <w:contextualSpacing/>
              <w:rPr>
                <w:sz w:val="20"/>
                <w:szCs w:val="20"/>
                <w:lang w:eastAsia="en-US"/>
              </w:rPr>
            </w:pPr>
            <w:r w:rsidRPr="00F9379F">
              <w:rPr>
                <w:sz w:val="20"/>
                <w:szCs w:val="20"/>
                <w:lang w:eastAsia="en-US"/>
              </w:rPr>
              <w:t>škole</w:t>
            </w:r>
          </w:p>
          <w:p w:rsidR="00F9379F" w:rsidRPr="00F9379F" w:rsidRDefault="00F9379F" w:rsidP="00A526D2">
            <w:pPr>
              <w:numPr>
                <w:ilvl w:val="0"/>
                <w:numId w:val="52"/>
              </w:numPr>
              <w:shd w:val="clear" w:color="auto" w:fill="FFFFFF" w:themeFill="background1"/>
              <w:contextualSpacing/>
              <w:rPr>
                <w:sz w:val="20"/>
                <w:szCs w:val="20"/>
                <w:lang w:eastAsia="en-US"/>
              </w:rPr>
            </w:pPr>
            <w:r w:rsidRPr="00F9379F">
              <w:rPr>
                <w:sz w:val="20"/>
                <w:szCs w:val="20"/>
                <w:lang w:eastAsia="en-US"/>
              </w:rPr>
              <w:t>vrtići</w:t>
            </w:r>
          </w:p>
          <w:p w:rsidR="00F9379F" w:rsidRPr="00F9379F" w:rsidRDefault="00F9379F" w:rsidP="00A526D2">
            <w:pPr>
              <w:numPr>
                <w:ilvl w:val="0"/>
                <w:numId w:val="52"/>
              </w:numPr>
              <w:shd w:val="clear" w:color="auto" w:fill="FFFFFF" w:themeFill="background1"/>
              <w:contextualSpacing/>
              <w:rPr>
                <w:sz w:val="20"/>
                <w:szCs w:val="20"/>
                <w:lang w:eastAsia="en-US"/>
              </w:rPr>
            </w:pPr>
            <w:r w:rsidRPr="00F9379F">
              <w:rPr>
                <w:sz w:val="20"/>
                <w:szCs w:val="20"/>
                <w:lang w:eastAsia="en-US"/>
              </w:rPr>
              <w:t>pekare</w:t>
            </w:r>
          </w:p>
          <w:p w:rsidR="00F9379F" w:rsidRPr="00F9379F" w:rsidRDefault="00F9379F" w:rsidP="00A526D2">
            <w:pPr>
              <w:numPr>
                <w:ilvl w:val="0"/>
                <w:numId w:val="52"/>
              </w:numPr>
              <w:shd w:val="clear" w:color="auto" w:fill="FFFFFF" w:themeFill="background1"/>
              <w:contextualSpacing/>
              <w:rPr>
                <w:sz w:val="20"/>
                <w:szCs w:val="20"/>
                <w:lang w:eastAsia="en-US"/>
              </w:rPr>
            </w:pPr>
            <w:r w:rsidRPr="00F9379F">
              <w:rPr>
                <w:sz w:val="20"/>
                <w:szCs w:val="20"/>
                <w:lang w:eastAsia="en-US"/>
              </w:rPr>
              <w:t>objekti za pripremu hrane</w:t>
            </w:r>
          </w:p>
          <w:p w:rsidR="00F9379F" w:rsidRPr="00F9379F" w:rsidRDefault="00F9379F" w:rsidP="00A526D2">
            <w:pPr>
              <w:numPr>
                <w:ilvl w:val="0"/>
                <w:numId w:val="52"/>
              </w:numPr>
              <w:shd w:val="clear" w:color="auto" w:fill="FFFFFF" w:themeFill="background1"/>
              <w:contextualSpacing/>
              <w:rPr>
                <w:sz w:val="20"/>
                <w:szCs w:val="20"/>
                <w:lang w:eastAsia="en-US"/>
              </w:rPr>
            </w:pPr>
            <w:r w:rsidRPr="00F9379F">
              <w:rPr>
                <w:sz w:val="20"/>
                <w:szCs w:val="20"/>
                <w:lang w:eastAsia="en-US"/>
              </w:rPr>
              <w:t>vatrogasni dom</w:t>
            </w:r>
          </w:p>
          <w:p w:rsidR="00F9379F" w:rsidRPr="00F9379F" w:rsidRDefault="00F9379F" w:rsidP="00A526D2">
            <w:pPr>
              <w:numPr>
                <w:ilvl w:val="0"/>
                <w:numId w:val="52"/>
              </w:numPr>
              <w:shd w:val="clear" w:color="auto" w:fill="FFFFFF" w:themeFill="background1"/>
              <w:contextualSpacing/>
              <w:rPr>
                <w:sz w:val="20"/>
                <w:szCs w:val="20"/>
                <w:lang w:eastAsia="en-US"/>
              </w:rPr>
            </w:pPr>
            <w:r w:rsidRPr="00F9379F">
              <w:rPr>
                <w:sz w:val="20"/>
                <w:szCs w:val="20"/>
                <w:lang w:eastAsia="en-US"/>
              </w:rPr>
              <w:t>društveni domovi</w:t>
            </w:r>
          </w:p>
          <w:p w:rsidR="00F9379F" w:rsidRPr="00F9379F" w:rsidRDefault="00F9379F" w:rsidP="00A526D2">
            <w:pPr>
              <w:numPr>
                <w:ilvl w:val="0"/>
                <w:numId w:val="52"/>
              </w:numPr>
              <w:shd w:val="clear" w:color="auto" w:fill="FFFFFF" w:themeFill="background1"/>
              <w:contextualSpacing/>
              <w:rPr>
                <w:sz w:val="20"/>
                <w:szCs w:val="20"/>
                <w:lang w:eastAsia="en-US"/>
              </w:rPr>
            </w:pPr>
            <w:r w:rsidRPr="00F9379F">
              <w:rPr>
                <w:sz w:val="20"/>
                <w:szCs w:val="20"/>
                <w:lang w:eastAsia="en-US"/>
              </w:rPr>
              <w:t>ostali korisnici</w:t>
            </w:r>
          </w:p>
        </w:tc>
        <w:tc>
          <w:tcPr>
            <w:tcW w:w="969"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načelnik Stožera</w:t>
            </w:r>
          </w:p>
        </w:tc>
        <w:tc>
          <w:tcPr>
            <w:tcW w:w="1339"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 xml:space="preserve">član Stožera CZ Općine </w:t>
            </w:r>
            <w:r w:rsidRPr="00F9379F">
              <w:rPr>
                <w:rFonts w:eastAsia="Calibri"/>
                <w:sz w:val="20"/>
                <w:szCs w:val="20"/>
                <w:lang w:eastAsia="en-US"/>
              </w:rPr>
              <w:t>Gračac</w:t>
            </w:r>
          </w:p>
        </w:tc>
      </w:tr>
      <w:tr w:rsidR="00F9379F" w:rsidRPr="00F9379F" w:rsidTr="00F9379F">
        <w:trPr>
          <w:trHeight w:val="564"/>
          <w:tblHeader/>
        </w:trPr>
        <w:tc>
          <w:tcPr>
            <w:tcW w:w="2692"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 xml:space="preserve">Upućivanje zahtjeva za popravak i stavljanje u funkciju sustava za vodoopskrbu  </w:t>
            </w:r>
          </w:p>
        </w:tc>
        <w:tc>
          <w:tcPr>
            <w:tcW w:w="969"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Načelnik</w:t>
            </w:r>
          </w:p>
        </w:tc>
        <w:tc>
          <w:tcPr>
            <w:tcW w:w="1339"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načelnik Stožera</w:t>
            </w:r>
          </w:p>
        </w:tc>
      </w:tr>
      <w:tr w:rsidR="00F9379F" w:rsidRPr="00F9379F" w:rsidTr="00F9379F">
        <w:trPr>
          <w:trHeight w:val="564"/>
          <w:tblHeader/>
        </w:trPr>
        <w:tc>
          <w:tcPr>
            <w:tcW w:w="2692"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Utvrđivanje redoslijeda stavljanja u potpunu funkciju prometnica po sljedećim prioritetima:</w:t>
            </w:r>
          </w:p>
          <w:p w:rsidR="00F9379F" w:rsidRPr="00F9379F" w:rsidRDefault="00F9379F" w:rsidP="00F9379F">
            <w:pPr>
              <w:shd w:val="clear" w:color="auto" w:fill="FFFFFF" w:themeFill="background1"/>
              <w:rPr>
                <w:sz w:val="20"/>
                <w:szCs w:val="20"/>
                <w:lang w:eastAsia="en-US"/>
              </w:rPr>
            </w:pPr>
            <w:r w:rsidRPr="00F9379F">
              <w:rPr>
                <w:sz w:val="20"/>
                <w:szCs w:val="20"/>
                <w:lang w:eastAsia="en-US"/>
              </w:rPr>
              <w:t>1. državne ceste</w:t>
            </w:r>
          </w:p>
          <w:p w:rsidR="00F9379F" w:rsidRPr="00F9379F" w:rsidRDefault="00F9379F" w:rsidP="00F9379F">
            <w:pPr>
              <w:shd w:val="clear" w:color="auto" w:fill="FFFFFF" w:themeFill="background1"/>
              <w:rPr>
                <w:sz w:val="20"/>
                <w:szCs w:val="20"/>
                <w:lang w:eastAsia="en-US"/>
              </w:rPr>
            </w:pPr>
            <w:r w:rsidRPr="00F9379F">
              <w:rPr>
                <w:sz w:val="20"/>
                <w:szCs w:val="20"/>
                <w:lang w:eastAsia="en-US"/>
              </w:rPr>
              <w:t>2. županijske ceste</w:t>
            </w:r>
          </w:p>
          <w:p w:rsidR="00F9379F" w:rsidRPr="00F9379F" w:rsidRDefault="00F9379F" w:rsidP="00F9379F">
            <w:pPr>
              <w:shd w:val="clear" w:color="auto" w:fill="FFFFFF" w:themeFill="background1"/>
              <w:rPr>
                <w:sz w:val="20"/>
                <w:szCs w:val="20"/>
                <w:lang w:eastAsia="en-US"/>
              </w:rPr>
            </w:pPr>
            <w:r w:rsidRPr="00F9379F">
              <w:rPr>
                <w:sz w:val="20"/>
                <w:szCs w:val="20"/>
                <w:lang w:eastAsia="en-US"/>
              </w:rPr>
              <w:t>3. lokalne ceste</w:t>
            </w:r>
          </w:p>
          <w:p w:rsidR="00F9379F" w:rsidRPr="00F9379F" w:rsidRDefault="00F9379F" w:rsidP="00F9379F">
            <w:pPr>
              <w:shd w:val="clear" w:color="auto" w:fill="FFFFFF" w:themeFill="background1"/>
              <w:rPr>
                <w:sz w:val="20"/>
                <w:szCs w:val="20"/>
                <w:lang w:eastAsia="en-US"/>
              </w:rPr>
            </w:pPr>
            <w:r w:rsidRPr="00F9379F">
              <w:rPr>
                <w:sz w:val="20"/>
                <w:szCs w:val="20"/>
                <w:lang w:eastAsia="en-US"/>
              </w:rPr>
              <w:t>4. nerazvrstane ceste</w:t>
            </w:r>
          </w:p>
          <w:p w:rsidR="00F9379F" w:rsidRPr="00F9379F" w:rsidRDefault="00F9379F" w:rsidP="00F9379F">
            <w:pPr>
              <w:shd w:val="clear" w:color="auto" w:fill="FFFFFF" w:themeFill="background1"/>
              <w:rPr>
                <w:sz w:val="20"/>
                <w:szCs w:val="20"/>
                <w:lang w:eastAsia="en-US"/>
              </w:rPr>
            </w:pPr>
            <w:r w:rsidRPr="00F9379F">
              <w:rPr>
                <w:sz w:val="20"/>
                <w:szCs w:val="20"/>
                <w:lang w:eastAsia="en-US"/>
              </w:rPr>
              <w:t>ili kako utvrdi načelnik Stožera</w:t>
            </w:r>
          </w:p>
        </w:tc>
        <w:tc>
          <w:tcPr>
            <w:tcW w:w="969"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načelnik Stožera</w:t>
            </w:r>
          </w:p>
        </w:tc>
        <w:tc>
          <w:tcPr>
            <w:tcW w:w="1339"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 xml:space="preserve">član Stožera CZ Općine </w:t>
            </w:r>
            <w:r w:rsidRPr="00F9379F">
              <w:rPr>
                <w:rFonts w:eastAsia="Calibri"/>
                <w:sz w:val="20"/>
                <w:szCs w:val="20"/>
                <w:lang w:eastAsia="en-US"/>
              </w:rPr>
              <w:t>Gračac</w:t>
            </w:r>
          </w:p>
        </w:tc>
      </w:tr>
      <w:tr w:rsidR="00F9379F" w:rsidRPr="00F9379F" w:rsidTr="00F9379F">
        <w:trPr>
          <w:trHeight w:val="564"/>
          <w:tblHeader/>
        </w:trPr>
        <w:tc>
          <w:tcPr>
            <w:tcW w:w="2692"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Upućivanje zahtjeva za osiguranjem prohodnosti cestovnih prometnica</w:t>
            </w:r>
          </w:p>
        </w:tc>
        <w:tc>
          <w:tcPr>
            <w:tcW w:w="969"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Načelnik</w:t>
            </w:r>
          </w:p>
        </w:tc>
        <w:tc>
          <w:tcPr>
            <w:tcW w:w="1339"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načelnik  Stožera</w:t>
            </w:r>
          </w:p>
          <w:p w:rsidR="00F9379F" w:rsidRPr="00F9379F" w:rsidRDefault="00F9379F" w:rsidP="00F9379F">
            <w:pPr>
              <w:shd w:val="clear" w:color="auto" w:fill="FFFFFF" w:themeFill="background1"/>
              <w:rPr>
                <w:sz w:val="20"/>
                <w:szCs w:val="20"/>
                <w:lang w:eastAsia="en-US"/>
              </w:rPr>
            </w:pPr>
            <w:r w:rsidRPr="00F9379F">
              <w:rPr>
                <w:sz w:val="20"/>
                <w:szCs w:val="20"/>
                <w:lang w:eastAsia="en-US"/>
              </w:rPr>
              <w:t>odgovorne osobe objekata  kritične infrastrukture</w:t>
            </w:r>
          </w:p>
        </w:tc>
      </w:tr>
      <w:tr w:rsidR="00F9379F" w:rsidRPr="00F9379F" w:rsidTr="00F9379F">
        <w:trPr>
          <w:trHeight w:val="564"/>
          <w:tblHeader/>
        </w:trPr>
        <w:tc>
          <w:tcPr>
            <w:tcW w:w="2692"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Analiziranje trenutnog stanja s obzirom na razmjere štete i donošenje odluke o opsegu mjera zaštite i spašavanja</w:t>
            </w:r>
          </w:p>
        </w:tc>
        <w:tc>
          <w:tcPr>
            <w:tcW w:w="969"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Načelnik</w:t>
            </w:r>
          </w:p>
        </w:tc>
        <w:tc>
          <w:tcPr>
            <w:tcW w:w="1339"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Stožer CZ</w:t>
            </w:r>
          </w:p>
        </w:tc>
      </w:tr>
      <w:tr w:rsidR="00F9379F" w:rsidRPr="00F9379F" w:rsidTr="00F9379F">
        <w:trPr>
          <w:trHeight w:val="564"/>
          <w:tblHeader/>
        </w:trPr>
        <w:tc>
          <w:tcPr>
            <w:tcW w:w="2692"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lastRenderedPageBreak/>
              <w:t>Utvrđivanje redoslijeda u smislu privremene sanacije oštećenja slijedećih objekata:</w:t>
            </w:r>
          </w:p>
          <w:p w:rsidR="00F9379F" w:rsidRPr="00F9379F" w:rsidRDefault="00F9379F" w:rsidP="00A526D2">
            <w:pPr>
              <w:numPr>
                <w:ilvl w:val="0"/>
                <w:numId w:val="51"/>
              </w:numPr>
              <w:shd w:val="clear" w:color="auto" w:fill="FFFFFF" w:themeFill="background1"/>
              <w:contextualSpacing/>
              <w:rPr>
                <w:sz w:val="20"/>
                <w:szCs w:val="20"/>
                <w:lang w:eastAsia="en-US"/>
              </w:rPr>
            </w:pPr>
            <w:r w:rsidRPr="00F9379F">
              <w:rPr>
                <w:sz w:val="20"/>
                <w:szCs w:val="20"/>
                <w:lang w:eastAsia="en-US"/>
              </w:rPr>
              <w:t>zdravstveni objekti</w:t>
            </w:r>
          </w:p>
          <w:p w:rsidR="00F9379F" w:rsidRPr="00F9379F" w:rsidRDefault="00F9379F" w:rsidP="00A526D2">
            <w:pPr>
              <w:numPr>
                <w:ilvl w:val="0"/>
                <w:numId w:val="51"/>
              </w:numPr>
              <w:shd w:val="clear" w:color="auto" w:fill="FFFFFF" w:themeFill="background1"/>
              <w:contextualSpacing/>
              <w:rPr>
                <w:sz w:val="20"/>
                <w:szCs w:val="20"/>
                <w:lang w:eastAsia="en-US"/>
              </w:rPr>
            </w:pPr>
            <w:r w:rsidRPr="00F9379F">
              <w:rPr>
                <w:sz w:val="20"/>
                <w:szCs w:val="20"/>
                <w:lang w:eastAsia="en-US"/>
              </w:rPr>
              <w:t>škola</w:t>
            </w:r>
          </w:p>
          <w:p w:rsidR="00F9379F" w:rsidRPr="00F9379F" w:rsidRDefault="00F9379F" w:rsidP="00A526D2">
            <w:pPr>
              <w:numPr>
                <w:ilvl w:val="0"/>
                <w:numId w:val="51"/>
              </w:numPr>
              <w:shd w:val="clear" w:color="auto" w:fill="FFFFFF" w:themeFill="background1"/>
              <w:contextualSpacing/>
              <w:rPr>
                <w:sz w:val="20"/>
                <w:szCs w:val="20"/>
                <w:lang w:eastAsia="en-US"/>
              </w:rPr>
            </w:pPr>
            <w:r w:rsidRPr="00F9379F">
              <w:rPr>
                <w:sz w:val="20"/>
                <w:szCs w:val="20"/>
                <w:lang w:eastAsia="en-US"/>
              </w:rPr>
              <w:t>vrtići</w:t>
            </w:r>
          </w:p>
          <w:p w:rsidR="00F9379F" w:rsidRPr="00F9379F" w:rsidRDefault="00F9379F" w:rsidP="00A526D2">
            <w:pPr>
              <w:numPr>
                <w:ilvl w:val="0"/>
                <w:numId w:val="51"/>
              </w:numPr>
              <w:shd w:val="clear" w:color="auto" w:fill="FFFFFF" w:themeFill="background1"/>
              <w:contextualSpacing/>
              <w:rPr>
                <w:sz w:val="20"/>
                <w:szCs w:val="20"/>
                <w:lang w:eastAsia="en-US"/>
              </w:rPr>
            </w:pPr>
            <w:r w:rsidRPr="00F9379F">
              <w:rPr>
                <w:sz w:val="20"/>
                <w:szCs w:val="20"/>
                <w:lang w:eastAsia="en-US"/>
              </w:rPr>
              <w:t>zgrada Općinske uprave</w:t>
            </w:r>
          </w:p>
          <w:p w:rsidR="00F9379F" w:rsidRPr="00F9379F" w:rsidRDefault="00F9379F" w:rsidP="00A526D2">
            <w:pPr>
              <w:numPr>
                <w:ilvl w:val="0"/>
                <w:numId w:val="51"/>
              </w:numPr>
              <w:shd w:val="clear" w:color="auto" w:fill="FFFFFF" w:themeFill="background1"/>
              <w:contextualSpacing/>
              <w:rPr>
                <w:sz w:val="20"/>
                <w:szCs w:val="20"/>
                <w:lang w:eastAsia="en-US"/>
              </w:rPr>
            </w:pPr>
            <w:r w:rsidRPr="00F9379F">
              <w:rPr>
                <w:sz w:val="20"/>
                <w:szCs w:val="20"/>
                <w:lang w:eastAsia="en-US"/>
              </w:rPr>
              <w:t>vatrogasni dom</w:t>
            </w:r>
          </w:p>
          <w:p w:rsidR="00F9379F" w:rsidRPr="00F9379F" w:rsidRDefault="00F9379F" w:rsidP="00A526D2">
            <w:pPr>
              <w:numPr>
                <w:ilvl w:val="0"/>
                <w:numId w:val="51"/>
              </w:numPr>
              <w:shd w:val="clear" w:color="auto" w:fill="FFFFFF" w:themeFill="background1"/>
              <w:contextualSpacing/>
              <w:rPr>
                <w:sz w:val="20"/>
                <w:szCs w:val="20"/>
                <w:lang w:eastAsia="en-US"/>
              </w:rPr>
            </w:pPr>
            <w:r w:rsidRPr="00F9379F">
              <w:rPr>
                <w:sz w:val="20"/>
                <w:szCs w:val="20"/>
                <w:lang w:eastAsia="en-US"/>
              </w:rPr>
              <w:t>privatni objekti prema stupnju oštećenja</w:t>
            </w:r>
          </w:p>
        </w:tc>
        <w:tc>
          <w:tcPr>
            <w:tcW w:w="969"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Načelnik</w:t>
            </w:r>
          </w:p>
        </w:tc>
        <w:tc>
          <w:tcPr>
            <w:tcW w:w="1339"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Stožer CZ</w:t>
            </w:r>
          </w:p>
        </w:tc>
      </w:tr>
      <w:tr w:rsidR="00F9379F" w:rsidRPr="00F9379F" w:rsidTr="00F9379F">
        <w:trPr>
          <w:trHeight w:val="564"/>
          <w:tblHeader/>
        </w:trPr>
        <w:tc>
          <w:tcPr>
            <w:tcW w:w="2692"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Pozivanje upravljačke skupine PON CZ</w:t>
            </w:r>
          </w:p>
          <w:p w:rsidR="00F9379F" w:rsidRPr="00F9379F" w:rsidRDefault="00F9379F" w:rsidP="00F9379F">
            <w:pPr>
              <w:shd w:val="clear" w:color="auto" w:fill="FFFFFF" w:themeFill="background1"/>
              <w:rPr>
                <w:sz w:val="20"/>
                <w:szCs w:val="20"/>
                <w:lang w:eastAsia="en-US"/>
              </w:rPr>
            </w:pPr>
          </w:p>
        </w:tc>
        <w:tc>
          <w:tcPr>
            <w:tcW w:w="969"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Načelnik</w:t>
            </w:r>
          </w:p>
        </w:tc>
        <w:tc>
          <w:tcPr>
            <w:tcW w:w="1339"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načelnik Stožera</w:t>
            </w:r>
          </w:p>
          <w:p w:rsidR="00F9379F" w:rsidRPr="00F9379F" w:rsidRDefault="00F9379F" w:rsidP="00F9379F">
            <w:pPr>
              <w:shd w:val="clear" w:color="auto" w:fill="FFFFFF" w:themeFill="background1"/>
              <w:rPr>
                <w:sz w:val="20"/>
                <w:szCs w:val="20"/>
                <w:lang w:eastAsia="en-US"/>
              </w:rPr>
            </w:pPr>
            <w:r w:rsidRPr="00F9379F">
              <w:rPr>
                <w:sz w:val="20"/>
                <w:szCs w:val="20"/>
                <w:lang w:eastAsia="en-US"/>
              </w:rPr>
              <w:t>zapovjednik upravljačke skupine PON CZ</w:t>
            </w:r>
          </w:p>
        </w:tc>
      </w:tr>
      <w:tr w:rsidR="00F9379F" w:rsidRPr="00F9379F" w:rsidTr="00F9379F">
        <w:trPr>
          <w:trHeight w:val="564"/>
          <w:tblHeader/>
        </w:trPr>
        <w:tc>
          <w:tcPr>
            <w:tcW w:w="2692"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Pozivanje vlasnika poduzeća i obrta koji se bave takvom vrstom djelatnosti koja može izvršiti privremenu sanaciju štete</w:t>
            </w:r>
          </w:p>
        </w:tc>
        <w:tc>
          <w:tcPr>
            <w:tcW w:w="969"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Načelnik</w:t>
            </w:r>
          </w:p>
        </w:tc>
        <w:tc>
          <w:tcPr>
            <w:tcW w:w="1339"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načelnik Stožera</w:t>
            </w:r>
          </w:p>
        </w:tc>
      </w:tr>
      <w:tr w:rsidR="00F9379F" w:rsidRPr="00F9379F" w:rsidTr="00F9379F">
        <w:trPr>
          <w:trHeight w:val="564"/>
          <w:tblHeader/>
        </w:trPr>
        <w:tc>
          <w:tcPr>
            <w:tcW w:w="2692"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Traženje angažmana PON CZ</w:t>
            </w:r>
          </w:p>
        </w:tc>
        <w:tc>
          <w:tcPr>
            <w:tcW w:w="969"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Načelnik</w:t>
            </w:r>
          </w:p>
        </w:tc>
        <w:tc>
          <w:tcPr>
            <w:tcW w:w="1339"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ŽC 112,</w:t>
            </w:r>
          </w:p>
          <w:p w:rsidR="00F9379F" w:rsidRPr="00F9379F" w:rsidRDefault="00F9379F" w:rsidP="00F9379F">
            <w:pPr>
              <w:shd w:val="clear" w:color="auto" w:fill="FFFFFF" w:themeFill="background1"/>
              <w:rPr>
                <w:sz w:val="20"/>
                <w:szCs w:val="20"/>
                <w:lang w:eastAsia="en-US"/>
              </w:rPr>
            </w:pPr>
            <w:r w:rsidRPr="00F9379F">
              <w:rPr>
                <w:sz w:val="20"/>
                <w:szCs w:val="20"/>
                <w:lang w:eastAsia="en-US"/>
              </w:rPr>
              <w:t>načelnik Stožera</w:t>
            </w:r>
          </w:p>
        </w:tc>
      </w:tr>
      <w:tr w:rsidR="00F9379F" w:rsidRPr="00F9379F" w:rsidTr="00F9379F">
        <w:trPr>
          <w:trHeight w:val="564"/>
          <w:tblHeader/>
        </w:trPr>
        <w:tc>
          <w:tcPr>
            <w:tcW w:w="2692"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 xml:space="preserve">Mobilizacija pripadnika PON </w:t>
            </w:r>
          </w:p>
        </w:tc>
        <w:tc>
          <w:tcPr>
            <w:tcW w:w="969"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načelnik Stožera</w:t>
            </w:r>
          </w:p>
        </w:tc>
        <w:tc>
          <w:tcPr>
            <w:tcW w:w="1339"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zapovjednik upravljačke skupine PON CZ</w:t>
            </w:r>
          </w:p>
        </w:tc>
      </w:tr>
      <w:tr w:rsidR="00F9379F" w:rsidRPr="00F9379F" w:rsidTr="00F9379F">
        <w:trPr>
          <w:trHeight w:val="564"/>
          <w:tblHeader/>
        </w:trPr>
        <w:tc>
          <w:tcPr>
            <w:tcW w:w="2692"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Pomoć pripadnika PON CZ u sanaciji štete</w:t>
            </w:r>
          </w:p>
          <w:p w:rsidR="00F9379F" w:rsidRPr="00F9379F" w:rsidRDefault="00F9379F" w:rsidP="00F9379F">
            <w:pPr>
              <w:shd w:val="clear" w:color="auto" w:fill="FFFFFF" w:themeFill="background1"/>
              <w:rPr>
                <w:sz w:val="20"/>
                <w:szCs w:val="20"/>
                <w:lang w:eastAsia="en-US"/>
              </w:rPr>
            </w:pPr>
          </w:p>
        </w:tc>
        <w:tc>
          <w:tcPr>
            <w:tcW w:w="969"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zapovjednik upravljačke skupine PON CZ</w:t>
            </w:r>
          </w:p>
        </w:tc>
        <w:tc>
          <w:tcPr>
            <w:tcW w:w="1339"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Zapovjednik upravljačke skupine PON CZ</w:t>
            </w:r>
          </w:p>
        </w:tc>
      </w:tr>
      <w:tr w:rsidR="00F9379F" w:rsidRPr="00F9379F" w:rsidTr="00F9379F">
        <w:trPr>
          <w:trHeight w:val="564"/>
          <w:tblHeader/>
        </w:trPr>
        <w:tc>
          <w:tcPr>
            <w:tcW w:w="2692"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Izvještavanje župana ZŽ i predlaganje aktiviranja Povjerenstava za procjenu šteta od elementarnih nepogoda na ugroženim područjima</w:t>
            </w:r>
          </w:p>
        </w:tc>
        <w:tc>
          <w:tcPr>
            <w:tcW w:w="969"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Načelnik</w:t>
            </w:r>
          </w:p>
        </w:tc>
        <w:tc>
          <w:tcPr>
            <w:tcW w:w="1339" w:type="pct"/>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djelatnici Općine</w:t>
            </w:r>
          </w:p>
        </w:tc>
      </w:tr>
      <w:tr w:rsidR="00F9379F" w:rsidRPr="00F9379F" w:rsidTr="00F9379F">
        <w:trPr>
          <w:trHeight w:val="391"/>
          <w:tblHeader/>
        </w:trPr>
        <w:tc>
          <w:tcPr>
            <w:tcW w:w="5000" w:type="pct"/>
            <w:gridSpan w:val="3"/>
            <w:vAlign w:val="center"/>
          </w:tcPr>
          <w:p w:rsidR="00F9379F" w:rsidRPr="00F9379F" w:rsidRDefault="00F9379F" w:rsidP="00F9379F">
            <w:pPr>
              <w:shd w:val="clear" w:color="auto" w:fill="FFFFFF" w:themeFill="background1"/>
              <w:rPr>
                <w:sz w:val="20"/>
                <w:szCs w:val="20"/>
                <w:lang w:eastAsia="en-US"/>
              </w:rPr>
            </w:pPr>
            <w:r w:rsidRPr="00F9379F">
              <w:rPr>
                <w:sz w:val="20"/>
                <w:szCs w:val="20"/>
                <w:lang w:eastAsia="en-US"/>
              </w:rPr>
              <w:t>Povjerenstva nastavljaju aktivnosti na popisu i procjeni šteta sukladno Zakonu o ublažavanju i uklanjanju posljedica prirodnih nepogoda (NN br. 16/19)</w:t>
            </w:r>
          </w:p>
        </w:tc>
      </w:tr>
    </w:tbl>
    <w:p w:rsidR="00F9379F" w:rsidRPr="00F9379F" w:rsidRDefault="00F9379F" w:rsidP="00F9379F">
      <w:pPr>
        <w:shd w:val="clear" w:color="auto" w:fill="FFFFFF" w:themeFill="background1"/>
        <w:spacing w:after="200" w:line="276" w:lineRule="auto"/>
        <w:rPr>
          <w:rFonts w:eastAsiaTheme="minorEastAsia"/>
          <w:sz w:val="20"/>
          <w:szCs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3"/>
        <w:gridCol w:w="1677"/>
        <w:gridCol w:w="2708"/>
      </w:tblGrid>
      <w:tr w:rsidR="00F9379F" w:rsidRPr="00F9379F" w:rsidTr="00F9379F">
        <w:trPr>
          <w:trHeight w:val="345"/>
        </w:trPr>
        <w:tc>
          <w:tcPr>
            <w:tcW w:w="2639" w:type="pct"/>
            <w:shd w:val="clear" w:color="auto" w:fill="auto"/>
            <w:vAlign w:val="center"/>
          </w:tcPr>
          <w:p w:rsidR="00F9379F" w:rsidRPr="00F9379F" w:rsidRDefault="00F9379F" w:rsidP="00F9379F">
            <w:pPr>
              <w:shd w:val="clear" w:color="auto" w:fill="FFFFFF" w:themeFill="background1"/>
              <w:jc w:val="center"/>
              <w:rPr>
                <w:rFonts w:eastAsiaTheme="minorEastAsia"/>
                <w:b/>
                <w:sz w:val="20"/>
                <w:szCs w:val="20"/>
                <w:lang w:val="en-US" w:eastAsia="en-US"/>
              </w:rPr>
            </w:pPr>
            <w:r w:rsidRPr="00F9379F">
              <w:rPr>
                <w:rFonts w:eastAsiaTheme="minorEastAsia"/>
                <w:b/>
                <w:sz w:val="20"/>
                <w:szCs w:val="20"/>
                <w:lang w:val="en-US" w:eastAsia="en-US"/>
              </w:rPr>
              <w:t>Radnje i postupci</w:t>
            </w:r>
          </w:p>
        </w:tc>
        <w:tc>
          <w:tcPr>
            <w:tcW w:w="903" w:type="pct"/>
            <w:shd w:val="clear" w:color="auto" w:fill="auto"/>
            <w:vAlign w:val="center"/>
          </w:tcPr>
          <w:p w:rsidR="00F9379F" w:rsidRPr="00F9379F" w:rsidRDefault="00F9379F" w:rsidP="00F9379F">
            <w:pPr>
              <w:shd w:val="clear" w:color="auto" w:fill="FFFFFF" w:themeFill="background1"/>
              <w:jc w:val="center"/>
              <w:rPr>
                <w:rFonts w:eastAsiaTheme="minorEastAsia"/>
                <w:b/>
                <w:sz w:val="20"/>
                <w:szCs w:val="20"/>
                <w:lang w:val="en-US" w:eastAsia="en-US"/>
              </w:rPr>
            </w:pPr>
            <w:r w:rsidRPr="00F9379F">
              <w:rPr>
                <w:rFonts w:eastAsiaTheme="minorEastAsia"/>
                <w:b/>
                <w:sz w:val="20"/>
                <w:szCs w:val="20"/>
                <w:lang w:val="en-US" w:eastAsia="en-US"/>
              </w:rPr>
              <w:t>Rukovođenje</w:t>
            </w:r>
          </w:p>
        </w:tc>
        <w:tc>
          <w:tcPr>
            <w:tcW w:w="1458" w:type="pct"/>
            <w:shd w:val="clear" w:color="auto" w:fill="auto"/>
            <w:vAlign w:val="center"/>
          </w:tcPr>
          <w:p w:rsidR="00F9379F" w:rsidRPr="00F9379F" w:rsidRDefault="00F9379F" w:rsidP="00F9379F">
            <w:pPr>
              <w:shd w:val="clear" w:color="auto" w:fill="FFFFFF" w:themeFill="background1"/>
              <w:jc w:val="center"/>
              <w:rPr>
                <w:rFonts w:eastAsiaTheme="minorEastAsia"/>
                <w:b/>
                <w:sz w:val="20"/>
                <w:szCs w:val="20"/>
                <w:lang w:val="en-US" w:eastAsia="en-US"/>
              </w:rPr>
            </w:pPr>
            <w:r w:rsidRPr="00F9379F">
              <w:rPr>
                <w:rFonts w:eastAsiaTheme="minorEastAsia"/>
                <w:b/>
                <w:sz w:val="20"/>
                <w:szCs w:val="20"/>
                <w:lang w:val="en-US" w:eastAsia="en-US"/>
              </w:rPr>
              <w:t>Izvršenje/Suradnja</w:t>
            </w:r>
          </w:p>
        </w:tc>
      </w:tr>
      <w:tr w:rsidR="00F9379F" w:rsidRPr="00F9379F" w:rsidTr="00F9379F">
        <w:tc>
          <w:tcPr>
            <w:tcW w:w="2639"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Sukladno Standardnom operativnom postupku o korištenju prognoza DHMZ</w:t>
            </w:r>
          </w:p>
        </w:tc>
        <w:tc>
          <w:tcPr>
            <w:tcW w:w="903"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Načelnik / Načelnik Stožera CZ</w:t>
            </w:r>
          </w:p>
        </w:tc>
        <w:tc>
          <w:tcPr>
            <w:tcW w:w="1458"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načelnik Stožera CZ</w:t>
            </w:r>
          </w:p>
        </w:tc>
      </w:tr>
      <w:tr w:rsidR="00F9379F" w:rsidRPr="00F9379F" w:rsidTr="00F9379F">
        <w:tc>
          <w:tcPr>
            <w:tcW w:w="2639"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Pozivanje Stožera </w:t>
            </w:r>
          </w:p>
          <w:p w:rsidR="00F9379F" w:rsidRPr="00F9379F" w:rsidRDefault="00F9379F" w:rsidP="00F9379F">
            <w:pPr>
              <w:shd w:val="clear" w:color="auto" w:fill="FFFFFF" w:themeFill="background1"/>
              <w:rPr>
                <w:rFonts w:eastAsiaTheme="minorEastAsia"/>
                <w:sz w:val="20"/>
                <w:szCs w:val="20"/>
                <w:lang w:val="en-US" w:eastAsia="en-US"/>
              </w:rPr>
            </w:pPr>
          </w:p>
        </w:tc>
        <w:tc>
          <w:tcPr>
            <w:tcW w:w="903"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Načelnik </w:t>
            </w:r>
          </w:p>
        </w:tc>
        <w:tc>
          <w:tcPr>
            <w:tcW w:w="1458"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načelnik Stožera CZ</w:t>
            </w:r>
          </w:p>
        </w:tc>
      </w:tr>
      <w:tr w:rsidR="00F9379F" w:rsidRPr="00F9379F" w:rsidTr="00F9379F">
        <w:tc>
          <w:tcPr>
            <w:tcW w:w="2639"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Analiza dobivenih informacija i procjena posljedica koje vremenska nepogoda može izazvati na području Općine, definirajući pri tome područja koja će prva biti ugrožena</w:t>
            </w:r>
          </w:p>
        </w:tc>
        <w:tc>
          <w:tcPr>
            <w:tcW w:w="903"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Načelnik</w:t>
            </w:r>
          </w:p>
        </w:tc>
        <w:tc>
          <w:tcPr>
            <w:tcW w:w="1458"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Stožer CZ</w:t>
            </w:r>
          </w:p>
        </w:tc>
      </w:tr>
      <w:tr w:rsidR="00F9379F" w:rsidRPr="00F9379F" w:rsidTr="00F9379F">
        <w:trPr>
          <w:cantSplit/>
        </w:trPr>
        <w:tc>
          <w:tcPr>
            <w:tcW w:w="2639"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Upućivanje zahtjeva za žurnom objavom potrebnih informacija, ukoliko se na radijskim postajama nije objavio najavu vremenske nepogode i upute stanovništvu za postupanje u takvim situacijama</w:t>
            </w:r>
          </w:p>
        </w:tc>
        <w:tc>
          <w:tcPr>
            <w:tcW w:w="903"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načelnik  Stožera</w:t>
            </w:r>
          </w:p>
        </w:tc>
        <w:tc>
          <w:tcPr>
            <w:tcW w:w="1458"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sredstva javnog priopćavanja</w:t>
            </w:r>
          </w:p>
          <w:p w:rsidR="00F9379F" w:rsidRPr="00F9379F" w:rsidRDefault="00F9379F" w:rsidP="00F9379F">
            <w:pPr>
              <w:shd w:val="clear" w:color="auto" w:fill="FFFFFF" w:themeFill="background1"/>
              <w:rPr>
                <w:rFonts w:eastAsiaTheme="minorEastAsia"/>
                <w:color w:val="0000FF" w:themeColor="hyperlink"/>
                <w:sz w:val="20"/>
                <w:szCs w:val="20"/>
                <w:u w:val="single"/>
                <w:lang w:val="en-US" w:eastAsia="en-US"/>
              </w:rPr>
            </w:pPr>
          </w:p>
        </w:tc>
      </w:tr>
      <w:tr w:rsidR="00F9379F" w:rsidRPr="00F9379F" w:rsidTr="00F9379F">
        <w:trPr>
          <w:cantSplit/>
          <w:trHeight w:val="387"/>
        </w:trPr>
        <w:tc>
          <w:tcPr>
            <w:tcW w:w="2639"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Pozivanje povjerenika CZ</w:t>
            </w:r>
          </w:p>
        </w:tc>
        <w:tc>
          <w:tcPr>
            <w:tcW w:w="903"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Načelnik </w:t>
            </w:r>
          </w:p>
        </w:tc>
        <w:tc>
          <w:tcPr>
            <w:tcW w:w="1458"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načelnik Stožera</w:t>
            </w:r>
          </w:p>
        </w:tc>
      </w:tr>
      <w:tr w:rsidR="00F9379F" w:rsidRPr="00F9379F" w:rsidTr="00F9379F">
        <w:tc>
          <w:tcPr>
            <w:tcW w:w="2639" w:type="pct"/>
            <w:shd w:val="clear" w:color="auto" w:fill="auto"/>
            <w:vAlign w:val="center"/>
          </w:tcPr>
          <w:p w:rsidR="00F9379F" w:rsidRPr="00F9379F" w:rsidRDefault="00F9379F" w:rsidP="00F9379F">
            <w:pPr>
              <w:shd w:val="clear" w:color="auto" w:fill="FFFFFF" w:themeFill="background1"/>
              <w:spacing w:before="40" w:after="40"/>
              <w:rPr>
                <w:rFonts w:eastAsiaTheme="minorEastAsia"/>
                <w:sz w:val="20"/>
                <w:szCs w:val="20"/>
                <w:lang w:val="en-US" w:eastAsia="en-US"/>
              </w:rPr>
            </w:pPr>
            <w:r w:rsidRPr="00F9379F">
              <w:rPr>
                <w:rFonts w:eastAsiaTheme="minorEastAsia"/>
                <w:sz w:val="20"/>
                <w:szCs w:val="20"/>
                <w:lang w:val="en-US" w:eastAsia="en-US"/>
              </w:rPr>
              <w:t>Informiranje stanovništva koristeći megafon na vozilima vatrogasnih snaga prolazeći sljedećim cetsama:</w:t>
            </w:r>
          </w:p>
          <w:p w:rsidR="00F9379F" w:rsidRPr="00F9379F" w:rsidRDefault="00F9379F" w:rsidP="00F9379F">
            <w:pPr>
              <w:shd w:val="clear" w:color="auto" w:fill="FFFFFF" w:themeFill="background1"/>
              <w:spacing w:before="40" w:after="40"/>
              <w:rPr>
                <w:rFonts w:eastAsiaTheme="minorEastAsia"/>
                <w:sz w:val="20"/>
                <w:szCs w:val="20"/>
                <w:lang w:val="en-US" w:eastAsia="en-US"/>
              </w:rPr>
            </w:pPr>
            <w:r w:rsidRPr="00F9379F">
              <w:rPr>
                <w:rFonts w:eastAsiaTheme="minorEastAsia"/>
                <w:sz w:val="20"/>
                <w:szCs w:val="20"/>
                <w:lang w:val="en-US" w:eastAsia="en-US"/>
              </w:rPr>
              <w:t>D 1 na pravcu Zagreb-Karlovac-Gračac-Knin-Split, D 27 na pravcu Gračac (D 1)-Obrovac-Benkovac-Stankovci-D 8, D 50 na pravcu Žuta Lokva (D 23)-</w:t>
            </w:r>
            <w:r w:rsidRPr="00F9379F">
              <w:rPr>
                <w:rFonts w:eastAsiaTheme="minorEastAsia"/>
                <w:color w:val="000000"/>
                <w:sz w:val="20"/>
                <w:szCs w:val="20"/>
                <w:lang w:val="en-US" w:eastAsia="en-US"/>
              </w:rPr>
              <w:t>Otočac–Gospić – Gračac  (D27)</w:t>
            </w:r>
            <w:r w:rsidRPr="00F9379F">
              <w:rPr>
                <w:rFonts w:eastAsiaTheme="minorEastAsia"/>
                <w:sz w:val="20"/>
                <w:szCs w:val="20"/>
                <w:lang w:val="en-US" w:eastAsia="en-US"/>
              </w:rPr>
              <w:t>, D 218 na pravcu G.P. Užljebić (gr. R.BiH)-Dobroselo-Mazin-D 1</w:t>
            </w:r>
          </w:p>
          <w:p w:rsidR="00F9379F" w:rsidRPr="00F9379F" w:rsidRDefault="00F9379F" w:rsidP="00F9379F">
            <w:pPr>
              <w:shd w:val="clear" w:color="auto" w:fill="FFFFFF" w:themeFill="background1"/>
              <w:spacing w:after="200" w:line="276" w:lineRule="auto"/>
              <w:rPr>
                <w:rFonts w:eastAsiaTheme="minorEastAsia"/>
                <w:color w:val="000000"/>
                <w:sz w:val="20"/>
                <w:szCs w:val="20"/>
                <w:lang w:val="en-US" w:eastAsia="en-US"/>
              </w:rPr>
            </w:pPr>
            <w:r w:rsidRPr="00F9379F">
              <w:rPr>
                <w:rFonts w:eastAsiaTheme="minorEastAsia"/>
                <w:sz w:val="20"/>
                <w:szCs w:val="20"/>
                <w:lang w:val="en-US" w:eastAsia="en-US"/>
              </w:rPr>
              <w:t xml:space="preserve">Ž 6009 na pravcu </w:t>
            </w:r>
            <w:r w:rsidRPr="00F9379F">
              <w:rPr>
                <w:rFonts w:eastAsiaTheme="minorEastAsia"/>
                <w:color w:val="000000"/>
                <w:sz w:val="20"/>
                <w:szCs w:val="20"/>
                <w:shd w:val="clear" w:color="auto" w:fill="FFFFFF"/>
                <w:lang w:val="en-US" w:eastAsia="en-US"/>
              </w:rPr>
              <w:t>Velika Popina (L63037) – Ž5203</w:t>
            </w:r>
            <w:r w:rsidRPr="00F9379F">
              <w:rPr>
                <w:rFonts w:eastAsiaTheme="minorEastAsia"/>
                <w:sz w:val="20"/>
                <w:szCs w:val="20"/>
                <w:lang w:val="en-US" w:eastAsia="en-US"/>
              </w:rPr>
              <w:t xml:space="preserve">, Ž 6033 na pravcu </w:t>
            </w:r>
            <w:r w:rsidRPr="00F9379F">
              <w:rPr>
                <w:rFonts w:eastAsiaTheme="minorEastAsia"/>
                <w:color w:val="000000"/>
                <w:sz w:val="20"/>
                <w:szCs w:val="20"/>
                <w:shd w:val="clear" w:color="auto" w:fill="FFFFFF"/>
                <w:lang w:val="en-US" w:eastAsia="en-US"/>
              </w:rPr>
              <w:t xml:space="preserve">Otrić (D1) – Pribudić (L65004) i </w:t>
            </w:r>
            <w:r w:rsidRPr="00F9379F">
              <w:rPr>
                <w:rFonts w:eastAsiaTheme="minorEastAsia"/>
                <w:sz w:val="20"/>
                <w:szCs w:val="20"/>
                <w:lang w:val="en-US" w:eastAsia="en-US"/>
              </w:rPr>
              <w:t xml:space="preserve">Ž 6089 na pravcu </w:t>
            </w:r>
            <w:r w:rsidRPr="00F9379F">
              <w:rPr>
                <w:rFonts w:eastAsiaTheme="minorEastAsia"/>
                <w:color w:val="000000"/>
                <w:sz w:val="20"/>
                <w:szCs w:val="20"/>
                <w:shd w:val="clear" w:color="auto" w:fill="FFFFFF"/>
                <w:lang w:val="en-US" w:eastAsia="en-US"/>
              </w:rPr>
              <w:t>Sonković (L65019) – Gračac (D56)</w:t>
            </w:r>
          </w:p>
        </w:tc>
        <w:tc>
          <w:tcPr>
            <w:tcW w:w="903"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načelnik  Stožera</w:t>
            </w:r>
          </w:p>
        </w:tc>
        <w:tc>
          <w:tcPr>
            <w:tcW w:w="1458"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povjerenici CZ </w:t>
            </w:r>
          </w:p>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djelatnici Općine </w:t>
            </w:r>
          </w:p>
          <w:p w:rsidR="00F9379F" w:rsidRPr="00F9379F" w:rsidRDefault="00F9379F" w:rsidP="00F9379F">
            <w:pPr>
              <w:shd w:val="clear" w:color="auto" w:fill="FFFFFF" w:themeFill="background1"/>
              <w:rPr>
                <w:rFonts w:eastAsiaTheme="minorEastAsia"/>
                <w:sz w:val="20"/>
                <w:szCs w:val="20"/>
                <w:lang w:val="en-US" w:eastAsia="en-US"/>
              </w:rPr>
            </w:pPr>
          </w:p>
        </w:tc>
      </w:tr>
      <w:tr w:rsidR="00F9379F" w:rsidRPr="00F9379F" w:rsidTr="00F9379F">
        <w:tc>
          <w:tcPr>
            <w:tcW w:w="2639"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Uspostavljanje 24-satnog dežurstva zbog  informiranja </w:t>
            </w:r>
            <w:r w:rsidRPr="00F9379F">
              <w:rPr>
                <w:rFonts w:eastAsiaTheme="minorEastAsia"/>
                <w:sz w:val="20"/>
                <w:szCs w:val="20"/>
                <w:lang w:val="en-US" w:eastAsia="en-US"/>
              </w:rPr>
              <w:lastRenderedPageBreak/>
              <w:t>stanovništva o trenutnoj situaciji, u cilju smanjenja osjećaja nesigurnosti i suzbijanja panike</w:t>
            </w:r>
          </w:p>
        </w:tc>
        <w:tc>
          <w:tcPr>
            <w:tcW w:w="903"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lastRenderedPageBreak/>
              <w:t>načelnik  Stožera</w:t>
            </w:r>
          </w:p>
        </w:tc>
        <w:tc>
          <w:tcPr>
            <w:tcW w:w="1458"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djelatnici Općine </w:t>
            </w:r>
          </w:p>
          <w:p w:rsidR="00F9379F" w:rsidRPr="00F9379F" w:rsidRDefault="00F9379F" w:rsidP="00F9379F">
            <w:pPr>
              <w:shd w:val="clear" w:color="auto" w:fill="FFFFFF" w:themeFill="background1"/>
              <w:rPr>
                <w:rFonts w:eastAsiaTheme="minorEastAsia"/>
                <w:sz w:val="20"/>
                <w:szCs w:val="20"/>
                <w:lang w:val="en-US" w:eastAsia="en-US"/>
              </w:rPr>
            </w:pPr>
          </w:p>
        </w:tc>
      </w:tr>
    </w:tbl>
    <w:p w:rsidR="00F9379F" w:rsidRPr="00F9379F" w:rsidRDefault="00F9379F" w:rsidP="00F9379F">
      <w:pPr>
        <w:shd w:val="clear" w:color="auto" w:fill="FFFFFF" w:themeFill="background1"/>
        <w:spacing w:line="276" w:lineRule="auto"/>
        <w:rPr>
          <w:rFonts w:eastAsiaTheme="minorEastAsia"/>
          <w:sz w:val="20"/>
          <w:szCs w:val="20"/>
          <w:lang w:val="en-US" w:eastAsia="en-US"/>
        </w:rPr>
      </w:pPr>
    </w:p>
    <w:p w:rsidR="00F9379F" w:rsidRPr="00F9379F" w:rsidRDefault="00F9379F" w:rsidP="00F9379F">
      <w:pPr>
        <w:shd w:val="clear" w:color="auto" w:fill="FFFFFF" w:themeFill="background1"/>
        <w:spacing w:line="276" w:lineRule="auto"/>
        <w:rPr>
          <w:rFonts w:eastAsiaTheme="minorEastAsia"/>
          <w:sz w:val="20"/>
          <w:szCs w:val="20"/>
          <w:lang w:val="en-US" w:eastAsia="en-US"/>
        </w:rPr>
      </w:pPr>
    </w:p>
    <w:p w:rsidR="00F9379F" w:rsidRPr="00F9379F" w:rsidRDefault="00F9379F" w:rsidP="00A526D2">
      <w:pPr>
        <w:numPr>
          <w:ilvl w:val="0"/>
          <w:numId w:val="69"/>
        </w:numPr>
        <w:shd w:val="clear" w:color="auto" w:fill="FFFFFF" w:themeFill="background1"/>
        <w:spacing w:after="200" w:line="276" w:lineRule="auto"/>
        <w:contextualSpacing/>
        <w:rPr>
          <w:rFonts w:eastAsiaTheme="minorEastAsia"/>
          <w:lang w:val="en-US" w:eastAsia="en-US"/>
        </w:rPr>
      </w:pPr>
      <w:bookmarkStart w:id="60" w:name="_Toc4156470"/>
      <w:r w:rsidRPr="00F9379F">
        <w:rPr>
          <w:rFonts w:eastAsiaTheme="minorEastAsia"/>
          <w:lang w:val="en-US" w:eastAsia="en-US"/>
        </w:rPr>
        <w:t>Organizaciju provođenja mjera i aktivnosti sudionika i operativnih snaga sustava civilne zaštite za preventivnu zaštitu i otklanjanje posljedica izvanrednih događaja iz ove kategorije ugroza</w:t>
      </w:r>
      <w:bookmarkEnd w:id="60"/>
    </w:p>
    <w:tbl>
      <w:tblPr>
        <w:tblStyle w:val="Reetkatablice5"/>
        <w:tblW w:w="5306" w:type="pct"/>
        <w:tblLook w:val="00A0" w:firstRow="1" w:lastRow="0" w:firstColumn="1" w:lastColumn="0" w:noHBand="0" w:noVBand="0"/>
      </w:tblPr>
      <w:tblGrid>
        <w:gridCol w:w="3511"/>
        <w:gridCol w:w="6345"/>
      </w:tblGrid>
      <w:tr w:rsidR="00F9379F" w:rsidRPr="00F9379F" w:rsidTr="00F9379F">
        <w:trPr>
          <w:trHeight w:val="359"/>
        </w:trPr>
        <w:tc>
          <w:tcPr>
            <w:tcW w:w="5000" w:type="pct"/>
            <w:gridSpan w:val="2"/>
            <w:shd w:val="clear" w:color="auto" w:fill="auto"/>
            <w:vAlign w:val="center"/>
          </w:tcPr>
          <w:p w:rsidR="00F9379F" w:rsidRPr="00F9379F" w:rsidRDefault="00F9379F" w:rsidP="00F9379F">
            <w:pPr>
              <w:shd w:val="clear" w:color="auto" w:fill="FFFFFF" w:themeFill="background1"/>
              <w:jc w:val="center"/>
              <w:rPr>
                <w:sz w:val="20"/>
                <w:szCs w:val="20"/>
                <w:lang w:eastAsia="en-US"/>
              </w:rPr>
            </w:pPr>
            <w:r w:rsidRPr="00F9379F">
              <w:rPr>
                <w:sz w:val="20"/>
                <w:szCs w:val="20"/>
                <w:lang w:eastAsia="en-US"/>
              </w:rPr>
              <w:t>Mraz</w:t>
            </w:r>
          </w:p>
        </w:tc>
      </w:tr>
      <w:tr w:rsidR="00F9379F" w:rsidRPr="00F9379F" w:rsidTr="00F9379F">
        <w:trPr>
          <w:trHeight w:val="657"/>
        </w:trPr>
        <w:tc>
          <w:tcPr>
            <w:tcW w:w="1781" w:type="pct"/>
            <w:shd w:val="clear" w:color="auto" w:fill="auto"/>
            <w:vAlign w:val="center"/>
          </w:tcPr>
          <w:p w:rsidR="00F9379F" w:rsidRPr="00F9379F" w:rsidRDefault="00F9379F" w:rsidP="00F9379F">
            <w:pPr>
              <w:shd w:val="clear" w:color="auto" w:fill="FFFFFF" w:themeFill="background1"/>
              <w:jc w:val="both"/>
              <w:rPr>
                <w:sz w:val="20"/>
                <w:szCs w:val="20"/>
                <w:lang w:eastAsia="en-US"/>
              </w:rPr>
            </w:pPr>
            <w:r w:rsidRPr="00F9379F">
              <w:rPr>
                <w:sz w:val="20"/>
                <w:szCs w:val="20"/>
                <w:lang w:eastAsia="en-US"/>
              </w:rPr>
              <w:t xml:space="preserve">Vatrogasne snage (VP Gračac, DVD Gračac, DVD Srb); </w:t>
            </w:r>
          </w:p>
          <w:p w:rsidR="00F9379F" w:rsidRPr="00F9379F" w:rsidRDefault="00F9379F" w:rsidP="00F9379F">
            <w:pPr>
              <w:shd w:val="clear" w:color="auto" w:fill="FFFFFF" w:themeFill="background1"/>
              <w:jc w:val="both"/>
              <w:rPr>
                <w:sz w:val="20"/>
                <w:szCs w:val="20"/>
                <w:lang w:eastAsia="en-US"/>
              </w:rPr>
            </w:pPr>
            <w:r w:rsidRPr="00F9379F">
              <w:rPr>
                <w:sz w:val="20"/>
                <w:szCs w:val="20"/>
                <w:lang w:eastAsia="en-US"/>
              </w:rPr>
              <w:t>Gračac Čistoća d.o.o.</w:t>
            </w:r>
          </w:p>
        </w:tc>
        <w:tc>
          <w:tcPr>
            <w:tcW w:w="3219" w:type="pct"/>
            <w:shd w:val="clear" w:color="auto" w:fill="auto"/>
            <w:vAlign w:val="center"/>
          </w:tcPr>
          <w:p w:rsidR="00F9379F" w:rsidRPr="00F9379F" w:rsidRDefault="00F9379F" w:rsidP="00F9379F">
            <w:pPr>
              <w:shd w:val="clear" w:color="auto" w:fill="FFFFFF" w:themeFill="background1"/>
              <w:jc w:val="both"/>
              <w:rPr>
                <w:sz w:val="20"/>
                <w:szCs w:val="20"/>
                <w:lang w:eastAsia="en-US"/>
              </w:rPr>
            </w:pPr>
            <w:r w:rsidRPr="00F9379F">
              <w:rPr>
                <w:sz w:val="20"/>
                <w:szCs w:val="20"/>
                <w:lang w:eastAsia="en-US"/>
              </w:rPr>
              <w:t xml:space="preserve">- čišćenje prometnica i javnih površina </w:t>
            </w:r>
          </w:p>
        </w:tc>
      </w:tr>
      <w:tr w:rsidR="00F9379F" w:rsidRPr="00F9379F" w:rsidTr="00F9379F">
        <w:trPr>
          <w:trHeight w:val="657"/>
        </w:trPr>
        <w:tc>
          <w:tcPr>
            <w:tcW w:w="1781" w:type="pct"/>
            <w:shd w:val="clear" w:color="auto" w:fill="auto"/>
            <w:vAlign w:val="center"/>
          </w:tcPr>
          <w:p w:rsidR="00F9379F" w:rsidRPr="00F9379F" w:rsidRDefault="00F9379F" w:rsidP="00F9379F">
            <w:pPr>
              <w:shd w:val="clear" w:color="auto" w:fill="FFFFFF" w:themeFill="background1"/>
              <w:jc w:val="both"/>
              <w:rPr>
                <w:sz w:val="20"/>
                <w:szCs w:val="20"/>
                <w:lang w:eastAsia="en-US"/>
              </w:rPr>
            </w:pPr>
            <w:r w:rsidRPr="00F9379F">
              <w:rPr>
                <w:sz w:val="20"/>
                <w:szCs w:val="20"/>
                <w:lang w:eastAsia="en-US"/>
              </w:rPr>
              <w:t xml:space="preserve">Vlasnici materijalno-tehničkih sredstava  </w:t>
            </w:r>
          </w:p>
        </w:tc>
        <w:tc>
          <w:tcPr>
            <w:tcW w:w="3219" w:type="pct"/>
            <w:shd w:val="clear" w:color="auto" w:fill="auto"/>
            <w:vAlign w:val="center"/>
          </w:tcPr>
          <w:p w:rsidR="00F9379F" w:rsidRPr="00F9379F" w:rsidRDefault="00F9379F" w:rsidP="00F9379F">
            <w:pPr>
              <w:shd w:val="clear" w:color="auto" w:fill="FFFFFF" w:themeFill="background1"/>
              <w:jc w:val="both"/>
              <w:rPr>
                <w:sz w:val="20"/>
                <w:szCs w:val="20"/>
                <w:lang w:eastAsia="en-US"/>
              </w:rPr>
            </w:pPr>
            <w:r w:rsidRPr="00F9379F">
              <w:rPr>
                <w:sz w:val="20"/>
                <w:szCs w:val="20"/>
                <w:lang w:eastAsia="en-US"/>
              </w:rPr>
              <w:t>- pomoć u čišćenju prometnica i javnih površina</w:t>
            </w:r>
          </w:p>
        </w:tc>
      </w:tr>
      <w:tr w:rsidR="00F9379F" w:rsidRPr="00F9379F" w:rsidTr="00F9379F">
        <w:trPr>
          <w:trHeight w:val="657"/>
        </w:trPr>
        <w:tc>
          <w:tcPr>
            <w:tcW w:w="1781" w:type="pct"/>
            <w:shd w:val="clear" w:color="auto" w:fill="auto"/>
            <w:vAlign w:val="center"/>
          </w:tcPr>
          <w:p w:rsidR="00F9379F" w:rsidRPr="00F9379F" w:rsidRDefault="00F9379F" w:rsidP="00F9379F">
            <w:pPr>
              <w:shd w:val="clear" w:color="auto" w:fill="FFFFFF" w:themeFill="background1"/>
              <w:jc w:val="both"/>
              <w:rPr>
                <w:sz w:val="20"/>
                <w:szCs w:val="20"/>
                <w:lang w:eastAsia="en-US"/>
              </w:rPr>
            </w:pPr>
            <w:r w:rsidRPr="00F9379F">
              <w:rPr>
                <w:sz w:val="20"/>
                <w:szCs w:val="20"/>
                <w:lang w:eastAsia="en-US"/>
              </w:rPr>
              <w:t xml:space="preserve">PON CZ  </w:t>
            </w:r>
          </w:p>
        </w:tc>
        <w:tc>
          <w:tcPr>
            <w:tcW w:w="3219" w:type="pct"/>
            <w:shd w:val="clear" w:color="auto" w:fill="auto"/>
            <w:vAlign w:val="center"/>
          </w:tcPr>
          <w:p w:rsidR="00F9379F" w:rsidRPr="00F9379F" w:rsidRDefault="00F9379F" w:rsidP="00F9379F">
            <w:pPr>
              <w:shd w:val="clear" w:color="auto" w:fill="FFFFFF" w:themeFill="background1"/>
              <w:jc w:val="both"/>
              <w:rPr>
                <w:sz w:val="20"/>
                <w:szCs w:val="20"/>
                <w:lang w:eastAsia="en-US"/>
              </w:rPr>
            </w:pPr>
            <w:r w:rsidRPr="00F9379F">
              <w:rPr>
                <w:sz w:val="20"/>
                <w:szCs w:val="20"/>
                <w:lang w:eastAsia="en-US"/>
              </w:rPr>
              <w:t>- za provedbu evakuacije i organizaciju privremenog smještaja ugroženog i nastradalog stanovništva</w:t>
            </w:r>
          </w:p>
          <w:p w:rsidR="00F9379F" w:rsidRPr="00F9379F" w:rsidRDefault="00F9379F" w:rsidP="00F9379F">
            <w:pPr>
              <w:shd w:val="clear" w:color="auto" w:fill="FFFFFF" w:themeFill="background1"/>
              <w:jc w:val="both"/>
              <w:rPr>
                <w:sz w:val="20"/>
                <w:szCs w:val="20"/>
                <w:lang w:eastAsia="en-US"/>
              </w:rPr>
            </w:pPr>
            <w:r w:rsidRPr="00F9379F">
              <w:rPr>
                <w:sz w:val="20"/>
                <w:szCs w:val="20"/>
                <w:lang w:eastAsia="en-US"/>
              </w:rPr>
              <w:t xml:space="preserve">- organizacija logistike </w:t>
            </w:r>
          </w:p>
        </w:tc>
      </w:tr>
      <w:tr w:rsidR="00F9379F" w:rsidRPr="00F9379F" w:rsidTr="00F9379F">
        <w:trPr>
          <w:trHeight w:val="657"/>
        </w:trPr>
        <w:tc>
          <w:tcPr>
            <w:tcW w:w="1781" w:type="pct"/>
            <w:shd w:val="clear" w:color="auto" w:fill="auto"/>
            <w:vAlign w:val="center"/>
          </w:tcPr>
          <w:p w:rsidR="00F9379F" w:rsidRPr="00F9379F" w:rsidRDefault="00F9379F" w:rsidP="00F9379F">
            <w:pPr>
              <w:shd w:val="clear" w:color="auto" w:fill="FFFFFF" w:themeFill="background1"/>
              <w:jc w:val="both"/>
              <w:rPr>
                <w:sz w:val="20"/>
                <w:szCs w:val="20"/>
                <w:lang w:eastAsia="en-US"/>
              </w:rPr>
            </w:pPr>
            <w:r w:rsidRPr="00F9379F">
              <w:rPr>
                <w:sz w:val="20"/>
                <w:szCs w:val="20"/>
                <w:lang w:eastAsia="en-US"/>
              </w:rPr>
              <w:t xml:space="preserve">Pravne osobe – vlasnici objekata za zbrinjavanje i pripremu hrane </w:t>
            </w:r>
          </w:p>
        </w:tc>
        <w:tc>
          <w:tcPr>
            <w:tcW w:w="3219" w:type="pct"/>
            <w:shd w:val="clear" w:color="auto" w:fill="auto"/>
            <w:vAlign w:val="center"/>
          </w:tcPr>
          <w:p w:rsidR="00F9379F" w:rsidRPr="00F9379F" w:rsidRDefault="00F9379F" w:rsidP="00F9379F">
            <w:pPr>
              <w:shd w:val="clear" w:color="auto" w:fill="FFFFFF" w:themeFill="background1"/>
              <w:jc w:val="both"/>
              <w:rPr>
                <w:sz w:val="20"/>
                <w:szCs w:val="20"/>
                <w:lang w:eastAsia="en-US"/>
              </w:rPr>
            </w:pPr>
            <w:r w:rsidRPr="00F9379F">
              <w:rPr>
                <w:sz w:val="20"/>
                <w:szCs w:val="20"/>
                <w:lang w:eastAsia="en-US"/>
              </w:rPr>
              <w:t xml:space="preserve">- pružanje smještaja ugroženom stanovništvu </w:t>
            </w:r>
          </w:p>
          <w:p w:rsidR="00F9379F" w:rsidRPr="00F9379F" w:rsidRDefault="00F9379F" w:rsidP="00F9379F">
            <w:pPr>
              <w:shd w:val="clear" w:color="auto" w:fill="FFFFFF" w:themeFill="background1"/>
              <w:jc w:val="both"/>
              <w:rPr>
                <w:sz w:val="20"/>
                <w:szCs w:val="20"/>
                <w:lang w:eastAsia="en-US"/>
              </w:rPr>
            </w:pPr>
            <w:r w:rsidRPr="00F9379F">
              <w:rPr>
                <w:sz w:val="20"/>
                <w:szCs w:val="20"/>
                <w:lang w:eastAsia="en-US"/>
              </w:rPr>
              <w:t xml:space="preserve">- pripremu hrane za ugroženo stanovništvo </w:t>
            </w:r>
          </w:p>
        </w:tc>
      </w:tr>
    </w:tbl>
    <w:p w:rsidR="00F9379F" w:rsidRPr="00F9379F" w:rsidRDefault="00F9379F" w:rsidP="00F9379F">
      <w:pPr>
        <w:shd w:val="clear" w:color="auto" w:fill="FFFFFF" w:themeFill="background1"/>
        <w:spacing w:line="276" w:lineRule="auto"/>
        <w:ind w:left="720"/>
        <w:contextualSpacing/>
        <w:rPr>
          <w:rFonts w:eastAsiaTheme="minorEastAsia"/>
          <w:lang w:val="en-US" w:eastAsia="en-US"/>
        </w:rPr>
      </w:pPr>
      <w:bookmarkStart w:id="61" w:name="_Toc4156471"/>
    </w:p>
    <w:p w:rsidR="00F9379F" w:rsidRPr="00F9379F" w:rsidRDefault="00F9379F" w:rsidP="00F9379F">
      <w:pPr>
        <w:shd w:val="clear" w:color="auto" w:fill="FFFFFF" w:themeFill="background1"/>
        <w:spacing w:line="276" w:lineRule="auto"/>
        <w:ind w:left="720"/>
        <w:contextualSpacing/>
        <w:rPr>
          <w:rFonts w:eastAsiaTheme="minorEastAsia"/>
          <w:lang w:val="en-US" w:eastAsia="en-US"/>
        </w:rPr>
      </w:pPr>
    </w:p>
    <w:p w:rsidR="00F9379F" w:rsidRPr="00F9379F" w:rsidRDefault="00F9379F" w:rsidP="00A526D2">
      <w:pPr>
        <w:numPr>
          <w:ilvl w:val="0"/>
          <w:numId w:val="69"/>
        </w:numPr>
        <w:shd w:val="clear" w:color="auto" w:fill="FFFFFF" w:themeFill="background1"/>
        <w:spacing w:after="200" w:line="276" w:lineRule="auto"/>
        <w:contextualSpacing/>
        <w:rPr>
          <w:rFonts w:eastAsiaTheme="minorEastAsia"/>
          <w:lang w:val="en-US" w:eastAsia="en-US"/>
        </w:rPr>
      </w:pPr>
      <w:r w:rsidRPr="00F9379F">
        <w:rPr>
          <w:rFonts w:eastAsiaTheme="minorEastAsia"/>
          <w:lang w:val="en-US" w:eastAsia="en-US"/>
        </w:rPr>
        <w:t>Pregled raspoloživih operativnih kapaciteta za otklanjanje posljedica od mraza s utvrđenim zadaćama</w:t>
      </w:r>
      <w:bookmarkEnd w:id="6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5"/>
        <w:gridCol w:w="5493"/>
      </w:tblGrid>
      <w:tr w:rsidR="00F9379F" w:rsidRPr="00F9379F" w:rsidTr="00F9379F">
        <w:trPr>
          <w:trHeight w:val="906"/>
          <w:tblHeader/>
          <w:jc w:val="center"/>
        </w:trPr>
        <w:tc>
          <w:tcPr>
            <w:tcW w:w="2043" w:type="pct"/>
            <w:shd w:val="clear" w:color="auto" w:fill="auto"/>
            <w:vAlign w:val="center"/>
          </w:tcPr>
          <w:p w:rsidR="00F9379F" w:rsidRPr="00F9379F" w:rsidRDefault="00F9379F" w:rsidP="00F9379F">
            <w:pPr>
              <w:shd w:val="clear" w:color="auto" w:fill="FFFFFF" w:themeFill="background1"/>
              <w:spacing w:after="200" w:line="276" w:lineRule="auto"/>
              <w:jc w:val="center"/>
              <w:rPr>
                <w:rFonts w:eastAsiaTheme="minorEastAsia"/>
                <w:b/>
                <w:sz w:val="20"/>
                <w:szCs w:val="20"/>
                <w:lang w:val="en-US" w:eastAsia="en-US"/>
              </w:rPr>
            </w:pPr>
            <w:r w:rsidRPr="00F9379F">
              <w:rPr>
                <w:rFonts w:eastAsiaTheme="minorEastAsia"/>
                <w:b/>
                <w:sz w:val="20"/>
                <w:szCs w:val="20"/>
                <w:lang w:val="en-US" w:eastAsia="en-US"/>
              </w:rPr>
              <w:t>Sudionici / Operativna snaga civilne zaštite</w:t>
            </w:r>
          </w:p>
        </w:tc>
        <w:tc>
          <w:tcPr>
            <w:tcW w:w="2957" w:type="pct"/>
            <w:shd w:val="clear" w:color="auto" w:fill="auto"/>
            <w:vAlign w:val="center"/>
          </w:tcPr>
          <w:p w:rsidR="00F9379F" w:rsidRPr="00F9379F" w:rsidRDefault="00F9379F" w:rsidP="00F9379F">
            <w:pPr>
              <w:shd w:val="clear" w:color="auto" w:fill="FFFFFF" w:themeFill="background1"/>
              <w:spacing w:after="200" w:line="276" w:lineRule="auto"/>
              <w:jc w:val="center"/>
              <w:rPr>
                <w:rFonts w:eastAsiaTheme="minorEastAsia"/>
                <w:b/>
                <w:sz w:val="20"/>
                <w:szCs w:val="20"/>
                <w:lang w:val="en-US" w:eastAsia="en-US"/>
              </w:rPr>
            </w:pPr>
            <w:r w:rsidRPr="00F9379F">
              <w:rPr>
                <w:rFonts w:eastAsiaTheme="minorEastAsia"/>
                <w:b/>
                <w:sz w:val="20"/>
                <w:szCs w:val="20"/>
                <w:lang w:val="en-US" w:eastAsia="en-US"/>
              </w:rPr>
              <w:t>Zadaće</w:t>
            </w:r>
          </w:p>
        </w:tc>
      </w:tr>
      <w:tr w:rsidR="00F9379F" w:rsidRPr="00F9379F" w:rsidTr="00F9379F">
        <w:trPr>
          <w:trHeight w:val="65"/>
          <w:jc w:val="center"/>
        </w:trPr>
        <w:tc>
          <w:tcPr>
            <w:tcW w:w="2043" w:type="pct"/>
            <w:shd w:val="clear" w:color="auto" w:fill="auto"/>
            <w:vAlign w:val="center"/>
          </w:tcPr>
          <w:p w:rsidR="00F9379F" w:rsidRPr="00F9379F" w:rsidRDefault="00F9379F" w:rsidP="00F9379F">
            <w:pPr>
              <w:shd w:val="clear" w:color="auto" w:fill="FFFFFF" w:themeFill="background1"/>
              <w:spacing w:line="276" w:lineRule="auto"/>
              <w:rPr>
                <w:rFonts w:eastAsiaTheme="minorEastAsia"/>
                <w:sz w:val="20"/>
                <w:szCs w:val="20"/>
                <w:lang w:val="en-US" w:eastAsia="en-US"/>
              </w:rPr>
            </w:pPr>
            <w:r w:rsidRPr="00F9379F">
              <w:rPr>
                <w:rFonts w:eastAsiaTheme="minorEastAsia"/>
                <w:sz w:val="20"/>
                <w:szCs w:val="20"/>
                <w:lang w:val="en-US" w:eastAsia="en-US"/>
              </w:rPr>
              <w:t xml:space="preserve">Stožer CZ Općine </w:t>
            </w:r>
            <w:r w:rsidRPr="00F9379F">
              <w:rPr>
                <w:rFonts w:eastAsia="Calibri"/>
                <w:sz w:val="20"/>
                <w:szCs w:val="20"/>
                <w:lang w:val="en-US" w:eastAsia="en-US"/>
              </w:rPr>
              <w:t>Gračac</w:t>
            </w:r>
          </w:p>
        </w:tc>
        <w:tc>
          <w:tcPr>
            <w:tcW w:w="2957" w:type="pct"/>
            <w:shd w:val="clear" w:color="auto" w:fill="auto"/>
            <w:vAlign w:val="center"/>
          </w:tcPr>
          <w:p w:rsidR="00F9379F" w:rsidRPr="00F9379F" w:rsidRDefault="00F9379F" w:rsidP="00F9379F">
            <w:pPr>
              <w:shd w:val="clear" w:color="auto" w:fill="FFFFFF" w:themeFill="background1"/>
              <w:autoSpaceDE w:val="0"/>
              <w:autoSpaceDN w:val="0"/>
              <w:adjustRightInd w:val="0"/>
              <w:rPr>
                <w:color w:val="000000"/>
                <w:sz w:val="20"/>
                <w:szCs w:val="20"/>
                <w:lang w:val="en-US" w:eastAsia="en-US"/>
              </w:rPr>
            </w:pPr>
            <w:r w:rsidRPr="00F9379F">
              <w:rPr>
                <w:color w:val="000000"/>
                <w:sz w:val="20"/>
                <w:szCs w:val="20"/>
                <w:lang w:val="en-US" w:eastAsia="en-US"/>
              </w:rPr>
              <w:t>- prikupljanje informacija o razmjerima mraza na zahvaćenom području</w:t>
            </w:r>
          </w:p>
          <w:p w:rsidR="00F9379F" w:rsidRPr="00F9379F" w:rsidRDefault="00F9379F" w:rsidP="00F9379F">
            <w:pPr>
              <w:shd w:val="clear" w:color="auto" w:fill="FFFFFF" w:themeFill="background1"/>
              <w:autoSpaceDE w:val="0"/>
              <w:autoSpaceDN w:val="0"/>
              <w:adjustRightInd w:val="0"/>
              <w:ind w:left="459" w:hanging="283"/>
              <w:rPr>
                <w:color w:val="000000"/>
                <w:sz w:val="20"/>
                <w:szCs w:val="20"/>
                <w:lang w:val="en-US" w:eastAsia="en-US"/>
              </w:rPr>
            </w:pPr>
          </w:p>
        </w:tc>
      </w:tr>
      <w:tr w:rsidR="00F9379F" w:rsidRPr="00F9379F" w:rsidTr="00F9379F">
        <w:trPr>
          <w:trHeight w:val="1413"/>
          <w:jc w:val="center"/>
        </w:trPr>
        <w:tc>
          <w:tcPr>
            <w:tcW w:w="2043" w:type="pct"/>
            <w:shd w:val="clear" w:color="auto" w:fill="auto"/>
            <w:vAlign w:val="center"/>
          </w:tcPr>
          <w:p w:rsidR="00F9379F" w:rsidRPr="00F9379F" w:rsidRDefault="00F9379F" w:rsidP="00F9379F">
            <w:pPr>
              <w:shd w:val="clear" w:color="auto" w:fill="FFFFFF" w:themeFill="background1"/>
              <w:spacing w:line="276" w:lineRule="auto"/>
              <w:rPr>
                <w:rFonts w:eastAsiaTheme="minorEastAsia"/>
                <w:sz w:val="20"/>
                <w:szCs w:val="20"/>
                <w:lang w:val="en-US" w:eastAsia="en-US"/>
              </w:rPr>
            </w:pPr>
            <w:r w:rsidRPr="00F9379F">
              <w:rPr>
                <w:rFonts w:eastAsiaTheme="minorEastAsia"/>
                <w:sz w:val="20"/>
                <w:szCs w:val="20"/>
                <w:lang w:val="en-US" w:eastAsia="en-US"/>
              </w:rPr>
              <w:t xml:space="preserve">Vatrogasne snage (VP Gračac, DVD Gračac, DVD Srb) </w:t>
            </w:r>
          </w:p>
        </w:tc>
        <w:tc>
          <w:tcPr>
            <w:tcW w:w="2957" w:type="pct"/>
            <w:shd w:val="clear" w:color="auto" w:fill="auto"/>
            <w:vAlign w:val="center"/>
          </w:tcPr>
          <w:p w:rsidR="00F9379F" w:rsidRPr="00F9379F" w:rsidRDefault="00F9379F" w:rsidP="00F9379F">
            <w:pPr>
              <w:shd w:val="clear" w:color="auto" w:fill="FFFFFF" w:themeFill="background1"/>
              <w:autoSpaceDE w:val="0"/>
              <w:autoSpaceDN w:val="0"/>
              <w:adjustRightInd w:val="0"/>
              <w:rPr>
                <w:color w:val="000000"/>
                <w:sz w:val="20"/>
                <w:szCs w:val="20"/>
                <w:lang w:val="en-US" w:eastAsia="en-US"/>
              </w:rPr>
            </w:pPr>
            <w:r w:rsidRPr="00F9379F">
              <w:rPr>
                <w:color w:val="000000"/>
                <w:sz w:val="20"/>
                <w:szCs w:val="20"/>
                <w:lang w:val="en-US" w:eastAsia="en-US"/>
              </w:rPr>
              <w:t xml:space="preserve">- provesti/potvrditi početnu procjenu </w:t>
            </w:r>
          </w:p>
          <w:p w:rsidR="00F9379F" w:rsidRPr="00F9379F" w:rsidRDefault="00F9379F" w:rsidP="00F9379F">
            <w:pPr>
              <w:shd w:val="clear" w:color="auto" w:fill="FFFFFF" w:themeFill="background1"/>
              <w:autoSpaceDE w:val="0"/>
              <w:autoSpaceDN w:val="0"/>
              <w:adjustRightInd w:val="0"/>
              <w:rPr>
                <w:color w:val="000000"/>
                <w:sz w:val="20"/>
                <w:szCs w:val="20"/>
                <w:lang w:val="en-US" w:eastAsia="en-US"/>
              </w:rPr>
            </w:pPr>
            <w:r w:rsidRPr="00F9379F">
              <w:rPr>
                <w:color w:val="000000"/>
                <w:sz w:val="20"/>
                <w:szCs w:val="20"/>
                <w:lang w:val="en-US" w:eastAsia="en-US"/>
              </w:rPr>
              <w:t>- pružanje prve pomoći do predaje na stručnu medicinsku skrb</w:t>
            </w:r>
          </w:p>
          <w:p w:rsidR="00F9379F" w:rsidRPr="00F9379F" w:rsidRDefault="00F9379F" w:rsidP="00F9379F">
            <w:pPr>
              <w:shd w:val="clear" w:color="auto" w:fill="FFFFFF" w:themeFill="background1"/>
              <w:autoSpaceDE w:val="0"/>
              <w:autoSpaceDN w:val="0"/>
              <w:adjustRightInd w:val="0"/>
              <w:rPr>
                <w:color w:val="000000"/>
                <w:sz w:val="20"/>
                <w:szCs w:val="20"/>
                <w:lang w:val="en-US" w:eastAsia="en-US"/>
              </w:rPr>
            </w:pPr>
            <w:r w:rsidRPr="00F9379F">
              <w:rPr>
                <w:color w:val="000000"/>
                <w:sz w:val="20"/>
                <w:szCs w:val="20"/>
                <w:lang w:val="en-US" w:eastAsia="en-US"/>
              </w:rPr>
              <w:t>-organizacija dobave pitke vode</w:t>
            </w:r>
          </w:p>
          <w:p w:rsidR="00F9379F" w:rsidRPr="00F9379F" w:rsidRDefault="00F9379F" w:rsidP="00F9379F">
            <w:pPr>
              <w:shd w:val="clear" w:color="auto" w:fill="FFFFFF" w:themeFill="background1"/>
              <w:autoSpaceDE w:val="0"/>
              <w:autoSpaceDN w:val="0"/>
              <w:adjustRightInd w:val="0"/>
              <w:rPr>
                <w:color w:val="000000"/>
                <w:sz w:val="20"/>
                <w:szCs w:val="20"/>
                <w:lang w:val="en-US" w:eastAsia="en-US"/>
              </w:rPr>
            </w:pPr>
            <w:r w:rsidRPr="00F9379F">
              <w:rPr>
                <w:color w:val="000000"/>
                <w:sz w:val="20"/>
                <w:szCs w:val="20"/>
                <w:lang w:val="en-US" w:eastAsia="en-US"/>
              </w:rPr>
              <w:t>- evakuacija stanovništva, životinja i kulturnih dobara</w:t>
            </w:r>
          </w:p>
          <w:p w:rsidR="00F9379F" w:rsidRPr="00F9379F" w:rsidRDefault="00F9379F" w:rsidP="00F9379F">
            <w:pPr>
              <w:shd w:val="clear" w:color="auto" w:fill="FFFFFF" w:themeFill="background1"/>
              <w:autoSpaceDE w:val="0"/>
              <w:autoSpaceDN w:val="0"/>
              <w:adjustRightInd w:val="0"/>
              <w:rPr>
                <w:color w:val="000000"/>
                <w:sz w:val="20"/>
                <w:szCs w:val="20"/>
                <w:lang w:val="en-US" w:eastAsia="en-US"/>
              </w:rPr>
            </w:pPr>
            <w:r w:rsidRPr="00F9379F">
              <w:rPr>
                <w:color w:val="000000"/>
                <w:sz w:val="20"/>
                <w:szCs w:val="20"/>
                <w:lang w:val="en-US" w:eastAsia="en-US"/>
              </w:rPr>
              <w:t>- osiguravanje pristupa objektima kritične infrastructure</w:t>
            </w:r>
          </w:p>
          <w:p w:rsidR="00F9379F" w:rsidRPr="00F9379F" w:rsidRDefault="00F9379F" w:rsidP="00F9379F">
            <w:pPr>
              <w:shd w:val="clear" w:color="auto" w:fill="FFFFFF" w:themeFill="background1"/>
              <w:autoSpaceDE w:val="0"/>
              <w:autoSpaceDN w:val="0"/>
              <w:adjustRightInd w:val="0"/>
              <w:rPr>
                <w:color w:val="000000"/>
                <w:sz w:val="20"/>
                <w:szCs w:val="20"/>
                <w:lang w:val="en-US" w:eastAsia="en-US"/>
              </w:rPr>
            </w:pPr>
            <w:r w:rsidRPr="00F9379F">
              <w:rPr>
                <w:color w:val="000000"/>
                <w:sz w:val="20"/>
                <w:szCs w:val="20"/>
                <w:lang w:val="en-US" w:eastAsia="en-US"/>
              </w:rPr>
              <w:t>- osiguranje prohodnosti prometnica</w:t>
            </w:r>
          </w:p>
        </w:tc>
      </w:tr>
      <w:tr w:rsidR="00F9379F" w:rsidRPr="00F9379F" w:rsidTr="00F9379F">
        <w:trPr>
          <w:trHeight w:val="1591"/>
          <w:jc w:val="center"/>
        </w:trPr>
        <w:tc>
          <w:tcPr>
            <w:tcW w:w="2043" w:type="pct"/>
            <w:shd w:val="clear" w:color="auto" w:fill="auto"/>
            <w:vAlign w:val="center"/>
          </w:tcPr>
          <w:p w:rsidR="00F9379F" w:rsidRPr="00F9379F" w:rsidRDefault="00F9379F" w:rsidP="00F9379F">
            <w:pPr>
              <w:shd w:val="clear" w:color="auto" w:fill="FFFFFF" w:themeFill="background1"/>
              <w:spacing w:line="276" w:lineRule="auto"/>
              <w:rPr>
                <w:rFonts w:eastAsiaTheme="minorEastAsia"/>
                <w:color w:val="002060"/>
                <w:sz w:val="20"/>
                <w:szCs w:val="20"/>
                <w:lang w:val="en-US" w:eastAsia="en-US"/>
              </w:rPr>
            </w:pPr>
            <w:r w:rsidRPr="00F9379F">
              <w:rPr>
                <w:rFonts w:eastAsiaTheme="minorEastAsia"/>
                <w:sz w:val="20"/>
                <w:szCs w:val="20"/>
                <w:lang w:val="en-US" w:eastAsia="en-US"/>
              </w:rPr>
              <w:t xml:space="preserve">Pravne osobe od interesa za sustav civilne zaštite – davatelji materijalno – tehničkih sredstava </w:t>
            </w:r>
          </w:p>
        </w:tc>
        <w:tc>
          <w:tcPr>
            <w:tcW w:w="2957"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odvoz građevinskog otpada i šuta na deponije,</w:t>
            </w:r>
          </w:p>
          <w:p w:rsidR="00F9379F" w:rsidRPr="00F9379F" w:rsidRDefault="00F9379F" w:rsidP="00F9379F">
            <w:pPr>
              <w:shd w:val="clear" w:color="auto" w:fill="FFFFFF" w:themeFill="background1"/>
              <w:rPr>
                <w:rFonts w:eastAsiaTheme="minorEastAsia"/>
                <w:color w:val="002060"/>
                <w:sz w:val="20"/>
                <w:szCs w:val="20"/>
                <w:lang w:val="en-US" w:eastAsia="en-US"/>
              </w:rPr>
            </w:pPr>
            <w:r w:rsidRPr="00F9379F">
              <w:rPr>
                <w:rFonts w:eastAsiaTheme="minorEastAsia"/>
                <w:sz w:val="20"/>
                <w:szCs w:val="20"/>
                <w:lang w:val="en-US" w:eastAsia="en-US"/>
              </w:rPr>
              <w:t>- pomoć pri evakuaciji stanovništva, životinja i kulturnih dobara</w:t>
            </w:r>
          </w:p>
          <w:p w:rsidR="00F9379F" w:rsidRPr="00F9379F" w:rsidRDefault="00F9379F" w:rsidP="00F9379F">
            <w:pPr>
              <w:shd w:val="clear" w:color="auto" w:fill="FFFFFF" w:themeFill="background1"/>
              <w:autoSpaceDE w:val="0"/>
              <w:autoSpaceDN w:val="0"/>
              <w:adjustRightInd w:val="0"/>
              <w:rPr>
                <w:color w:val="000000"/>
                <w:sz w:val="20"/>
                <w:szCs w:val="20"/>
                <w:lang w:val="de-DE" w:eastAsia="en-US"/>
              </w:rPr>
            </w:pPr>
            <w:r w:rsidRPr="00F9379F">
              <w:rPr>
                <w:color w:val="000000"/>
                <w:sz w:val="20"/>
                <w:szCs w:val="20"/>
                <w:lang w:val="de-DE" w:eastAsia="en-US"/>
              </w:rPr>
              <w:t>- osiguravanje pristupa objektima kritične infrastrukture</w:t>
            </w:r>
          </w:p>
          <w:p w:rsidR="00F9379F" w:rsidRPr="00F9379F" w:rsidRDefault="00F9379F" w:rsidP="00F9379F">
            <w:pPr>
              <w:shd w:val="clear" w:color="auto" w:fill="FFFFFF" w:themeFill="background1"/>
              <w:rPr>
                <w:rFonts w:eastAsiaTheme="minorEastAsia"/>
                <w:color w:val="002060"/>
                <w:sz w:val="20"/>
                <w:szCs w:val="20"/>
                <w:lang w:val="en-US" w:eastAsia="en-US"/>
              </w:rPr>
            </w:pPr>
            <w:r w:rsidRPr="00F9379F">
              <w:rPr>
                <w:rFonts w:eastAsiaTheme="minorEastAsia"/>
                <w:sz w:val="20"/>
                <w:szCs w:val="20"/>
                <w:lang w:val="en-US" w:eastAsia="en-US"/>
              </w:rPr>
              <w:t>- osiguranje prohodnosti prometnica</w:t>
            </w:r>
          </w:p>
        </w:tc>
      </w:tr>
      <w:tr w:rsidR="00F9379F" w:rsidRPr="00F9379F" w:rsidTr="00F9379F">
        <w:trPr>
          <w:trHeight w:val="65"/>
          <w:jc w:val="center"/>
        </w:trPr>
        <w:tc>
          <w:tcPr>
            <w:tcW w:w="2043"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pl-PL" w:eastAsia="en-US"/>
              </w:rPr>
            </w:pPr>
            <w:r w:rsidRPr="00F9379F">
              <w:rPr>
                <w:rFonts w:eastAsiaTheme="minorEastAsia"/>
                <w:sz w:val="20"/>
                <w:szCs w:val="20"/>
                <w:lang w:val="pl-PL" w:eastAsia="en-US"/>
              </w:rPr>
              <w:t>Gračac Čistoća d.o.o.</w:t>
            </w:r>
          </w:p>
          <w:p w:rsidR="00F9379F" w:rsidRPr="00F9379F" w:rsidRDefault="00F9379F" w:rsidP="00F9379F">
            <w:pPr>
              <w:shd w:val="clear" w:color="auto" w:fill="FFFFFF" w:themeFill="background1"/>
              <w:rPr>
                <w:rFonts w:eastAsiaTheme="minorEastAsia"/>
                <w:sz w:val="20"/>
                <w:szCs w:val="20"/>
                <w:lang w:val="pl-PL" w:eastAsia="en-US"/>
              </w:rPr>
            </w:pPr>
            <w:r w:rsidRPr="00F9379F">
              <w:rPr>
                <w:rFonts w:eastAsiaTheme="minorEastAsia"/>
                <w:sz w:val="20"/>
                <w:szCs w:val="20"/>
                <w:lang w:val="pl-PL" w:eastAsia="en-US"/>
              </w:rPr>
              <w:t xml:space="preserve">Gračac  Vodovod  i odvodnja.o.o. </w:t>
            </w:r>
          </w:p>
          <w:p w:rsidR="00F9379F" w:rsidRPr="00F9379F" w:rsidRDefault="00F9379F" w:rsidP="00F9379F">
            <w:pPr>
              <w:shd w:val="clear" w:color="auto" w:fill="FFFFFF" w:themeFill="background1"/>
              <w:rPr>
                <w:rFonts w:eastAsiaTheme="minorEastAsia"/>
                <w:sz w:val="20"/>
                <w:szCs w:val="20"/>
                <w:lang w:val="en-US" w:eastAsia="en-US"/>
              </w:rPr>
            </w:pPr>
          </w:p>
        </w:tc>
        <w:tc>
          <w:tcPr>
            <w:tcW w:w="2957" w:type="pct"/>
            <w:shd w:val="clear" w:color="auto" w:fill="auto"/>
            <w:vAlign w:val="center"/>
          </w:tcPr>
          <w:p w:rsidR="00F9379F" w:rsidRPr="00F9379F" w:rsidRDefault="00F9379F" w:rsidP="00F9379F">
            <w:pPr>
              <w:shd w:val="clear" w:color="auto" w:fill="FFFFFF" w:themeFill="background1"/>
              <w:jc w:val="both"/>
              <w:rPr>
                <w:rFonts w:eastAsiaTheme="minorEastAsia"/>
                <w:sz w:val="20"/>
                <w:szCs w:val="20"/>
                <w:lang w:val="en-US" w:eastAsia="en-US"/>
              </w:rPr>
            </w:pPr>
            <w:r w:rsidRPr="00F9379F">
              <w:rPr>
                <w:rFonts w:eastAsiaTheme="minorEastAsia"/>
                <w:sz w:val="20"/>
                <w:szCs w:val="20"/>
                <w:lang w:val="en-US" w:eastAsia="en-US"/>
              </w:rPr>
              <w:t>- odvoz građevinskog otpada i šuta na deponije,</w:t>
            </w:r>
          </w:p>
          <w:p w:rsidR="00F9379F" w:rsidRPr="00F9379F" w:rsidRDefault="00F9379F" w:rsidP="00F9379F">
            <w:pPr>
              <w:shd w:val="clear" w:color="auto" w:fill="FFFFFF" w:themeFill="background1"/>
              <w:jc w:val="both"/>
              <w:rPr>
                <w:rFonts w:eastAsiaTheme="minorEastAsia"/>
                <w:sz w:val="20"/>
                <w:szCs w:val="20"/>
                <w:lang w:val="en-US" w:eastAsia="en-US"/>
              </w:rPr>
            </w:pPr>
            <w:r w:rsidRPr="00F9379F">
              <w:rPr>
                <w:rFonts w:eastAsiaTheme="minorEastAsia"/>
                <w:sz w:val="20"/>
                <w:szCs w:val="20"/>
                <w:lang w:val="en-US" w:eastAsia="en-US"/>
              </w:rPr>
              <w:t>- intervencije na oštećenim mjestima ulične mreže i sprječavanje izlijevanja i otjecanja vode u podrumske dijelove ruševina,</w:t>
            </w:r>
          </w:p>
          <w:p w:rsidR="00F9379F" w:rsidRPr="00F9379F" w:rsidRDefault="00F9379F" w:rsidP="00F9379F">
            <w:pPr>
              <w:shd w:val="clear" w:color="auto" w:fill="FFFFFF" w:themeFill="background1"/>
              <w:jc w:val="both"/>
              <w:rPr>
                <w:rFonts w:eastAsiaTheme="minorEastAsia"/>
                <w:sz w:val="20"/>
                <w:szCs w:val="20"/>
                <w:lang w:val="en-US" w:eastAsia="en-US"/>
              </w:rPr>
            </w:pPr>
            <w:r w:rsidRPr="00F9379F">
              <w:rPr>
                <w:rFonts w:eastAsiaTheme="minorEastAsia"/>
                <w:sz w:val="20"/>
                <w:szCs w:val="20"/>
                <w:lang w:val="en-US" w:eastAsia="en-US"/>
              </w:rPr>
              <w:t>- briga o osiguranju vode za gašenje požara u rajonima gdje je isključena vodovodna mreža,</w:t>
            </w:r>
          </w:p>
          <w:p w:rsidR="00F9379F" w:rsidRPr="00F9379F" w:rsidRDefault="00F9379F" w:rsidP="00F9379F">
            <w:pPr>
              <w:shd w:val="clear" w:color="auto" w:fill="FFFFFF" w:themeFill="background1"/>
              <w:jc w:val="both"/>
              <w:rPr>
                <w:rFonts w:eastAsiaTheme="minorEastAsia"/>
                <w:sz w:val="20"/>
                <w:szCs w:val="20"/>
                <w:lang w:val="en-US" w:eastAsia="en-US"/>
              </w:rPr>
            </w:pPr>
            <w:r w:rsidRPr="00F9379F">
              <w:rPr>
                <w:rFonts w:eastAsiaTheme="minorEastAsia"/>
                <w:sz w:val="20"/>
                <w:szCs w:val="20"/>
                <w:lang w:val="en-US" w:eastAsia="en-US"/>
              </w:rPr>
              <w:t>- održavanje kanalizacijske mreže i čistoće,</w:t>
            </w:r>
          </w:p>
          <w:p w:rsidR="00F9379F" w:rsidRPr="00F9379F" w:rsidRDefault="00F9379F" w:rsidP="00F9379F">
            <w:pPr>
              <w:shd w:val="clear" w:color="auto" w:fill="FFFFFF" w:themeFill="background1"/>
              <w:jc w:val="both"/>
              <w:rPr>
                <w:rFonts w:eastAsiaTheme="minorEastAsia"/>
                <w:sz w:val="20"/>
                <w:szCs w:val="20"/>
                <w:lang w:val="en-US" w:eastAsia="en-US"/>
              </w:rPr>
            </w:pPr>
            <w:r w:rsidRPr="00F9379F">
              <w:rPr>
                <w:rFonts w:eastAsiaTheme="minorEastAsia"/>
                <w:sz w:val="20"/>
                <w:szCs w:val="20"/>
                <w:lang w:val="en-US" w:eastAsia="en-US"/>
              </w:rPr>
              <w:t>- sahranjivanje poginulih i umrlih</w:t>
            </w:r>
          </w:p>
        </w:tc>
      </w:tr>
      <w:tr w:rsidR="00F9379F" w:rsidRPr="00F9379F" w:rsidTr="00F9379F">
        <w:trPr>
          <w:trHeight w:val="564"/>
          <w:jc w:val="center"/>
        </w:trPr>
        <w:tc>
          <w:tcPr>
            <w:tcW w:w="2043" w:type="pct"/>
            <w:shd w:val="clear" w:color="auto" w:fill="auto"/>
            <w:vAlign w:val="center"/>
          </w:tcPr>
          <w:p w:rsidR="00F9379F" w:rsidRPr="00F9379F" w:rsidRDefault="00F9379F" w:rsidP="00F9379F">
            <w:pPr>
              <w:shd w:val="clear" w:color="auto" w:fill="FFFFFF" w:themeFill="background1"/>
              <w:spacing w:line="276" w:lineRule="auto"/>
              <w:rPr>
                <w:rFonts w:eastAsiaTheme="minorEastAsia"/>
                <w:color w:val="C00000"/>
                <w:sz w:val="20"/>
                <w:szCs w:val="20"/>
                <w:lang w:val="en-US" w:eastAsia="en-US"/>
              </w:rPr>
            </w:pPr>
            <w:r w:rsidRPr="00F9379F">
              <w:rPr>
                <w:rFonts w:eastAsiaTheme="minorEastAsia"/>
                <w:sz w:val="20"/>
                <w:szCs w:val="20"/>
                <w:lang w:val="en-US" w:eastAsia="en-US"/>
              </w:rPr>
              <w:t xml:space="preserve">Vlasnici i operateri kritične infrastrukture – proizvodnja i distribucija električnom </w:t>
            </w:r>
            <w:r w:rsidRPr="00F9379F">
              <w:rPr>
                <w:rFonts w:eastAsiaTheme="minorEastAsia"/>
                <w:sz w:val="20"/>
                <w:szCs w:val="20"/>
                <w:lang w:val="en-US" w:eastAsia="en-US"/>
              </w:rPr>
              <w:lastRenderedPageBreak/>
              <w:t>energijom</w:t>
            </w:r>
          </w:p>
        </w:tc>
        <w:tc>
          <w:tcPr>
            <w:tcW w:w="2957" w:type="pct"/>
            <w:shd w:val="clear" w:color="auto" w:fill="auto"/>
            <w:vAlign w:val="center"/>
          </w:tcPr>
          <w:p w:rsidR="00F9379F" w:rsidRPr="00F9379F" w:rsidRDefault="00F9379F" w:rsidP="00F9379F">
            <w:pPr>
              <w:shd w:val="clear" w:color="auto" w:fill="FFFFFF" w:themeFill="background1"/>
              <w:jc w:val="both"/>
              <w:rPr>
                <w:rFonts w:eastAsiaTheme="minorEastAsia"/>
                <w:sz w:val="20"/>
                <w:szCs w:val="20"/>
                <w:lang w:val="en-US" w:eastAsia="en-US"/>
              </w:rPr>
            </w:pPr>
            <w:r w:rsidRPr="00F9379F">
              <w:rPr>
                <w:rFonts w:eastAsiaTheme="minorEastAsia"/>
                <w:sz w:val="20"/>
                <w:szCs w:val="20"/>
                <w:lang w:val="en-US" w:eastAsia="en-US"/>
              </w:rPr>
              <w:lastRenderedPageBreak/>
              <w:t>- stavljanje u funkciju objekata kritične infrastrukture</w:t>
            </w:r>
          </w:p>
          <w:p w:rsidR="00F9379F" w:rsidRPr="00F9379F" w:rsidRDefault="00F9379F" w:rsidP="00F9379F">
            <w:pPr>
              <w:shd w:val="clear" w:color="auto" w:fill="FFFFFF" w:themeFill="background1"/>
              <w:jc w:val="both"/>
              <w:rPr>
                <w:rFonts w:eastAsiaTheme="minorEastAsia"/>
                <w:sz w:val="20"/>
                <w:szCs w:val="20"/>
                <w:lang w:val="en-US" w:eastAsia="en-US"/>
              </w:rPr>
            </w:pPr>
            <w:r w:rsidRPr="00F9379F">
              <w:rPr>
                <w:rFonts w:eastAsiaTheme="minorEastAsia"/>
                <w:sz w:val="20"/>
                <w:szCs w:val="20"/>
                <w:lang w:val="en-US" w:eastAsia="en-US"/>
              </w:rPr>
              <w:t xml:space="preserve">- iskapčanje električne energije </w:t>
            </w:r>
          </w:p>
        </w:tc>
      </w:tr>
      <w:tr w:rsidR="00F9379F" w:rsidRPr="00F9379F" w:rsidTr="00F9379F">
        <w:trPr>
          <w:trHeight w:val="1001"/>
          <w:jc w:val="center"/>
        </w:trPr>
        <w:tc>
          <w:tcPr>
            <w:tcW w:w="2043"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lastRenderedPageBreak/>
              <w:t xml:space="preserve">Pravne osobe od interesa za sustav civilne zaštite – smještajni kapaciteti i osiguranje prehrane </w:t>
            </w:r>
          </w:p>
        </w:tc>
        <w:tc>
          <w:tcPr>
            <w:tcW w:w="2957" w:type="pct"/>
            <w:shd w:val="clear" w:color="auto" w:fill="auto"/>
            <w:vAlign w:val="center"/>
          </w:tcPr>
          <w:p w:rsidR="00F9379F" w:rsidRPr="00F9379F" w:rsidRDefault="00F9379F" w:rsidP="00F9379F">
            <w:pPr>
              <w:shd w:val="clear" w:color="auto" w:fill="FFFFFF" w:themeFill="background1"/>
              <w:jc w:val="both"/>
              <w:rPr>
                <w:rFonts w:eastAsiaTheme="minorEastAsia"/>
                <w:sz w:val="20"/>
                <w:szCs w:val="20"/>
                <w:lang w:val="en-US" w:eastAsia="en-US"/>
              </w:rPr>
            </w:pPr>
            <w:r w:rsidRPr="00F9379F">
              <w:rPr>
                <w:rFonts w:eastAsiaTheme="minorEastAsia"/>
                <w:sz w:val="20"/>
                <w:szCs w:val="20"/>
                <w:lang w:val="en-US" w:eastAsia="en-US"/>
              </w:rPr>
              <w:t xml:space="preserve">- osiguranje smještaja i pripreme hrane za ugrožene osobe </w:t>
            </w:r>
          </w:p>
        </w:tc>
      </w:tr>
      <w:tr w:rsidR="00F9379F" w:rsidRPr="00F9379F" w:rsidTr="00F9379F">
        <w:trPr>
          <w:trHeight w:val="679"/>
          <w:jc w:val="center"/>
        </w:trPr>
        <w:tc>
          <w:tcPr>
            <w:tcW w:w="2043"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Pravne osobe od interesa za sustav civilne zaštite – prijevoznici </w:t>
            </w:r>
          </w:p>
          <w:p w:rsidR="00F9379F" w:rsidRPr="00F9379F" w:rsidRDefault="00F9379F" w:rsidP="00F9379F">
            <w:pPr>
              <w:shd w:val="clear" w:color="auto" w:fill="FFFFFF" w:themeFill="background1"/>
              <w:rPr>
                <w:rFonts w:eastAsiaTheme="minorEastAsia"/>
                <w:sz w:val="20"/>
                <w:szCs w:val="20"/>
                <w:lang w:val="en-US" w:eastAsia="en-US"/>
              </w:rPr>
            </w:pPr>
          </w:p>
        </w:tc>
        <w:tc>
          <w:tcPr>
            <w:tcW w:w="2957" w:type="pct"/>
            <w:shd w:val="clear" w:color="auto" w:fill="auto"/>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transport unesrećenih s područja ugroze,</w:t>
            </w:r>
          </w:p>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suradnja i koordinacija aktivnosti s poduzećima građevinske djelatnosti i komunalnim službama</w:t>
            </w:r>
          </w:p>
        </w:tc>
      </w:tr>
      <w:tr w:rsidR="00F9379F" w:rsidRPr="00F9379F" w:rsidTr="00F9379F">
        <w:trPr>
          <w:trHeight w:val="432"/>
          <w:jc w:val="center"/>
        </w:trPr>
        <w:tc>
          <w:tcPr>
            <w:tcW w:w="2043"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Zdravstvene službe </w:t>
            </w:r>
          </w:p>
        </w:tc>
        <w:tc>
          <w:tcPr>
            <w:tcW w:w="2957" w:type="pct"/>
            <w:shd w:val="clear" w:color="auto" w:fill="auto"/>
            <w:vAlign w:val="center"/>
          </w:tcPr>
          <w:p w:rsidR="00F9379F" w:rsidRPr="00F9379F" w:rsidRDefault="00F9379F" w:rsidP="00F9379F">
            <w:pPr>
              <w:shd w:val="clear" w:color="auto" w:fill="FFFFFF" w:themeFill="background1"/>
              <w:jc w:val="both"/>
              <w:rPr>
                <w:rFonts w:eastAsiaTheme="minorEastAsia"/>
                <w:sz w:val="20"/>
                <w:szCs w:val="20"/>
                <w:lang w:val="en-US" w:eastAsia="en-US"/>
              </w:rPr>
            </w:pPr>
            <w:r w:rsidRPr="00F9379F">
              <w:rPr>
                <w:rFonts w:eastAsiaTheme="minorEastAsia"/>
                <w:sz w:val="20"/>
                <w:szCs w:val="20"/>
                <w:lang w:val="en-US" w:eastAsia="en-US"/>
              </w:rPr>
              <w:t>- organizacija i pružanje medicinske pomoći ozlijeđenima</w:t>
            </w:r>
          </w:p>
          <w:p w:rsidR="00F9379F" w:rsidRPr="00F9379F" w:rsidRDefault="00F9379F" w:rsidP="00F9379F">
            <w:pPr>
              <w:shd w:val="clear" w:color="auto" w:fill="FFFFFF" w:themeFill="background1"/>
              <w:jc w:val="both"/>
              <w:rPr>
                <w:rFonts w:eastAsiaTheme="minorEastAsia"/>
                <w:sz w:val="20"/>
                <w:szCs w:val="20"/>
                <w:lang w:val="en-US" w:eastAsia="en-US"/>
              </w:rPr>
            </w:pPr>
            <w:r w:rsidRPr="00F9379F">
              <w:rPr>
                <w:rFonts w:eastAsiaTheme="minorEastAsia"/>
                <w:sz w:val="20"/>
                <w:szCs w:val="20"/>
                <w:lang w:val="en-US" w:eastAsia="en-US"/>
              </w:rPr>
              <w:t>- organizacija i pružanje prve medicinske pomoći</w:t>
            </w:r>
          </w:p>
        </w:tc>
      </w:tr>
      <w:tr w:rsidR="00F9379F" w:rsidRPr="00F9379F" w:rsidTr="00F9379F">
        <w:trPr>
          <w:trHeight w:val="980"/>
          <w:jc w:val="center"/>
        </w:trPr>
        <w:tc>
          <w:tcPr>
            <w:tcW w:w="2043"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Veterinarske snage  </w:t>
            </w:r>
          </w:p>
        </w:tc>
        <w:tc>
          <w:tcPr>
            <w:tcW w:w="2957" w:type="pct"/>
            <w:shd w:val="clear" w:color="auto" w:fill="auto"/>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zbrinjavanje žive i uginule stoke u ugroženim područjima,</w:t>
            </w:r>
          </w:p>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zbrinjavanje - evakuacija stoke iz ugroženih područja,</w:t>
            </w:r>
          </w:p>
          <w:p w:rsidR="00F9379F" w:rsidRPr="00F9379F" w:rsidRDefault="00F9379F" w:rsidP="00F9379F">
            <w:pPr>
              <w:shd w:val="clear" w:color="auto" w:fill="FFFFFF" w:themeFill="background1"/>
              <w:rPr>
                <w:rFonts w:eastAsiaTheme="minorEastAsia"/>
                <w:color w:val="FF0000"/>
                <w:sz w:val="20"/>
                <w:szCs w:val="20"/>
                <w:lang w:val="en-US" w:eastAsia="en-US"/>
              </w:rPr>
            </w:pPr>
            <w:r w:rsidRPr="00F9379F">
              <w:rPr>
                <w:rFonts w:eastAsiaTheme="minorEastAsia"/>
                <w:sz w:val="20"/>
                <w:szCs w:val="20"/>
                <w:lang w:val="en-US" w:eastAsia="en-US"/>
              </w:rPr>
              <w:t>- prevencija i suzbijanje zaraznih bolesti</w:t>
            </w:r>
          </w:p>
        </w:tc>
      </w:tr>
      <w:tr w:rsidR="00F9379F" w:rsidRPr="00F9379F" w:rsidTr="00F9379F">
        <w:trPr>
          <w:trHeight w:val="410"/>
          <w:jc w:val="center"/>
        </w:trPr>
        <w:tc>
          <w:tcPr>
            <w:tcW w:w="2043" w:type="pct"/>
            <w:shd w:val="clear" w:color="auto" w:fill="auto"/>
            <w:vAlign w:val="center"/>
          </w:tcPr>
          <w:p w:rsidR="00F9379F" w:rsidRPr="00F9379F" w:rsidRDefault="00F9379F" w:rsidP="00F9379F">
            <w:pPr>
              <w:shd w:val="clear" w:color="auto" w:fill="FFFFFF" w:themeFill="background1"/>
              <w:spacing w:line="276" w:lineRule="auto"/>
              <w:rPr>
                <w:rFonts w:eastAsiaTheme="minorEastAsia"/>
                <w:sz w:val="20"/>
                <w:szCs w:val="20"/>
                <w:lang w:val="en-US" w:eastAsia="en-US"/>
              </w:rPr>
            </w:pPr>
            <w:r w:rsidRPr="00F9379F">
              <w:rPr>
                <w:rFonts w:eastAsiaTheme="minorEastAsia"/>
                <w:sz w:val="20"/>
                <w:szCs w:val="20"/>
                <w:lang w:val="en-US" w:eastAsia="en-US"/>
              </w:rPr>
              <w:t xml:space="preserve">Općinsko društvo Crvenog križa  </w:t>
            </w:r>
          </w:p>
        </w:tc>
        <w:tc>
          <w:tcPr>
            <w:tcW w:w="2957" w:type="pct"/>
            <w:shd w:val="clear" w:color="auto" w:fill="auto"/>
            <w:vAlign w:val="center"/>
          </w:tcPr>
          <w:p w:rsidR="00F9379F" w:rsidRPr="00F9379F" w:rsidRDefault="00F9379F" w:rsidP="00F9379F">
            <w:pPr>
              <w:shd w:val="clear" w:color="auto" w:fill="FFFFFF" w:themeFill="background1"/>
              <w:jc w:val="both"/>
              <w:rPr>
                <w:rFonts w:eastAsiaTheme="minorEastAsia"/>
                <w:sz w:val="20"/>
                <w:szCs w:val="20"/>
                <w:lang w:val="en-US" w:eastAsia="en-US"/>
              </w:rPr>
            </w:pPr>
            <w:r w:rsidRPr="00F9379F">
              <w:rPr>
                <w:rFonts w:eastAsiaTheme="minorEastAsia"/>
                <w:sz w:val="20"/>
                <w:szCs w:val="20"/>
                <w:lang w:val="en-US" w:eastAsia="en-US"/>
              </w:rPr>
              <w:t>- evidentiranje ugroženih osoba</w:t>
            </w:r>
          </w:p>
          <w:p w:rsidR="00F9379F" w:rsidRPr="00F9379F" w:rsidRDefault="00F9379F" w:rsidP="00F9379F">
            <w:pPr>
              <w:shd w:val="clear" w:color="auto" w:fill="FFFFFF" w:themeFill="background1"/>
              <w:jc w:val="both"/>
              <w:rPr>
                <w:rFonts w:eastAsiaTheme="minorEastAsia"/>
                <w:sz w:val="20"/>
                <w:szCs w:val="20"/>
                <w:lang w:val="en-US" w:eastAsia="en-US"/>
              </w:rPr>
            </w:pPr>
            <w:r w:rsidRPr="00F9379F">
              <w:rPr>
                <w:rFonts w:eastAsiaTheme="minorEastAsia"/>
                <w:sz w:val="20"/>
                <w:szCs w:val="20"/>
                <w:lang w:val="en-US" w:eastAsia="en-US"/>
              </w:rPr>
              <w:t xml:space="preserve">- organizacija i pružanje prve medicinske pomoći </w:t>
            </w:r>
          </w:p>
        </w:tc>
      </w:tr>
      <w:tr w:rsidR="00F9379F" w:rsidRPr="00F9379F" w:rsidTr="00F9379F">
        <w:trPr>
          <w:trHeight w:val="410"/>
          <w:jc w:val="center"/>
        </w:trPr>
        <w:tc>
          <w:tcPr>
            <w:tcW w:w="2043" w:type="pct"/>
            <w:shd w:val="clear" w:color="auto" w:fill="auto"/>
            <w:vAlign w:val="center"/>
          </w:tcPr>
          <w:p w:rsidR="00F9379F" w:rsidRPr="00F9379F" w:rsidRDefault="00F9379F" w:rsidP="00F9379F">
            <w:pPr>
              <w:shd w:val="clear" w:color="auto" w:fill="FFFFFF" w:themeFill="background1"/>
              <w:spacing w:line="276" w:lineRule="auto"/>
              <w:rPr>
                <w:rFonts w:eastAsiaTheme="minorEastAsia"/>
                <w:sz w:val="20"/>
                <w:szCs w:val="20"/>
                <w:lang w:val="en-US" w:eastAsia="en-US"/>
              </w:rPr>
            </w:pPr>
            <w:r w:rsidRPr="00F9379F">
              <w:rPr>
                <w:rFonts w:eastAsiaTheme="minorEastAsia"/>
                <w:sz w:val="20"/>
                <w:szCs w:val="20"/>
                <w:lang w:val="en-US" w:eastAsia="en-US"/>
              </w:rPr>
              <w:t xml:space="preserve">Postrojba civilne zaštite opće namjene </w:t>
            </w:r>
          </w:p>
        </w:tc>
        <w:tc>
          <w:tcPr>
            <w:tcW w:w="2957" w:type="pct"/>
            <w:shd w:val="clear" w:color="auto" w:fill="auto"/>
            <w:vAlign w:val="center"/>
          </w:tcPr>
          <w:p w:rsidR="00F9379F" w:rsidRPr="00F9379F" w:rsidRDefault="00F9379F" w:rsidP="00F9379F">
            <w:pPr>
              <w:shd w:val="clear" w:color="auto" w:fill="FFFFFF" w:themeFill="background1"/>
              <w:jc w:val="both"/>
              <w:rPr>
                <w:rFonts w:eastAsiaTheme="minorEastAsia"/>
                <w:sz w:val="20"/>
                <w:szCs w:val="20"/>
                <w:lang w:val="en-US" w:eastAsia="en-US"/>
              </w:rPr>
            </w:pPr>
            <w:r w:rsidRPr="00F9379F">
              <w:rPr>
                <w:rFonts w:eastAsiaTheme="minorEastAsia"/>
                <w:sz w:val="20"/>
                <w:szCs w:val="20"/>
                <w:lang w:val="en-US" w:eastAsia="en-US"/>
              </w:rPr>
              <w:t>- asanacija terena</w:t>
            </w:r>
          </w:p>
          <w:p w:rsidR="00F9379F" w:rsidRPr="00F9379F" w:rsidRDefault="00F9379F" w:rsidP="00F9379F">
            <w:pPr>
              <w:shd w:val="clear" w:color="auto" w:fill="FFFFFF" w:themeFill="background1"/>
              <w:jc w:val="both"/>
              <w:rPr>
                <w:rFonts w:eastAsiaTheme="minorEastAsia"/>
                <w:sz w:val="20"/>
                <w:szCs w:val="20"/>
                <w:lang w:val="en-US" w:eastAsia="en-US"/>
              </w:rPr>
            </w:pPr>
            <w:r w:rsidRPr="00F9379F">
              <w:rPr>
                <w:rFonts w:eastAsiaTheme="minorEastAsia"/>
                <w:sz w:val="20"/>
                <w:szCs w:val="20"/>
                <w:lang w:val="en-US" w:eastAsia="en-US"/>
              </w:rPr>
              <w:t xml:space="preserve">- potpora u provođenju mjera evakuacije, spašavanja, prve pomoći, zbrinjavanja ugroženog stanovništva </w:t>
            </w:r>
          </w:p>
          <w:p w:rsidR="00F9379F" w:rsidRPr="00F9379F" w:rsidRDefault="00F9379F" w:rsidP="00F9379F">
            <w:pPr>
              <w:shd w:val="clear" w:color="auto" w:fill="FFFFFF" w:themeFill="background1"/>
              <w:jc w:val="both"/>
              <w:rPr>
                <w:rFonts w:eastAsiaTheme="minorEastAsia"/>
                <w:sz w:val="20"/>
                <w:szCs w:val="20"/>
                <w:lang w:val="en-US" w:eastAsia="en-US"/>
              </w:rPr>
            </w:pPr>
            <w:r w:rsidRPr="00F9379F">
              <w:rPr>
                <w:rFonts w:eastAsiaTheme="minorEastAsia"/>
                <w:sz w:val="20"/>
                <w:szCs w:val="20"/>
                <w:lang w:val="en-US" w:eastAsia="en-US"/>
              </w:rPr>
              <w:t>- logistika na mjestima prihvata</w:t>
            </w:r>
          </w:p>
          <w:p w:rsidR="00F9379F" w:rsidRPr="00F9379F" w:rsidRDefault="00F9379F" w:rsidP="00F9379F">
            <w:pPr>
              <w:shd w:val="clear" w:color="auto" w:fill="FFFFFF" w:themeFill="background1"/>
              <w:jc w:val="both"/>
              <w:rPr>
                <w:rFonts w:eastAsiaTheme="minorEastAsia"/>
                <w:sz w:val="20"/>
                <w:szCs w:val="20"/>
                <w:lang w:val="en-US" w:eastAsia="en-US"/>
              </w:rPr>
            </w:pPr>
            <w:r w:rsidRPr="00F9379F">
              <w:rPr>
                <w:rFonts w:eastAsiaTheme="minorEastAsia"/>
                <w:sz w:val="20"/>
                <w:szCs w:val="20"/>
                <w:lang w:val="en-US" w:eastAsia="en-US"/>
              </w:rPr>
              <w:t>- organizacija provođenja zbrinjavanja ugroženog stanovništva</w:t>
            </w:r>
          </w:p>
          <w:p w:rsidR="00F9379F" w:rsidRPr="00F9379F" w:rsidRDefault="00F9379F" w:rsidP="00F9379F">
            <w:pPr>
              <w:shd w:val="clear" w:color="auto" w:fill="FFFFFF" w:themeFill="background1"/>
              <w:jc w:val="both"/>
              <w:rPr>
                <w:rFonts w:eastAsiaTheme="minorEastAsia"/>
                <w:sz w:val="20"/>
                <w:szCs w:val="20"/>
                <w:lang w:val="en-US" w:eastAsia="en-US"/>
              </w:rPr>
            </w:pPr>
            <w:r w:rsidRPr="00F9379F">
              <w:rPr>
                <w:rFonts w:eastAsiaTheme="minorEastAsia"/>
                <w:sz w:val="20"/>
                <w:szCs w:val="20"/>
                <w:lang w:val="en-US" w:eastAsia="en-US"/>
              </w:rPr>
              <w:t>- dopremanje najnužnijih sredstava za život</w:t>
            </w:r>
          </w:p>
          <w:p w:rsidR="00F9379F" w:rsidRPr="00F9379F" w:rsidRDefault="00F9379F" w:rsidP="00F9379F">
            <w:pPr>
              <w:shd w:val="clear" w:color="auto" w:fill="FFFFFF" w:themeFill="background1"/>
              <w:jc w:val="both"/>
              <w:rPr>
                <w:rFonts w:eastAsiaTheme="minorEastAsia"/>
                <w:sz w:val="20"/>
                <w:szCs w:val="20"/>
                <w:lang w:val="en-US" w:eastAsia="en-US"/>
              </w:rPr>
            </w:pPr>
            <w:r w:rsidRPr="00F9379F">
              <w:rPr>
                <w:rFonts w:eastAsiaTheme="minorEastAsia"/>
                <w:sz w:val="20"/>
                <w:szCs w:val="20"/>
                <w:lang w:val="en-US" w:eastAsia="en-US"/>
              </w:rPr>
              <w:t>- pomoć pri distribuciji hrane ugroženom stanovništvu</w:t>
            </w:r>
          </w:p>
        </w:tc>
      </w:tr>
    </w:tbl>
    <w:p w:rsidR="00F9379F" w:rsidRPr="00F9379F" w:rsidRDefault="00F9379F" w:rsidP="00F9379F">
      <w:pPr>
        <w:shd w:val="clear" w:color="auto" w:fill="FFFFFF" w:themeFill="background1"/>
        <w:spacing w:after="200" w:line="276" w:lineRule="auto"/>
        <w:rPr>
          <w:rFonts w:eastAsiaTheme="minorEastAsia"/>
          <w:lang w:val="en-US" w:eastAsia="en-US"/>
        </w:rPr>
      </w:pPr>
    </w:p>
    <w:p w:rsidR="00F9379F" w:rsidRPr="00F9379F" w:rsidRDefault="00F9379F" w:rsidP="00A526D2">
      <w:pPr>
        <w:numPr>
          <w:ilvl w:val="0"/>
          <w:numId w:val="69"/>
        </w:numPr>
        <w:shd w:val="clear" w:color="auto" w:fill="FFFFFF" w:themeFill="background1"/>
        <w:spacing w:after="200" w:line="276" w:lineRule="auto"/>
        <w:contextualSpacing/>
        <w:rPr>
          <w:rFonts w:eastAsiaTheme="minorEastAsia"/>
          <w:lang w:val="en-US" w:eastAsia="en-US"/>
        </w:rPr>
      </w:pPr>
      <w:bookmarkStart w:id="62" w:name="_Toc4156472"/>
      <w:r w:rsidRPr="00F9379F">
        <w:rPr>
          <w:rFonts w:eastAsiaTheme="minorEastAsia"/>
          <w:lang w:val="en-US" w:eastAsia="en-US"/>
        </w:rPr>
        <w:t>Poveznice s relevantnim dokumentima i procedurama kojima se utvrđuju mogućnosti pružanja prve medicinske pomoći i medicinskog zbrinjavanja te organizaciju djelovanja drugih nositelja reagiranja</w:t>
      </w:r>
      <w:bookmarkEnd w:id="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5"/>
        <w:gridCol w:w="2142"/>
        <w:gridCol w:w="2491"/>
      </w:tblGrid>
      <w:tr w:rsidR="00F9379F" w:rsidRPr="00F9379F" w:rsidTr="00F9379F">
        <w:trPr>
          <w:trHeight w:val="560"/>
          <w:tblHeader/>
        </w:trPr>
        <w:tc>
          <w:tcPr>
            <w:tcW w:w="2506" w:type="pct"/>
            <w:shd w:val="clear" w:color="auto" w:fill="auto"/>
            <w:vAlign w:val="center"/>
          </w:tcPr>
          <w:p w:rsidR="00F9379F" w:rsidRPr="00F9379F" w:rsidRDefault="00F9379F" w:rsidP="00F9379F">
            <w:pPr>
              <w:shd w:val="clear" w:color="auto" w:fill="FFFFFF" w:themeFill="background1"/>
              <w:jc w:val="center"/>
              <w:rPr>
                <w:rFonts w:eastAsiaTheme="minorEastAsia"/>
                <w:b/>
                <w:sz w:val="20"/>
                <w:szCs w:val="20"/>
                <w:lang w:val="en-US" w:eastAsia="en-US"/>
              </w:rPr>
            </w:pPr>
            <w:r w:rsidRPr="00F9379F">
              <w:rPr>
                <w:rFonts w:eastAsiaTheme="minorEastAsia"/>
                <w:b/>
                <w:sz w:val="20"/>
                <w:szCs w:val="20"/>
                <w:lang w:val="en-US" w:eastAsia="en-US"/>
              </w:rPr>
              <w:t>Radnje i postupci</w:t>
            </w:r>
          </w:p>
        </w:tc>
        <w:tc>
          <w:tcPr>
            <w:tcW w:w="1153" w:type="pct"/>
            <w:shd w:val="clear" w:color="auto" w:fill="auto"/>
            <w:vAlign w:val="center"/>
          </w:tcPr>
          <w:p w:rsidR="00F9379F" w:rsidRPr="00F9379F" w:rsidRDefault="00F9379F" w:rsidP="00F9379F">
            <w:pPr>
              <w:shd w:val="clear" w:color="auto" w:fill="FFFFFF" w:themeFill="background1"/>
              <w:jc w:val="center"/>
              <w:rPr>
                <w:rFonts w:eastAsiaTheme="minorEastAsia"/>
                <w:b/>
                <w:sz w:val="20"/>
                <w:szCs w:val="20"/>
                <w:lang w:val="en-US" w:eastAsia="en-US"/>
              </w:rPr>
            </w:pPr>
            <w:r w:rsidRPr="00F9379F">
              <w:rPr>
                <w:rFonts w:eastAsiaTheme="minorEastAsia"/>
                <w:b/>
                <w:sz w:val="20"/>
                <w:szCs w:val="20"/>
                <w:lang w:val="en-US" w:eastAsia="en-US"/>
              </w:rPr>
              <w:t>Rukovođenje</w:t>
            </w:r>
          </w:p>
        </w:tc>
        <w:tc>
          <w:tcPr>
            <w:tcW w:w="1341" w:type="pct"/>
            <w:shd w:val="clear" w:color="auto" w:fill="auto"/>
            <w:vAlign w:val="center"/>
          </w:tcPr>
          <w:p w:rsidR="00F9379F" w:rsidRPr="00F9379F" w:rsidRDefault="00F9379F" w:rsidP="00F9379F">
            <w:pPr>
              <w:shd w:val="clear" w:color="auto" w:fill="FFFFFF" w:themeFill="background1"/>
              <w:jc w:val="center"/>
              <w:rPr>
                <w:rFonts w:eastAsiaTheme="minorEastAsia"/>
                <w:b/>
                <w:sz w:val="20"/>
                <w:szCs w:val="20"/>
                <w:lang w:val="en-US" w:eastAsia="en-US"/>
              </w:rPr>
            </w:pPr>
            <w:r w:rsidRPr="00F9379F">
              <w:rPr>
                <w:rFonts w:eastAsiaTheme="minorEastAsia"/>
                <w:b/>
                <w:sz w:val="20"/>
                <w:szCs w:val="20"/>
                <w:lang w:val="en-US" w:eastAsia="en-US"/>
              </w:rPr>
              <w:t>Izvršenje/Suradnja</w:t>
            </w:r>
          </w:p>
        </w:tc>
      </w:tr>
      <w:tr w:rsidR="00F9379F" w:rsidRPr="00F9379F" w:rsidTr="00F9379F">
        <w:tc>
          <w:tcPr>
            <w:tcW w:w="2506" w:type="pct"/>
            <w:shd w:val="clear" w:color="auto" w:fill="auto"/>
            <w:vAlign w:val="center"/>
          </w:tcPr>
          <w:p w:rsidR="00F9379F" w:rsidRPr="00F9379F" w:rsidRDefault="00F9379F" w:rsidP="00F9379F">
            <w:pPr>
              <w:shd w:val="clear" w:color="auto" w:fill="FFFFFF" w:themeFill="background1"/>
              <w:rPr>
                <w:rFonts w:eastAsiaTheme="minorEastAsia"/>
                <w:i/>
                <w:sz w:val="20"/>
                <w:szCs w:val="20"/>
                <w:lang w:val="en-US" w:eastAsia="en-US"/>
              </w:rPr>
            </w:pPr>
            <w:r w:rsidRPr="00F9379F">
              <w:rPr>
                <w:rFonts w:eastAsiaTheme="minorEastAsia"/>
                <w:sz w:val="20"/>
                <w:szCs w:val="20"/>
                <w:lang w:val="en-US" w:eastAsia="en-US"/>
              </w:rPr>
              <w:t>Prikupljanje  informacija o stanju objekata za pružanje zdravstvene zaštite</w:t>
            </w:r>
          </w:p>
        </w:tc>
        <w:tc>
          <w:tcPr>
            <w:tcW w:w="1153"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član Stožera CZ</w:t>
            </w:r>
          </w:p>
        </w:tc>
        <w:tc>
          <w:tcPr>
            <w:tcW w:w="1341"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liječnici u ambulantama</w:t>
            </w:r>
          </w:p>
          <w:p w:rsidR="00F9379F" w:rsidRPr="00F9379F" w:rsidRDefault="00F9379F" w:rsidP="00F9379F">
            <w:pPr>
              <w:shd w:val="clear" w:color="auto" w:fill="FFFFFF" w:themeFill="background1"/>
              <w:rPr>
                <w:rFonts w:eastAsiaTheme="minorEastAsia"/>
                <w:color w:val="0000FF" w:themeColor="hyperlink"/>
                <w:sz w:val="20"/>
                <w:szCs w:val="20"/>
                <w:u w:val="single"/>
                <w:lang w:val="en-US" w:eastAsia="en-US"/>
              </w:rPr>
            </w:pPr>
          </w:p>
        </w:tc>
      </w:tr>
      <w:tr w:rsidR="00F9379F" w:rsidRPr="00F9379F" w:rsidTr="00F9379F">
        <w:tc>
          <w:tcPr>
            <w:tcW w:w="2506"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Prikupljanje informacija o stanju medicinske opreme, zaliha lijekova i sanitetskog materijala</w:t>
            </w:r>
          </w:p>
        </w:tc>
        <w:tc>
          <w:tcPr>
            <w:tcW w:w="1153"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član Stožera </w:t>
            </w:r>
          </w:p>
        </w:tc>
        <w:tc>
          <w:tcPr>
            <w:tcW w:w="1341"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liječnici u ambulantama</w:t>
            </w:r>
          </w:p>
          <w:p w:rsidR="00F9379F" w:rsidRPr="00F9379F" w:rsidRDefault="00F9379F" w:rsidP="00F9379F">
            <w:pPr>
              <w:shd w:val="clear" w:color="auto" w:fill="FFFFFF" w:themeFill="background1"/>
              <w:rPr>
                <w:rFonts w:eastAsiaTheme="minorEastAsia"/>
                <w:color w:val="0000FF" w:themeColor="hyperlink"/>
                <w:sz w:val="20"/>
                <w:szCs w:val="20"/>
                <w:u w:val="single"/>
                <w:lang w:val="en-US" w:eastAsia="en-US"/>
              </w:rPr>
            </w:pPr>
          </w:p>
        </w:tc>
      </w:tr>
      <w:tr w:rsidR="00F9379F" w:rsidRPr="00F9379F" w:rsidTr="00F9379F">
        <w:tc>
          <w:tcPr>
            <w:tcW w:w="2506"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Analiziranje mogućnosti pružanja zdravstvene zaštite</w:t>
            </w:r>
          </w:p>
        </w:tc>
        <w:tc>
          <w:tcPr>
            <w:tcW w:w="1153"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načelnik Stožera</w:t>
            </w:r>
          </w:p>
        </w:tc>
        <w:tc>
          <w:tcPr>
            <w:tcW w:w="1341"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član Stožera CZ</w:t>
            </w:r>
          </w:p>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voditelj DZ ZŽ</w:t>
            </w:r>
          </w:p>
        </w:tc>
      </w:tr>
      <w:tr w:rsidR="00F9379F" w:rsidRPr="00F9379F" w:rsidTr="00F9379F">
        <w:trPr>
          <w:trHeight w:val="760"/>
        </w:trPr>
        <w:tc>
          <w:tcPr>
            <w:tcW w:w="2506"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Organizacija prijevoza  povrijeđenih do mjesta za trijažu</w:t>
            </w:r>
          </w:p>
        </w:tc>
        <w:tc>
          <w:tcPr>
            <w:tcW w:w="1153" w:type="pct"/>
            <w:shd w:val="clear" w:color="auto" w:fill="auto"/>
            <w:vAlign w:val="center"/>
          </w:tcPr>
          <w:p w:rsidR="00F9379F" w:rsidRPr="00F9379F" w:rsidRDefault="00F9379F" w:rsidP="00F9379F">
            <w:pPr>
              <w:shd w:val="clear" w:color="auto" w:fill="FFFFFF" w:themeFill="background1"/>
              <w:spacing w:line="276" w:lineRule="auto"/>
              <w:rPr>
                <w:rFonts w:eastAsiaTheme="minorEastAsia"/>
                <w:sz w:val="20"/>
                <w:szCs w:val="20"/>
                <w:lang w:val="en-US" w:eastAsia="en-US"/>
              </w:rPr>
            </w:pPr>
            <w:r w:rsidRPr="00F9379F">
              <w:rPr>
                <w:rFonts w:eastAsiaTheme="minorEastAsia"/>
                <w:sz w:val="20"/>
                <w:szCs w:val="20"/>
                <w:lang w:val="en-US" w:eastAsia="en-US"/>
              </w:rPr>
              <w:t>voditelj DZ ZŽ</w:t>
            </w:r>
          </w:p>
        </w:tc>
        <w:tc>
          <w:tcPr>
            <w:tcW w:w="1341"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liječnici zdravstvenih službi </w:t>
            </w:r>
          </w:p>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članovi Crvenog križa </w:t>
            </w:r>
          </w:p>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pripadnici PON CZ </w:t>
            </w:r>
          </w:p>
        </w:tc>
      </w:tr>
      <w:tr w:rsidR="00F9379F" w:rsidRPr="00F9379F" w:rsidTr="00F9379F">
        <w:trPr>
          <w:trHeight w:val="702"/>
        </w:trPr>
        <w:tc>
          <w:tcPr>
            <w:tcW w:w="2506"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Organizacija prijevoza povrijeđenih do bolnice</w:t>
            </w:r>
          </w:p>
        </w:tc>
        <w:tc>
          <w:tcPr>
            <w:tcW w:w="1153" w:type="pct"/>
            <w:shd w:val="clear" w:color="auto" w:fill="auto"/>
            <w:vAlign w:val="center"/>
          </w:tcPr>
          <w:p w:rsidR="00F9379F" w:rsidRPr="00F9379F" w:rsidRDefault="00F9379F" w:rsidP="00F9379F">
            <w:pPr>
              <w:shd w:val="clear" w:color="auto" w:fill="FFFFFF" w:themeFill="background1"/>
              <w:spacing w:line="276" w:lineRule="auto"/>
              <w:rPr>
                <w:rFonts w:eastAsiaTheme="minorEastAsia"/>
                <w:sz w:val="20"/>
                <w:szCs w:val="20"/>
                <w:lang w:val="en-US" w:eastAsia="en-US"/>
              </w:rPr>
            </w:pPr>
            <w:r w:rsidRPr="00F9379F">
              <w:rPr>
                <w:rFonts w:eastAsiaTheme="minorEastAsia"/>
                <w:sz w:val="20"/>
                <w:szCs w:val="20"/>
                <w:lang w:val="en-US" w:eastAsia="en-US"/>
              </w:rPr>
              <w:t>voditelj DZ ZŽ</w:t>
            </w:r>
          </w:p>
        </w:tc>
        <w:tc>
          <w:tcPr>
            <w:tcW w:w="1341"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liječnici zdravstvenih službi </w:t>
            </w:r>
          </w:p>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članovi Crvenog križa </w:t>
            </w:r>
          </w:p>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pripadnici PON CZ </w:t>
            </w:r>
          </w:p>
        </w:tc>
      </w:tr>
      <w:tr w:rsidR="00F9379F" w:rsidRPr="00F9379F" w:rsidTr="00F9379F">
        <w:trPr>
          <w:trHeight w:val="657"/>
        </w:trPr>
        <w:tc>
          <w:tcPr>
            <w:tcW w:w="2506"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Pozivanje ovlaštenih mrtvozornika u cilju identifikacije i proglašenja smrti  </w:t>
            </w:r>
          </w:p>
        </w:tc>
        <w:tc>
          <w:tcPr>
            <w:tcW w:w="1153"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član Stožera </w:t>
            </w:r>
          </w:p>
        </w:tc>
        <w:tc>
          <w:tcPr>
            <w:tcW w:w="1341" w:type="pct"/>
            <w:shd w:val="clear" w:color="auto" w:fill="auto"/>
            <w:vAlign w:val="center"/>
          </w:tcPr>
          <w:p w:rsidR="00F9379F" w:rsidRPr="00F9379F" w:rsidRDefault="00F9379F" w:rsidP="00F9379F">
            <w:pPr>
              <w:shd w:val="clear" w:color="auto" w:fill="FFFFFF" w:themeFill="background1"/>
              <w:rPr>
                <w:rFonts w:eastAsiaTheme="minorEastAsia"/>
                <w:sz w:val="20"/>
                <w:szCs w:val="20"/>
                <w:lang w:val="en-US" w:eastAsia="en-US"/>
              </w:rPr>
            </w:pPr>
            <w:r w:rsidRPr="00F9379F">
              <w:rPr>
                <w:rFonts w:eastAsiaTheme="minorEastAsia"/>
                <w:sz w:val="20"/>
                <w:szCs w:val="20"/>
                <w:lang w:val="en-US" w:eastAsia="en-US"/>
              </w:rPr>
              <w:t xml:space="preserve">ovlašteni mrtvozornici </w:t>
            </w:r>
          </w:p>
        </w:tc>
      </w:tr>
    </w:tbl>
    <w:p w:rsidR="00F9379F" w:rsidRPr="00F9379F" w:rsidRDefault="00F9379F" w:rsidP="00F9379F">
      <w:pPr>
        <w:shd w:val="clear" w:color="auto" w:fill="FFFFFF" w:themeFill="background1"/>
        <w:spacing w:after="200" w:line="276" w:lineRule="auto"/>
        <w:jc w:val="both"/>
        <w:rPr>
          <w:rFonts w:eastAsiaTheme="minorEastAsia"/>
          <w:lang w:val="en-US" w:eastAsia="en-US"/>
        </w:rPr>
      </w:pPr>
    </w:p>
    <w:p w:rsidR="00F9379F" w:rsidRPr="00F9379F" w:rsidRDefault="00F9379F" w:rsidP="00F9379F">
      <w:pPr>
        <w:numPr>
          <w:ilvl w:val="2"/>
          <w:numId w:val="0"/>
        </w:numPr>
        <w:shd w:val="clear" w:color="auto" w:fill="FFFFFF" w:themeFill="background1"/>
        <w:spacing w:after="200" w:line="276" w:lineRule="auto"/>
        <w:ind w:left="720" w:hanging="720"/>
        <w:contextualSpacing/>
        <w:jc w:val="both"/>
        <w:outlineLvl w:val="2"/>
        <w:rPr>
          <w:rFonts w:eastAsiaTheme="minorEastAsia"/>
          <w:b/>
          <w:bCs/>
          <w:lang w:val="en-US" w:eastAsia="en-US"/>
        </w:rPr>
      </w:pPr>
      <w:bookmarkStart w:id="63" w:name="_Toc9404662"/>
      <w:r w:rsidRPr="00F9379F">
        <w:rPr>
          <w:rFonts w:eastAsiaTheme="minorEastAsia"/>
          <w:b/>
          <w:bCs/>
          <w:lang w:val="en-US" w:eastAsia="en-US"/>
        </w:rPr>
        <w:lastRenderedPageBreak/>
        <w:t>Druge mjere koje uključuju suradnju u slučaju mraza s nadležnim tijelima i raznim institucijama</w:t>
      </w:r>
      <w:bookmarkEnd w:id="63"/>
    </w:p>
    <w:p w:rsidR="00F9379F" w:rsidRPr="00F9379F" w:rsidRDefault="00F9379F" w:rsidP="00F9379F">
      <w:pPr>
        <w:shd w:val="clear" w:color="auto" w:fill="FFFFFF" w:themeFill="background1"/>
        <w:spacing w:after="100" w:afterAutospacing="1" w:line="276" w:lineRule="auto"/>
        <w:jc w:val="both"/>
        <w:rPr>
          <w:lang w:val="en-US" w:eastAsia="en-US"/>
        </w:rPr>
      </w:pPr>
      <w:r w:rsidRPr="00F9379F">
        <w:rPr>
          <w:lang w:val="en-US" w:eastAsia="en-US"/>
        </w:rPr>
        <w:t>Pravilan odabir sustava za ublažavanje smrzavanja je ključno pitanje. Prije svega, to je ekonomski izazov. Cilj je osigurati dovoljnu zaštitu usjeva, osiguravajući redovitu količinu i kvalitetu berbe i trenutne operativne troškove nasuprot mogućem trošku izbjegavanja oštećenja. Da bi se odabrao odgovarajući sustav za ublažavanje mraza, treba uzeti u obzir:</w:t>
      </w:r>
    </w:p>
    <w:p w:rsidR="00F9379F" w:rsidRPr="00F9379F" w:rsidRDefault="00F9379F" w:rsidP="00A526D2">
      <w:pPr>
        <w:numPr>
          <w:ilvl w:val="0"/>
          <w:numId w:val="35"/>
        </w:numPr>
        <w:shd w:val="clear" w:color="auto" w:fill="FFFFFF" w:themeFill="background1"/>
        <w:spacing w:before="100" w:beforeAutospacing="1" w:after="100" w:afterAutospacing="1" w:line="276" w:lineRule="auto"/>
        <w:jc w:val="both"/>
        <w:rPr>
          <w:rFonts w:eastAsiaTheme="minorEastAsia"/>
          <w:lang w:val="en-US" w:eastAsia="en-US"/>
        </w:rPr>
      </w:pPr>
      <w:r w:rsidRPr="00F9379F">
        <w:rPr>
          <w:rFonts w:eastAsiaTheme="minorEastAsia"/>
          <w:lang w:val="en-US" w:eastAsia="en-US"/>
        </w:rPr>
        <w:t>dostupnost vode</w:t>
      </w:r>
    </w:p>
    <w:p w:rsidR="00F9379F" w:rsidRPr="00F9379F" w:rsidRDefault="00F9379F" w:rsidP="00A526D2">
      <w:pPr>
        <w:numPr>
          <w:ilvl w:val="0"/>
          <w:numId w:val="35"/>
        </w:numPr>
        <w:shd w:val="clear" w:color="auto" w:fill="FFFFFF" w:themeFill="background1"/>
        <w:spacing w:before="100" w:beforeAutospacing="1" w:after="100" w:afterAutospacing="1" w:line="276" w:lineRule="auto"/>
        <w:jc w:val="both"/>
        <w:rPr>
          <w:rFonts w:eastAsiaTheme="minorEastAsia"/>
          <w:lang w:val="en-US" w:eastAsia="en-US"/>
        </w:rPr>
      </w:pPr>
      <w:r w:rsidRPr="00F9379F">
        <w:rPr>
          <w:rFonts w:eastAsiaTheme="minorEastAsia"/>
          <w:lang w:val="en-US" w:eastAsia="en-US"/>
        </w:rPr>
        <w:t>dostupnost energije</w:t>
      </w:r>
    </w:p>
    <w:p w:rsidR="00F9379F" w:rsidRPr="00F9379F" w:rsidRDefault="00F9379F" w:rsidP="00A526D2">
      <w:pPr>
        <w:numPr>
          <w:ilvl w:val="0"/>
          <w:numId w:val="35"/>
        </w:numPr>
        <w:shd w:val="clear" w:color="auto" w:fill="FFFFFF" w:themeFill="background1"/>
        <w:spacing w:before="100" w:beforeAutospacing="1" w:after="100" w:afterAutospacing="1" w:line="276" w:lineRule="auto"/>
        <w:jc w:val="both"/>
        <w:rPr>
          <w:rFonts w:eastAsiaTheme="minorEastAsia"/>
          <w:lang w:val="en-US" w:eastAsia="en-US"/>
        </w:rPr>
      </w:pPr>
      <w:r w:rsidRPr="00F9379F">
        <w:rPr>
          <w:rFonts w:eastAsiaTheme="minorEastAsia"/>
          <w:lang w:val="en-US" w:eastAsia="en-US"/>
        </w:rPr>
        <w:t>veličinu zaštićenog područja</w:t>
      </w:r>
    </w:p>
    <w:p w:rsidR="00F9379F" w:rsidRPr="00F9379F" w:rsidRDefault="00F9379F" w:rsidP="00A526D2">
      <w:pPr>
        <w:numPr>
          <w:ilvl w:val="0"/>
          <w:numId w:val="35"/>
        </w:numPr>
        <w:shd w:val="clear" w:color="auto" w:fill="FFFFFF" w:themeFill="background1"/>
        <w:spacing w:before="100" w:beforeAutospacing="1" w:after="100" w:afterAutospacing="1" w:line="276" w:lineRule="auto"/>
        <w:jc w:val="both"/>
        <w:rPr>
          <w:rFonts w:eastAsiaTheme="minorEastAsia"/>
          <w:lang w:val="en-US" w:eastAsia="en-US"/>
        </w:rPr>
      </w:pPr>
      <w:r w:rsidRPr="00F9379F">
        <w:rPr>
          <w:rFonts w:eastAsiaTheme="minorEastAsia"/>
          <w:lang w:val="en-US" w:eastAsia="en-US"/>
        </w:rPr>
        <w:t>meteorološka svojstva mjesta</w:t>
      </w:r>
    </w:p>
    <w:p w:rsidR="00F9379F" w:rsidRPr="00F9379F" w:rsidRDefault="00F9379F" w:rsidP="00A526D2">
      <w:pPr>
        <w:numPr>
          <w:ilvl w:val="0"/>
          <w:numId w:val="35"/>
        </w:numPr>
        <w:shd w:val="clear" w:color="auto" w:fill="FFFFFF" w:themeFill="background1"/>
        <w:spacing w:before="100" w:beforeAutospacing="1" w:after="100" w:afterAutospacing="1" w:line="276" w:lineRule="auto"/>
        <w:jc w:val="both"/>
        <w:rPr>
          <w:rFonts w:eastAsiaTheme="minorEastAsia"/>
          <w:lang w:val="en-US" w:eastAsia="en-US"/>
        </w:rPr>
      </w:pPr>
      <w:r w:rsidRPr="00F9379F">
        <w:rPr>
          <w:rFonts w:eastAsiaTheme="minorEastAsia"/>
          <w:lang w:val="en-US" w:eastAsia="en-US"/>
        </w:rPr>
        <w:t>topografiju mjesta i posebnosti mikroklime</w:t>
      </w:r>
    </w:p>
    <w:p w:rsidR="00F9379F" w:rsidRPr="00F9379F" w:rsidRDefault="00F9379F" w:rsidP="00A526D2">
      <w:pPr>
        <w:numPr>
          <w:ilvl w:val="0"/>
          <w:numId w:val="35"/>
        </w:numPr>
        <w:shd w:val="clear" w:color="auto" w:fill="FFFFFF" w:themeFill="background1"/>
        <w:spacing w:before="100" w:beforeAutospacing="1" w:after="100" w:afterAutospacing="1" w:line="276" w:lineRule="auto"/>
        <w:jc w:val="both"/>
        <w:rPr>
          <w:rFonts w:eastAsiaTheme="minorEastAsia"/>
          <w:lang w:val="en-US" w:eastAsia="en-US"/>
        </w:rPr>
      </w:pPr>
      <w:r w:rsidRPr="00F9379F">
        <w:rPr>
          <w:rFonts w:eastAsiaTheme="minorEastAsia"/>
          <w:lang w:val="en-US" w:eastAsia="en-US"/>
        </w:rPr>
        <w:t>očekivanu učestalost pojave mraza</w:t>
      </w:r>
    </w:p>
    <w:p w:rsidR="00F9379F" w:rsidRPr="00F9379F" w:rsidRDefault="00F9379F" w:rsidP="00A526D2">
      <w:pPr>
        <w:numPr>
          <w:ilvl w:val="0"/>
          <w:numId w:val="35"/>
        </w:numPr>
        <w:shd w:val="clear" w:color="auto" w:fill="FFFFFF" w:themeFill="background1"/>
        <w:spacing w:before="100" w:beforeAutospacing="1" w:after="100" w:afterAutospacing="1" w:line="276" w:lineRule="auto"/>
        <w:jc w:val="both"/>
        <w:rPr>
          <w:rFonts w:eastAsiaTheme="minorEastAsia"/>
          <w:lang w:val="en-US" w:eastAsia="en-US"/>
        </w:rPr>
      </w:pPr>
      <w:r w:rsidRPr="00F9379F">
        <w:rPr>
          <w:rFonts w:eastAsiaTheme="minorEastAsia"/>
          <w:lang w:val="en-US" w:eastAsia="en-US"/>
        </w:rPr>
        <w:t>očekivano trajanje pojave mraza</w:t>
      </w:r>
    </w:p>
    <w:p w:rsidR="00F9379F" w:rsidRPr="00F9379F" w:rsidRDefault="00F9379F" w:rsidP="00A526D2">
      <w:pPr>
        <w:numPr>
          <w:ilvl w:val="0"/>
          <w:numId w:val="35"/>
        </w:numPr>
        <w:shd w:val="clear" w:color="auto" w:fill="FFFFFF" w:themeFill="background1"/>
        <w:spacing w:before="100" w:beforeAutospacing="1" w:after="100" w:afterAutospacing="1" w:line="276" w:lineRule="auto"/>
        <w:jc w:val="both"/>
        <w:rPr>
          <w:rFonts w:eastAsiaTheme="minorEastAsia"/>
          <w:lang w:val="en-US" w:eastAsia="en-US"/>
        </w:rPr>
      </w:pPr>
      <w:r w:rsidRPr="00F9379F">
        <w:rPr>
          <w:rFonts w:eastAsiaTheme="minorEastAsia"/>
          <w:lang w:val="en-US" w:eastAsia="en-US"/>
        </w:rPr>
        <w:t>udaljenost između stabala/redova i promjera drveća (za lokalnu pokrivenost)</w:t>
      </w:r>
    </w:p>
    <w:p w:rsidR="00F9379F" w:rsidRPr="00F9379F" w:rsidRDefault="00F9379F" w:rsidP="00A526D2">
      <w:pPr>
        <w:numPr>
          <w:ilvl w:val="0"/>
          <w:numId w:val="35"/>
        </w:numPr>
        <w:shd w:val="clear" w:color="auto" w:fill="FFFFFF" w:themeFill="background1"/>
        <w:spacing w:before="100" w:beforeAutospacing="1" w:after="100" w:afterAutospacing="1" w:line="276" w:lineRule="auto"/>
        <w:jc w:val="both"/>
        <w:rPr>
          <w:rFonts w:eastAsiaTheme="minorEastAsia"/>
          <w:lang w:val="en-US" w:eastAsia="en-US"/>
        </w:rPr>
      </w:pPr>
      <w:r w:rsidRPr="00F9379F">
        <w:rPr>
          <w:rFonts w:eastAsiaTheme="minorEastAsia"/>
          <w:lang w:val="en-US" w:eastAsia="en-US"/>
        </w:rPr>
        <w:t>kritičnu temperatura biljke u svakoj svojoj fazi rasta</w:t>
      </w:r>
    </w:p>
    <w:bookmarkEnd w:id="6"/>
    <w:bookmarkEnd w:id="7"/>
    <w:p w:rsidR="00F9379F" w:rsidRPr="00F9379F" w:rsidRDefault="00F9379F" w:rsidP="00F9379F">
      <w:pPr>
        <w:keepNext/>
        <w:keepLines/>
        <w:shd w:val="clear" w:color="auto" w:fill="FFFFFF" w:themeFill="background1"/>
        <w:spacing w:before="480" w:line="276" w:lineRule="auto"/>
        <w:ind w:left="432" w:hanging="432"/>
        <w:outlineLvl w:val="0"/>
        <w:rPr>
          <w:rFonts w:eastAsiaTheme="majorEastAsia"/>
          <w:b/>
          <w:bCs/>
          <w:lang w:val="en-US" w:eastAsia="en-US"/>
        </w:rPr>
      </w:pPr>
      <w:r w:rsidRPr="00F9379F">
        <w:rPr>
          <w:rFonts w:eastAsiaTheme="majorEastAsia"/>
          <w:b/>
          <w:bCs/>
          <w:lang w:val="en-US" w:eastAsia="en-US"/>
        </w:rPr>
        <w:t>ZAVRŠNE ODREDBE</w:t>
      </w:r>
    </w:p>
    <w:p w:rsidR="00F9379F" w:rsidRPr="00F9379F" w:rsidRDefault="00F9379F" w:rsidP="00F9379F">
      <w:pPr>
        <w:shd w:val="clear" w:color="auto" w:fill="FFFFFF" w:themeFill="background1"/>
        <w:spacing w:line="276" w:lineRule="auto"/>
        <w:jc w:val="both"/>
        <w:rPr>
          <w:rFonts w:eastAsiaTheme="minorEastAsia"/>
          <w:lang w:val="en-US" w:eastAsia="en-US"/>
        </w:rPr>
      </w:pPr>
      <w:r w:rsidRPr="00F9379F">
        <w:rPr>
          <w:rFonts w:eastAsiaTheme="minorEastAsia"/>
          <w:lang w:val="en-US" w:eastAsia="en-US"/>
        </w:rPr>
        <w:t>Godišnji plan djelovanja  u području prirodnih nepogoda na području Općine Gračac za 2023. godinu biti će dostavljen svim izvršiteljima i sudjelovateljima.</w:t>
      </w:r>
    </w:p>
    <w:p w:rsidR="00F9379F" w:rsidRPr="00F9379F" w:rsidRDefault="00F9379F" w:rsidP="00F9379F">
      <w:pPr>
        <w:shd w:val="clear" w:color="auto" w:fill="FFFFFF" w:themeFill="background1"/>
        <w:spacing w:line="276" w:lineRule="auto"/>
        <w:jc w:val="both"/>
        <w:rPr>
          <w:rFonts w:eastAsiaTheme="minorEastAsia"/>
          <w:lang w:val="en-US" w:eastAsia="en-US"/>
        </w:rPr>
      </w:pPr>
      <w:r w:rsidRPr="00F9379F">
        <w:rPr>
          <w:rFonts w:eastAsiaTheme="minorEastAsia"/>
          <w:lang w:val="en-US" w:eastAsia="en-US"/>
        </w:rPr>
        <w:t>Sredstva za provedbu obveza koje proizlaze iz Plana osigurati će se u proračunima izvršitelja zadataka.</w:t>
      </w:r>
    </w:p>
    <w:p w:rsidR="00F9379F" w:rsidRPr="00F9379F" w:rsidRDefault="00F9379F" w:rsidP="00F9379F">
      <w:pPr>
        <w:shd w:val="clear" w:color="auto" w:fill="FFFFFF" w:themeFill="background1"/>
        <w:spacing w:line="276" w:lineRule="auto"/>
        <w:jc w:val="both"/>
        <w:rPr>
          <w:rFonts w:eastAsiaTheme="minorEastAsia"/>
          <w:lang w:val="en-US" w:eastAsia="en-US"/>
        </w:rPr>
      </w:pPr>
      <w:r w:rsidRPr="00F9379F">
        <w:rPr>
          <w:rFonts w:eastAsiaTheme="minorEastAsia"/>
          <w:lang w:val="en-US" w:eastAsia="en-US"/>
        </w:rPr>
        <w:t>Općinsko vijeće Općine Gračac jednom godišnje razmatra izvješće o Godišnjem planu u području prirodnih nepogoda na području Općine Gračac.</w:t>
      </w:r>
    </w:p>
    <w:p w:rsidR="00F9379F" w:rsidRPr="00F9379F" w:rsidRDefault="00F9379F" w:rsidP="00F9379F">
      <w:pPr>
        <w:shd w:val="clear" w:color="auto" w:fill="FFFFFF" w:themeFill="background1"/>
        <w:spacing w:line="276" w:lineRule="auto"/>
        <w:jc w:val="both"/>
        <w:rPr>
          <w:rFonts w:eastAsiaTheme="minorEastAsia"/>
          <w:lang w:val="en-US" w:eastAsia="en-US"/>
        </w:rPr>
      </w:pPr>
      <w:r w:rsidRPr="00F9379F">
        <w:rPr>
          <w:rFonts w:eastAsiaTheme="minorEastAsia"/>
          <w:lang w:val="en-US" w:eastAsia="en-US"/>
        </w:rPr>
        <w:t>Ovaj Plan djelovanja u području prirodnih nepogoda Općine Gračac za 2023.godinu, objavit će u „Službenom glasniku Općine Gračac“.</w:t>
      </w:r>
    </w:p>
    <w:p w:rsidR="00F9379F" w:rsidRPr="00F9379F" w:rsidRDefault="00F9379F" w:rsidP="00F9379F">
      <w:pPr>
        <w:shd w:val="clear" w:color="auto" w:fill="FFFFFF" w:themeFill="background1"/>
        <w:spacing w:line="276" w:lineRule="auto"/>
        <w:jc w:val="right"/>
        <w:rPr>
          <w:rFonts w:eastAsiaTheme="minorEastAsia"/>
          <w:b/>
          <w:lang w:val="en-US" w:eastAsia="en-US"/>
        </w:rPr>
      </w:pPr>
    </w:p>
    <w:p w:rsidR="00F9379F" w:rsidRPr="00F9379F" w:rsidRDefault="00F9379F" w:rsidP="00F9379F">
      <w:pPr>
        <w:shd w:val="clear" w:color="auto" w:fill="FFFFFF" w:themeFill="background1"/>
        <w:spacing w:line="276" w:lineRule="auto"/>
        <w:jc w:val="right"/>
        <w:rPr>
          <w:rFonts w:eastAsiaTheme="minorEastAsia"/>
          <w:b/>
          <w:lang w:val="en-US" w:eastAsia="en-US"/>
        </w:rPr>
      </w:pPr>
      <w:r w:rsidRPr="00F9379F">
        <w:rPr>
          <w:rFonts w:eastAsiaTheme="minorEastAsia"/>
          <w:b/>
          <w:lang w:val="en-US" w:eastAsia="en-US"/>
        </w:rPr>
        <w:t>PREDSJEDNICA:</w:t>
      </w:r>
    </w:p>
    <w:p w:rsidR="00F9379F" w:rsidRPr="00F9379F" w:rsidRDefault="00F9379F" w:rsidP="00F9379F">
      <w:pPr>
        <w:shd w:val="clear" w:color="auto" w:fill="FFFFFF" w:themeFill="background1"/>
        <w:spacing w:line="276" w:lineRule="auto"/>
        <w:jc w:val="right"/>
        <w:rPr>
          <w:rFonts w:eastAsiaTheme="minorEastAsia"/>
          <w:b/>
          <w:lang w:val="en-US" w:eastAsia="en-US"/>
        </w:rPr>
      </w:pPr>
      <w:r w:rsidRPr="00F9379F">
        <w:rPr>
          <w:rFonts w:eastAsiaTheme="minorEastAsia"/>
          <w:b/>
          <w:lang w:val="en-US" w:eastAsia="en-US"/>
        </w:rPr>
        <w:t>Slavica Miličić</w:t>
      </w:r>
    </w:p>
    <w:p w:rsidR="00F9379F" w:rsidRDefault="00F9379F" w:rsidP="00F9379F">
      <w:pPr>
        <w:pStyle w:val="NoSpacing"/>
        <w:rPr>
          <w:rFonts w:ascii="Arial" w:hAnsi="Arial" w:cs="Arial"/>
          <w:b/>
        </w:rPr>
      </w:pPr>
    </w:p>
    <w:p w:rsidR="00F9379F" w:rsidRDefault="00F9379F" w:rsidP="00F9379F">
      <w:pPr>
        <w:pStyle w:val="NoSpacing"/>
        <w:rPr>
          <w:rFonts w:ascii="Arial" w:hAnsi="Arial" w:cs="Arial"/>
          <w:b/>
        </w:rPr>
      </w:pPr>
    </w:p>
    <w:p w:rsidR="00F9379F" w:rsidRDefault="00F9379F" w:rsidP="00F9379F">
      <w:pPr>
        <w:pStyle w:val="NoSpacing"/>
        <w:rPr>
          <w:rFonts w:ascii="Arial" w:hAnsi="Arial" w:cs="Arial"/>
          <w:b/>
        </w:rPr>
      </w:pPr>
    </w:p>
    <w:p w:rsidR="00F9379F" w:rsidRDefault="00F9379F" w:rsidP="00F9379F">
      <w:pPr>
        <w:pStyle w:val="NoSpacing"/>
        <w:rPr>
          <w:rFonts w:ascii="Arial" w:hAnsi="Arial" w:cs="Arial"/>
          <w:b/>
        </w:rPr>
      </w:pPr>
    </w:p>
    <w:p w:rsidR="00F9379F" w:rsidRDefault="00F9379F" w:rsidP="00F9379F">
      <w:pPr>
        <w:pStyle w:val="NoSpacing"/>
        <w:rPr>
          <w:rFonts w:ascii="Arial" w:hAnsi="Arial" w:cs="Arial"/>
          <w:b/>
        </w:rPr>
      </w:pPr>
    </w:p>
    <w:p w:rsidR="00F9379F" w:rsidRDefault="00F9379F" w:rsidP="00F9379F">
      <w:pPr>
        <w:pStyle w:val="NoSpacing"/>
        <w:rPr>
          <w:rFonts w:ascii="Arial" w:hAnsi="Arial" w:cs="Arial"/>
          <w:b/>
        </w:rPr>
      </w:pPr>
    </w:p>
    <w:p w:rsidR="00F9379F" w:rsidRDefault="00F9379F" w:rsidP="00F9379F">
      <w:pPr>
        <w:pStyle w:val="NoSpacing"/>
        <w:rPr>
          <w:rFonts w:ascii="Arial" w:hAnsi="Arial" w:cs="Arial"/>
          <w:b/>
        </w:rPr>
      </w:pPr>
    </w:p>
    <w:p w:rsidR="00F9379F" w:rsidRDefault="00F9379F" w:rsidP="00F9379F">
      <w:pPr>
        <w:pStyle w:val="NoSpacing"/>
        <w:rPr>
          <w:rFonts w:ascii="Arial" w:hAnsi="Arial" w:cs="Arial"/>
          <w:b/>
        </w:rPr>
      </w:pPr>
    </w:p>
    <w:p w:rsidR="00F9379F" w:rsidRDefault="00F9379F" w:rsidP="00F9379F">
      <w:pPr>
        <w:pStyle w:val="NoSpacing"/>
        <w:rPr>
          <w:rFonts w:ascii="Arial" w:hAnsi="Arial" w:cs="Arial"/>
          <w:b/>
        </w:rPr>
      </w:pPr>
    </w:p>
    <w:p w:rsidR="00F9379F" w:rsidRDefault="00F9379F" w:rsidP="00F9379F">
      <w:pPr>
        <w:pStyle w:val="NoSpacing"/>
        <w:rPr>
          <w:rFonts w:ascii="Arial" w:hAnsi="Arial" w:cs="Arial"/>
          <w:b/>
        </w:rPr>
      </w:pPr>
    </w:p>
    <w:p w:rsidR="00F9379F" w:rsidRDefault="00F9379F" w:rsidP="00F9379F">
      <w:pPr>
        <w:pStyle w:val="NoSpacing"/>
        <w:rPr>
          <w:rFonts w:ascii="Arial" w:hAnsi="Arial" w:cs="Arial"/>
          <w:b/>
        </w:rPr>
      </w:pPr>
    </w:p>
    <w:p w:rsidR="00F9379F" w:rsidRDefault="00F9379F" w:rsidP="00F9379F">
      <w:pPr>
        <w:pStyle w:val="NoSpacing"/>
        <w:rPr>
          <w:rFonts w:ascii="Arial" w:hAnsi="Arial" w:cs="Arial"/>
          <w:b/>
        </w:rPr>
      </w:pPr>
    </w:p>
    <w:p w:rsidR="00F9379F" w:rsidRDefault="00F9379F" w:rsidP="00F9379F">
      <w:pPr>
        <w:pStyle w:val="NoSpacing"/>
        <w:rPr>
          <w:rFonts w:ascii="Arial" w:hAnsi="Arial" w:cs="Arial"/>
          <w:b/>
        </w:rPr>
      </w:pPr>
    </w:p>
    <w:p w:rsidR="00F9379F" w:rsidRDefault="00F9379F" w:rsidP="00F9379F">
      <w:pPr>
        <w:pStyle w:val="NoSpacing"/>
        <w:rPr>
          <w:rFonts w:ascii="Arial" w:hAnsi="Arial" w:cs="Arial"/>
          <w:b/>
        </w:rPr>
      </w:pPr>
    </w:p>
    <w:p w:rsidR="00F9379F" w:rsidRDefault="00F9379F" w:rsidP="00F9379F">
      <w:pPr>
        <w:pStyle w:val="NoSpacing"/>
        <w:rPr>
          <w:rFonts w:ascii="Arial" w:hAnsi="Arial" w:cs="Arial"/>
          <w:b/>
        </w:rPr>
      </w:pPr>
    </w:p>
    <w:p w:rsidR="00F9379F" w:rsidRDefault="00F9379F" w:rsidP="00F9379F">
      <w:pPr>
        <w:pStyle w:val="NoSpacing"/>
        <w:rPr>
          <w:rFonts w:ascii="Arial" w:hAnsi="Arial" w:cs="Arial"/>
          <w:b/>
        </w:rPr>
      </w:pPr>
    </w:p>
    <w:p w:rsidR="00F9379F" w:rsidRDefault="00F9379F" w:rsidP="00F9379F">
      <w:pPr>
        <w:rPr>
          <w:b/>
          <w:sz w:val="23"/>
          <w:szCs w:val="23"/>
        </w:rPr>
      </w:pPr>
    </w:p>
    <w:p w:rsidR="00F9379F" w:rsidRDefault="00F9379F" w:rsidP="00F9379F">
      <w:pPr>
        <w:jc w:val="both"/>
        <w:rPr>
          <w:b/>
          <w:sz w:val="23"/>
          <w:szCs w:val="23"/>
        </w:rPr>
      </w:pPr>
    </w:p>
    <w:p w:rsidR="00F9379F" w:rsidRDefault="00F9379F" w:rsidP="00F9379F">
      <w:pPr>
        <w:jc w:val="both"/>
        <w:rPr>
          <w:b/>
          <w:sz w:val="23"/>
          <w:szCs w:val="23"/>
        </w:rPr>
      </w:pPr>
    </w:p>
    <w:p w:rsidR="00F9379F" w:rsidRPr="0072296E" w:rsidRDefault="00F9379F" w:rsidP="00F9379F">
      <w:pPr>
        <w:jc w:val="both"/>
        <w:rPr>
          <w:rFonts w:ascii="Arial" w:hAnsi="Arial" w:cs="Arial"/>
        </w:rPr>
      </w:pPr>
      <w:r w:rsidRPr="0072296E">
        <w:rPr>
          <w:rFonts w:ascii="Arial" w:hAnsi="Arial" w:cs="Arial"/>
          <w:b/>
        </w:rPr>
        <w:t>OPĆINSKO VIJEĆE</w:t>
      </w:r>
    </w:p>
    <w:p w:rsidR="00F9379F" w:rsidRPr="0072296E" w:rsidRDefault="00F9379F" w:rsidP="00F9379F">
      <w:pPr>
        <w:jc w:val="both"/>
        <w:rPr>
          <w:rFonts w:ascii="Arial" w:hAnsi="Arial" w:cs="Arial"/>
          <w:b/>
        </w:rPr>
      </w:pPr>
      <w:r w:rsidRPr="0072296E">
        <w:rPr>
          <w:rFonts w:ascii="Arial" w:hAnsi="Arial" w:cs="Arial"/>
          <w:b/>
        </w:rPr>
        <w:t xml:space="preserve">KLASA: </w:t>
      </w:r>
      <w:r>
        <w:rPr>
          <w:rFonts w:ascii="Arial" w:hAnsi="Arial" w:cs="Arial"/>
          <w:b/>
        </w:rPr>
        <w:t>240-01</w:t>
      </w:r>
      <w:r w:rsidRPr="0072296E">
        <w:rPr>
          <w:rFonts w:ascii="Arial" w:hAnsi="Arial" w:cs="Arial"/>
          <w:b/>
        </w:rPr>
        <w:t>/</w:t>
      </w:r>
      <w:r>
        <w:rPr>
          <w:rFonts w:ascii="Arial" w:hAnsi="Arial" w:cs="Arial"/>
          <w:b/>
        </w:rPr>
        <w:t>22</w:t>
      </w:r>
      <w:r w:rsidRPr="0072296E">
        <w:rPr>
          <w:rFonts w:ascii="Arial" w:hAnsi="Arial" w:cs="Arial"/>
          <w:b/>
        </w:rPr>
        <w:t>-01/</w:t>
      </w:r>
      <w:r>
        <w:rPr>
          <w:rFonts w:ascii="Arial" w:hAnsi="Arial" w:cs="Arial"/>
          <w:b/>
        </w:rPr>
        <w:t>4</w:t>
      </w:r>
    </w:p>
    <w:p w:rsidR="00F9379F" w:rsidRPr="0072296E" w:rsidRDefault="00F9379F" w:rsidP="00F9379F">
      <w:pPr>
        <w:jc w:val="both"/>
        <w:rPr>
          <w:rFonts w:ascii="Arial" w:hAnsi="Arial" w:cs="Arial"/>
          <w:b/>
        </w:rPr>
      </w:pPr>
      <w:r w:rsidRPr="0072296E">
        <w:rPr>
          <w:rFonts w:ascii="Arial" w:hAnsi="Arial" w:cs="Arial"/>
          <w:b/>
        </w:rPr>
        <w:t>URBROJ: 2198</w:t>
      </w:r>
      <w:r>
        <w:rPr>
          <w:rFonts w:ascii="Arial" w:hAnsi="Arial" w:cs="Arial"/>
          <w:b/>
        </w:rPr>
        <w:t>-</w:t>
      </w:r>
      <w:r w:rsidRPr="0072296E">
        <w:rPr>
          <w:rFonts w:ascii="Arial" w:hAnsi="Arial" w:cs="Arial"/>
          <w:b/>
        </w:rPr>
        <w:t>31-02-</w:t>
      </w:r>
      <w:r>
        <w:rPr>
          <w:rFonts w:ascii="Arial" w:hAnsi="Arial" w:cs="Arial"/>
          <w:b/>
        </w:rPr>
        <w:t>22</w:t>
      </w:r>
      <w:r w:rsidRPr="0072296E">
        <w:rPr>
          <w:rFonts w:ascii="Arial" w:hAnsi="Arial" w:cs="Arial"/>
          <w:b/>
        </w:rPr>
        <w:t>-</w:t>
      </w:r>
      <w:r>
        <w:rPr>
          <w:rFonts w:ascii="Arial" w:hAnsi="Arial" w:cs="Arial"/>
          <w:b/>
        </w:rPr>
        <w:t>3</w:t>
      </w:r>
    </w:p>
    <w:p w:rsidR="00F9379F" w:rsidRDefault="00F9379F" w:rsidP="00F9379F">
      <w:pPr>
        <w:jc w:val="both"/>
        <w:rPr>
          <w:rFonts w:ascii="Arial" w:hAnsi="Arial" w:cs="Arial"/>
          <w:b/>
        </w:rPr>
      </w:pPr>
      <w:r w:rsidRPr="0072296E">
        <w:rPr>
          <w:rFonts w:ascii="Arial" w:hAnsi="Arial" w:cs="Arial"/>
          <w:b/>
        </w:rPr>
        <w:t xml:space="preserve">Gračac,  </w:t>
      </w:r>
      <w:r>
        <w:rPr>
          <w:rFonts w:ascii="Arial" w:hAnsi="Arial" w:cs="Arial"/>
          <w:b/>
        </w:rPr>
        <w:t xml:space="preserve">7. prosinca </w:t>
      </w:r>
      <w:r w:rsidRPr="0072296E">
        <w:rPr>
          <w:rFonts w:ascii="Arial" w:hAnsi="Arial" w:cs="Arial"/>
          <w:b/>
        </w:rPr>
        <w:t>20</w:t>
      </w:r>
      <w:r>
        <w:rPr>
          <w:rFonts w:ascii="Arial" w:hAnsi="Arial" w:cs="Arial"/>
          <w:b/>
        </w:rPr>
        <w:t>22</w:t>
      </w:r>
      <w:r w:rsidRPr="0072296E">
        <w:rPr>
          <w:rFonts w:ascii="Arial" w:hAnsi="Arial" w:cs="Arial"/>
          <w:b/>
        </w:rPr>
        <w:t>.</w:t>
      </w:r>
      <w:r>
        <w:rPr>
          <w:rFonts w:ascii="Arial" w:hAnsi="Arial" w:cs="Arial"/>
          <w:b/>
        </w:rPr>
        <w:t xml:space="preserve"> </w:t>
      </w:r>
      <w:r w:rsidRPr="0072296E">
        <w:rPr>
          <w:rFonts w:ascii="Arial" w:hAnsi="Arial" w:cs="Arial"/>
          <w:b/>
        </w:rPr>
        <w:t>g.</w:t>
      </w:r>
      <w:r>
        <w:rPr>
          <w:rFonts w:ascii="Arial" w:hAnsi="Arial" w:cs="Arial"/>
          <w:b/>
        </w:rPr>
        <w:t xml:space="preserve"> </w:t>
      </w:r>
    </w:p>
    <w:p w:rsidR="00F9379F" w:rsidRDefault="00F9379F" w:rsidP="00F9379F">
      <w:pPr>
        <w:ind w:firstLine="708"/>
        <w:jc w:val="both"/>
        <w:rPr>
          <w:rFonts w:ascii="Arial" w:hAnsi="Arial" w:cs="Arial"/>
        </w:rPr>
      </w:pPr>
    </w:p>
    <w:p w:rsidR="00F9379F" w:rsidRPr="0072296E" w:rsidRDefault="00F9379F" w:rsidP="00F9379F">
      <w:pPr>
        <w:ind w:firstLine="708"/>
        <w:jc w:val="both"/>
        <w:rPr>
          <w:rFonts w:ascii="Arial" w:hAnsi="Arial" w:cs="Arial"/>
        </w:rPr>
      </w:pPr>
      <w:r w:rsidRPr="0072296E">
        <w:rPr>
          <w:rFonts w:ascii="Arial" w:hAnsi="Arial" w:cs="Arial"/>
          <w:color w:val="000000" w:themeColor="text1"/>
        </w:rPr>
        <w:t>Na temelju čl</w:t>
      </w:r>
      <w:r>
        <w:rPr>
          <w:rFonts w:ascii="Arial" w:hAnsi="Arial" w:cs="Arial"/>
          <w:color w:val="000000" w:themeColor="text1"/>
        </w:rPr>
        <w:t>.</w:t>
      </w:r>
      <w:r w:rsidRPr="0072296E">
        <w:rPr>
          <w:rFonts w:ascii="Arial" w:hAnsi="Arial" w:cs="Arial"/>
          <w:color w:val="000000" w:themeColor="text1"/>
        </w:rPr>
        <w:t xml:space="preserve"> 17. </w:t>
      </w:r>
      <w:r>
        <w:rPr>
          <w:rFonts w:ascii="Arial" w:hAnsi="Arial" w:cs="Arial"/>
          <w:color w:val="000000" w:themeColor="text1"/>
        </w:rPr>
        <w:t xml:space="preserve">st. 1. </w:t>
      </w:r>
      <w:r w:rsidRPr="0072296E">
        <w:rPr>
          <w:rFonts w:ascii="Arial" w:hAnsi="Arial" w:cs="Arial"/>
          <w:color w:val="000000" w:themeColor="text1"/>
        </w:rPr>
        <w:t xml:space="preserve">Zakona o sustavu civilne zaštite (NN </w:t>
      </w:r>
      <w:r w:rsidRPr="001E3D41">
        <w:rPr>
          <w:rFonts w:ascii="Arial" w:hAnsi="Arial" w:cs="Arial"/>
          <w:color w:val="000000" w:themeColor="text1"/>
        </w:rPr>
        <w:t>82/15, 118/18, 31/20, 20/21</w:t>
      </w:r>
      <w:r w:rsidRPr="0072296E">
        <w:rPr>
          <w:rFonts w:ascii="Arial" w:hAnsi="Arial" w:cs="Arial"/>
          <w:color w:val="000000" w:themeColor="text1"/>
        </w:rPr>
        <w:t xml:space="preserve">) </w:t>
      </w:r>
      <w:r w:rsidRPr="0072296E">
        <w:rPr>
          <w:rFonts w:ascii="Arial" w:hAnsi="Arial" w:cs="Arial"/>
        </w:rPr>
        <w:t>i članka 32. Statuta Općine Gračac («Službeni glasnik Zadarske županije» 11/13, „Službeni glasnik Općine Gračac“ 1/18</w:t>
      </w:r>
      <w:r>
        <w:rPr>
          <w:rFonts w:ascii="Arial" w:hAnsi="Arial" w:cs="Arial"/>
        </w:rPr>
        <w:t>, 1/20,4/21</w:t>
      </w:r>
      <w:r w:rsidRPr="0072296E">
        <w:rPr>
          <w:rFonts w:ascii="Arial" w:hAnsi="Arial" w:cs="Arial"/>
        </w:rPr>
        <w:t xml:space="preserve">), Općinsko vijeće na </w:t>
      </w:r>
      <w:r>
        <w:rPr>
          <w:rFonts w:ascii="Arial" w:hAnsi="Arial" w:cs="Arial"/>
        </w:rPr>
        <w:t>13. sjednici održanoj 7. prosinca</w:t>
      </w:r>
      <w:r w:rsidRPr="0072296E">
        <w:rPr>
          <w:rFonts w:ascii="Arial" w:hAnsi="Arial" w:cs="Arial"/>
        </w:rPr>
        <w:t xml:space="preserve"> </w:t>
      </w:r>
      <w:r>
        <w:rPr>
          <w:rFonts w:ascii="Arial" w:hAnsi="Arial" w:cs="Arial"/>
        </w:rPr>
        <w:t xml:space="preserve">2022. </w:t>
      </w:r>
      <w:r w:rsidRPr="0072296E">
        <w:rPr>
          <w:rFonts w:ascii="Arial" w:hAnsi="Arial" w:cs="Arial"/>
        </w:rPr>
        <w:t>g. donosi</w:t>
      </w:r>
    </w:p>
    <w:p w:rsidR="00F9379F" w:rsidRPr="0072296E" w:rsidRDefault="00F9379F" w:rsidP="00F9379F">
      <w:pPr>
        <w:spacing w:line="276" w:lineRule="auto"/>
        <w:rPr>
          <w:rFonts w:ascii="Arial" w:hAnsi="Arial" w:cs="Arial"/>
          <w:b/>
          <w:bCs/>
          <w:color w:val="000000"/>
        </w:rPr>
      </w:pPr>
    </w:p>
    <w:p w:rsidR="00F9379F" w:rsidRPr="0072296E" w:rsidRDefault="00F9379F" w:rsidP="00F9379F">
      <w:pPr>
        <w:spacing w:line="276" w:lineRule="auto"/>
        <w:jc w:val="center"/>
        <w:rPr>
          <w:rFonts w:ascii="Arial" w:hAnsi="Arial" w:cs="Arial"/>
          <w:b/>
          <w:bCs/>
          <w:color w:val="000000"/>
        </w:rPr>
      </w:pPr>
    </w:p>
    <w:p w:rsidR="00F9379F" w:rsidRPr="0072296E" w:rsidRDefault="00F9379F" w:rsidP="00F9379F">
      <w:pPr>
        <w:spacing w:line="276" w:lineRule="auto"/>
        <w:jc w:val="center"/>
        <w:rPr>
          <w:rFonts w:ascii="Arial" w:hAnsi="Arial" w:cs="Arial"/>
          <w:b/>
          <w:bCs/>
          <w:color w:val="000000"/>
        </w:rPr>
      </w:pPr>
      <w:r w:rsidRPr="0072296E">
        <w:rPr>
          <w:rFonts w:ascii="Arial" w:hAnsi="Arial" w:cs="Arial"/>
          <w:b/>
          <w:bCs/>
          <w:color w:val="000000"/>
        </w:rPr>
        <w:t>O  D  L  U  K  U</w:t>
      </w:r>
    </w:p>
    <w:p w:rsidR="00F9379F" w:rsidRPr="0072296E" w:rsidRDefault="00F9379F" w:rsidP="00F9379F">
      <w:pPr>
        <w:spacing w:line="276" w:lineRule="auto"/>
        <w:jc w:val="center"/>
        <w:rPr>
          <w:rFonts w:ascii="Arial" w:hAnsi="Arial" w:cs="Arial"/>
          <w:b/>
          <w:bCs/>
          <w:color w:val="000000"/>
        </w:rPr>
      </w:pPr>
      <w:r w:rsidRPr="0072296E">
        <w:rPr>
          <w:rFonts w:ascii="Arial" w:hAnsi="Arial" w:cs="Arial"/>
          <w:b/>
          <w:bCs/>
          <w:color w:val="000000"/>
        </w:rPr>
        <w:t xml:space="preserve">O DONOŠENJU PROCJENE RIZIKA OD VELIKIH NESREĆA </w:t>
      </w:r>
    </w:p>
    <w:p w:rsidR="00F9379F" w:rsidRPr="0072296E" w:rsidRDefault="00F9379F" w:rsidP="00F9379F">
      <w:pPr>
        <w:spacing w:line="276" w:lineRule="auto"/>
        <w:jc w:val="center"/>
        <w:rPr>
          <w:rFonts w:ascii="Arial" w:hAnsi="Arial" w:cs="Arial"/>
          <w:b/>
          <w:bCs/>
          <w:color w:val="000000"/>
        </w:rPr>
      </w:pPr>
      <w:r w:rsidRPr="0072296E">
        <w:rPr>
          <w:rFonts w:ascii="Arial" w:hAnsi="Arial" w:cs="Arial"/>
          <w:b/>
          <w:bCs/>
          <w:color w:val="000000"/>
        </w:rPr>
        <w:t xml:space="preserve">ZA </w:t>
      </w:r>
      <w:r w:rsidRPr="0072296E">
        <w:rPr>
          <w:rFonts w:ascii="Arial" w:hAnsi="Arial" w:cs="Arial"/>
          <w:b/>
          <w:bCs/>
        </w:rPr>
        <w:t xml:space="preserve">OPĆINU GRAČAC </w:t>
      </w:r>
    </w:p>
    <w:p w:rsidR="00F9379F" w:rsidRPr="0072296E" w:rsidRDefault="00F9379F" w:rsidP="00F9379F">
      <w:pPr>
        <w:spacing w:line="276" w:lineRule="auto"/>
        <w:jc w:val="center"/>
        <w:rPr>
          <w:rFonts w:ascii="Arial" w:hAnsi="Arial" w:cs="Arial"/>
          <w:color w:val="000000"/>
        </w:rPr>
      </w:pPr>
    </w:p>
    <w:p w:rsidR="00F9379F" w:rsidRPr="0072296E" w:rsidRDefault="00F9379F" w:rsidP="00F9379F">
      <w:pPr>
        <w:jc w:val="center"/>
        <w:rPr>
          <w:rFonts w:ascii="Arial" w:hAnsi="Arial" w:cs="Arial"/>
          <w:b/>
          <w:color w:val="000000"/>
        </w:rPr>
      </w:pPr>
      <w:r w:rsidRPr="0072296E">
        <w:rPr>
          <w:rFonts w:ascii="Arial" w:hAnsi="Arial" w:cs="Arial"/>
          <w:color w:val="000000"/>
        </w:rPr>
        <w:br/>
      </w:r>
      <w:r w:rsidRPr="0072296E">
        <w:rPr>
          <w:rFonts w:ascii="Arial" w:hAnsi="Arial" w:cs="Arial"/>
          <w:b/>
          <w:color w:val="000000"/>
        </w:rPr>
        <w:t>Članak 1.</w:t>
      </w:r>
    </w:p>
    <w:p w:rsidR="00F9379F" w:rsidRPr="0072296E" w:rsidRDefault="00F9379F" w:rsidP="00F9379F">
      <w:pPr>
        <w:jc w:val="center"/>
        <w:rPr>
          <w:rFonts w:ascii="Arial" w:hAnsi="Arial" w:cs="Arial"/>
          <w:b/>
          <w:color w:val="000000"/>
        </w:rPr>
      </w:pPr>
    </w:p>
    <w:p w:rsidR="00F9379F" w:rsidRPr="0072296E" w:rsidRDefault="00F9379F" w:rsidP="00F9379F">
      <w:pPr>
        <w:spacing w:line="276" w:lineRule="auto"/>
        <w:ind w:firstLine="720"/>
        <w:jc w:val="both"/>
        <w:rPr>
          <w:rFonts w:ascii="Arial" w:hAnsi="Arial" w:cs="Arial"/>
          <w:color w:val="000000"/>
          <w:shd w:val="clear" w:color="auto" w:fill="FFFFFF"/>
        </w:rPr>
      </w:pPr>
      <w:r w:rsidRPr="0072296E">
        <w:rPr>
          <w:rFonts w:ascii="Arial" w:hAnsi="Arial" w:cs="Arial"/>
          <w:color w:val="000000"/>
          <w:shd w:val="clear" w:color="auto" w:fill="FFFFFF"/>
        </w:rPr>
        <w:t>Donosi se</w:t>
      </w:r>
      <w:r w:rsidRPr="0072296E">
        <w:rPr>
          <w:rFonts w:ascii="Arial" w:hAnsi="Arial" w:cs="Arial"/>
        </w:rPr>
        <w:t xml:space="preserve"> </w:t>
      </w:r>
      <w:r w:rsidRPr="0072296E">
        <w:rPr>
          <w:rFonts w:ascii="Arial" w:hAnsi="Arial" w:cs="Arial"/>
          <w:color w:val="000000"/>
          <w:shd w:val="clear" w:color="auto" w:fill="FFFFFF"/>
        </w:rPr>
        <w:t>Procjena rizika od velikih nesreća za Općinu Gračac koju je izradila ovlaštena tvrtka ALFATEST d.o.o. iz Splita.</w:t>
      </w:r>
    </w:p>
    <w:p w:rsidR="00F9379F" w:rsidRPr="0072296E" w:rsidRDefault="00F9379F" w:rsidP="00F9379F">
      <w:pPr>
        <w:spacing w:line="276" w:lineRule="auto"/>
        <w:rPr>
          <w:rFonts w:ascii="Arial" w:hAnsi="Arial" w:cs="Arial"/>
          <w:color w:val="000000"/>
          <w:shd w:val="clear" w:color="auto" w:fill="FFFFFF"/>
        </w:rPr>
      </w:pPr>
    </w:p>
    <w:p w:rsidR="00F9379F" w:rsidRPr="0072296E" w:rsidRDefault="00F9379F" w:rsidP="00F9379F">
      <w:pPr>
        <w:spacing w:line="276" w:lineRule="auto"/>
        <w:ind w:firstLine="720"/>
        <w:jc w:val="both"/>
        <w:rPr>
          <w:rFonts w:ascii="Arial" w:hAnsi="Arial" w:cs="Arial"/>
          <w:color w:val="000000"/>
          <w:shd w:val="clear" w:color="auto" w:fill="FFFFFF"/>
        </w:rPr>
      </w:pPr>
      <w:r w:rsidRPr="0072296E">
        <w:rPr>
          <w:rFonts w:ascii="Arial" w:hAnsi="Arial" w:cs="Arial"/>
          <w:color w:val="000000"/>
          <w:shd w:val="clear" w:color="auto" w:fill="FFFFFF"/>
        </w:rPr>
        <w:t xml:space="preserve">Procjena rizika od velikih nesreća Općine Gračac čini sastavni dio ove Odluke i bit će objavljena na službenim stranicama Općine Gračac </w:t>
      </w:r>
      <w:hyperlink r:id="rId10" w:history="1">
        <w:r w:rsidRPr="0072296E">
          <w:rPr>
            <w:rStyle w:val="Hyperlink"/>
            <w:rFonts w:ascii="Arial" w:hAnsi="Arial" w:cs="Arial"/>
            <w:shd w:val="clear" w:color="auto" w:fill="FFFFFF"/>
          </w:rPr>
          <w:t>www.gracac.hr</w:t>
        </w:r>
      </w:hyperlink>
      <w:r w:rsidRPr="0072296E">
        <w:rPr>
          <w:rFonts w:ascii="Arial" w:hAnsi="Arial" w:cs="Arial"/>
          <w:color w:val="000000"/>
          <w:shd w:val="clear" w:color="auto" w:fill="FFFFFF"/>
        </w:rPr>
        <w:t xml:space="preserve">.  </w:t>
      </w:r>
    </w:p>
    <w:p w:rsidR="00F9379F" w:rsidRPr="0072296E" w:rsidRDefault="00F9379F" w:rsidP="00F9379F">
      <w:pPr>
        <w:spacing w:line="276" w:lineRule="auto"/>
        <w:jc w:val="center"/>
        <w:rPr>
          <w:rFonts w:ascii="Arial" w:hAnsi="Arial" w:cs="Arial"/>
          <w:color w:val="000000"/>
          <w:shd w:val="clear" w:color="auto" w:fill="FFFFFF"/>
        </w:rPr>
      </w:pPr>
    </w:p>
    <w:p w:rsidR="00F9379F" w:rsidRPr="0072296E" w:rsidRDefault="00F9379F" w:rsidP="00F9379F">
      <w:pPr>
        <w:spacing w:line="276" w:lineRule="auto"/>
        <w:jc w:val="center"/>
        <w:rPr>
          <w:rFonts w:ascii="Arial" w:hAnsi="Arial" w:cs="Arial"/>
          <w:b/>
          <w:color w:val="000000"/>
        </w:rPr>
      </w:pPr>
      <w:r w:rsidRPr="0072296E">
        <w:rPr>
          <w:rFonts w:ascii="Arial" w:hAnsi="Arial" w:cs="Arial"/>
          <w:b/>
          <w:color w:val="000000"/>
        </w:rPr>
        <w:t>Članak 2.</w:t>
      </w:r>
    </w:p>
    <w:p w:rsidR="00F9379F" w:rsidRPr="0072296E" w:rsidRDefault="00F9379F" w:rsidP="00F9379F">
      <w:pPr>
        <w:spacing w:line="276" w:lineRule="auto"/>
        <w:jc w:val="center"/>
        <w:rPr>
          <w:rFonts w:ascii="Arial" w:hAnsi="Arial" w:cs="Arial"/>
          <w:b/>
          <w:color w:val="000000"/>
        </w:rPr>
      </w:pPr>
    </w:p>
    <w:p w:rsidR="00F9379F" w:rsidRPr="0072296E" w:rsidRDefault="00F9379F" w:rsidP="00F9379F">
      <w:pPr>
        <w:jc w:val="both"/>
        <w:rPr>
          <w:rFonts w:ascii="Arial" w:hAnsi="Arial" w:cs="Arial"/>
        </w:rPr>
      </w:pPr>
      <w:r w:rsidRPr="0072296E">
        <w:rPr>
          <w:rFonts w:ascii="Arial" w:hAnsi="Arial" w:cs="Arial"/>
        </w:rPr>
        <w:tab/>
        <w:t xml:space="preserve">Ova Odluka stupa na snagu </w:t>
      </w:r>
      <w:r>
        <w:rPr>
          <w:rFonts w:ascii="Arial" w:hAnsi="Arial" w:cs="Arial"/>
        </w:rPr>
        <w:t>osmog dana nakon objave</w:t>
      </w:r>
      <w:r w:rsidRPr="0072296E">
        <w:rPr>
          <w:rFonts w:ascii="Arial" w:hAnsi="Arial" w:cs="Arial"/>
        </w:rPr>
        <w:t xml:space="preserve"> u «Službenom glasniku Općine Gračac».</w:t>
      </w:r>
    </w:p>
    <w:p w:rsidR="00F9379F" w:rsidRPr="0072296E" w:rsidRDefault="00F9379F" w:rsidP="00F9379F">
      <w:pPr>
        <w:jc w:val="both"/>
        <w:rPr>
          <w:rFonts w:ascii="Arial" w:hAnsi="Arial" w:cs="Arial"/>
        </w:rPr>
      </w:pPr>
    </w:p>
    <w:p w:rsidR="00F9379F" w:rsidRPr="0072296E" w:rsidRDefault="00F9379F" w:rsidP="00F9379F">
      <w:pPr>
        <w:jc w:val="both"/>
        <w:rPr>
          <w:rFonts w:ascii="Arial" w:hAnsi="Arial" w:cs="Arial"/>
          <w:b/>
        </w:rPr>
      </w:pPr>
      <w:r w:rsidRPr="0072296E">
        <w:rPr>
          <w:rFonts w:ascii="Arial" w:hAnsi="Arial" w:cs="Arial"/>
          <w:b/>
        </w:rPr>
        <w:t xml:space="preserve">                                                                              </w:t>
      </w:r>
    </w:p>
    <w:p w:rsidR="00F9379F" w:rsidRPr="0072296E" w:rsidRDefault="00F9379F" w:rsidP="00F9379F">
      <w:pPr>
        <w:jc w:val="right"/>
        <w:rPr>
          <w:rFonts w:ascii="Arial" w:hAnsi="Arial" w:cs="Arial"/>
          <w:b/>
        </w:rPr>
      </w:pPr>
      <w:r w:rsidRPr="0072296E">
        <w:rPr>
          <w:rFonts w:ascii="Arial" w:hAnsi="Arial" w:cs="Arial"/>
          <w:b/>
        </w:rPr>
        <w:t>PREDSJEDN</w:t>
      </w:r>
      <w:r>
        <w:rPr>
          <w:rFonts w:ascii="Arial" w:hAnsi="Arial" w:cs="Arial"/>
          <w:b/>
        </w:rPr>
        <w:t>ICA</w:t>
      </w:r>
      <w:r w:rsidRPr="0072296E">
        <w:rPr>
          <w:rFonts w:ascii="Arial" w:hAnsi="Arial" w:cs="Arial"/>
          <w:b/>
        </w:rPr>
        <w:t>:</w:t>
      </w:r>
    </w:p>
    <w:p w:rsidR="00F9379F" w:rsidRPr="0072296E" w:rsidRDefault="00F9379F" w:rsidP="00F9379F">
      <w:pPr>
        <w:jc w:val="right"/>
        <w:rPr>
          <w:rFonts w:ascii="Arial" w:hAnsi="Arial" w:cs="Arial"/>
          <w:b/>
        </w:rPr>
      </w:pPr>
      <w:r>
        <w:rPr>
          <w:rFonts w:ascii="Arial" w:hAnsi="Arial" w:cs="Arial"/>
          <w:b/>
        </w:rPr>
        <w:t>Slavica Miličić</w:t>
      </w:r>
    </w:p>
    <w:p w:rsidR="00F9379F" w:rsidRDefault="00F9379F" w:rsidP="00F9379F">
      <w:pPr>
        <w:rPr>
          <w:b/>
          <w:sz w:val="23"/>
          <w:szCs w:val="23"/>
        </w:rPr>
      </w:pPr>
    </w:p>
    <w:p w:rsidR="00F9379F" w:rsidRDefault="00F9379F" w:rsidP="00F9379F">
      <w:pPr>
        <w:rPr>
          <w:b/>
          <w:sz w:val="23"/>
          <w:szCs w:val="23"/>
        </w:rPr>
      </w:pPr>
    </w:p>
    <w:p w:rsidR="00F9379F" w:rsidRDefault="00F9379F" w:rsidP="00F9379F">
      <w:pPr>
        <w:rPr>
          <w:b/>
          <w:sz w:val="23"/>
          <w:szCs w:val="23"/>
        </w:rPr>
      </w:pPr>
    </w:p>
    <w:p w:rsidR="00F9379F" w:rsidRDefault="00F9379F" w:rsidP="00F9379F">
      <w:pPr>
        <w:rPr>
          <w:b/>
          <w:sz w:val="23"/>
          <w:szCs w:val="23"/>
        </w:rPr>
      </w:pPr>
    </w:p>
    <w:p w:rsidR="00F9379F" w:rsidRDefault="00F9379F" w:rsidP="00F9379F">
      <w:pPr>
        <w:rPr>
          <w:b/>
          <w:sz w:val="23"/>
          <w:szCs w:val="23"/>
        </w:rPr>
      </w:pPr>
    </w:p>
    <w:p w:rsidR="00F9379F" w:rsidRDefault="00F9379F" w:rsidP="00F9379F">
      <w:pPr>
        <w:rPr>
          <w:b/>
          <w:sz w:val="23"/>
          <w:szCs w:val="23"/>
        </w:rPr>
      </w:pPr>
    </w:p>
    <w:p w:rsidR="00F9379F" w:rsidRDefault="00F9379F" w:rsidP="00F9379F">
      <w:pPr>
        <w:rPr>
          <w:b/>
          <w:sz w:val="23"/>
          <w:szCs w:val="23"/>
        </w:rPr>
      </w:pPr>
    </w:p>
    <w:p w:rsidR="00F9379F" w:rsidRDefault="00F9379F" w:rsidP="00F9379F">
      <w:pPr>
        <w:rPr>
          <w:b/>
          <w:sz w:val="23"/>
          <w:szCs w:val="23"/>
        </w:rPr>
      </w:pPr>
    </w:p>
    <w:p w:rsidR="00F9379F" w:rsidRDefault="00F9379F" w:rsidP="00F9379F">
      <w:pPr>
        <w:rPr>
          <w:b/>
          <w:sz w:val="23"/>
          <w:szCs w:val="23"/>
        </w:rPr>
      </w:pPr>
    </w:p>
    <w:p w:rsidR="00F9379F" w:rsidRDefault="00F9379F" w:rsidP="00F9379F">
      <w:pPr>
        <w:rPr>
          <w:b/>
          <w:sz w:val="23"/>
          <w:szCs w:val="23"/>
        </w:rPr>
      </w:pPr>
    </w:p>
    <w:p w:rsidR="00F9379F" w:rsidRDefault="00F9379F" w:rsidP="00F9379F">
      <w:pPr>
        <w:rPr>
          <w:b/>
          <w:sz w:val="23"/>
          <w:szCs w:val="23"/>
        </w:rPr>
      </w:pPr>
    </w:p>
    <w:p w:rsidR="00F9379F" w:rsidRDefault="00F9379F" w:rsidP="00F9379F">
      <w:pPr>
        <w:rPr>
          <w:b/>
          <w:sz w:val="23"/>
          <w:szCs w:val="23"/>
        </w:rPr>
      </w:pPr>
    </w:p>
    <w:p w:rsidR="00F9379F" w:rsidRPr="008111B6" w:rsidRDefault="00F9379F" w:rsidP="00F9379F">
      <w:pPr>
        <w:rPr>
          <w:b/>
          <w:sz w:val="23"/>
          <w:szCs w:val="23"/>
        </w:rPr>
      </w:pPr>
      <w:r w:rsidRPr="008111B6">
        <w:rPr>
          <w:b/>
          <w:sz w:val="23"/>
          <w:szCs w:val="23"/>
        </w:rPr>
        <w:lastRenderedPageBreak/>
        <w:t>OPĆINSKO VIJEĆE</w:t>
      </w:r>
    </w:p>
    <w:p w:rsidR="00F9379F" w:rsidRPr="008111B6" w:rsidRDefault="00F9379F" w:rsidP="00F9379F">
      <w:pPr>
        <w:rPr>
          <w:b/>
          <w:sz w:val="23"/>
          <w:szCs w:val="23"/>
        </w:rPr>
      </w:pPr>
      <w:r w:rsidRPr="008111B6">
        <w:rPr>
          <w:b/>
          <w:sz w:val="23"/>
          <w:szCs w:val="23"/>
        </w:rPr>
        <w:t xml:space="preserve">KLASA: </w:t>
      </w:r>
      <w:r>
        <w:rPr>
          <w:b/>
          <w:sz w:val="23"/>
          <w:szCs w:val="23"/>
        </w:rPr>
        <w:t>550-01/21-01/1</w:t>
      </w:r>
    </w:p>
    <w:p w:rsidR="00F9379F" w:rsidRPr="008111B6" w:rsidRDefault="00F9379F" w:rsidP="00F9379F">
      <w:pPr>
        <w:rPr>
          <w:b/>
          <w:sz w:val="23"/>
          <w:szCs w:val="23"/>
        </w:rPr>
      </w:pPr>
      <w:r w:rsidRPr="008111B6">
        <w:rPr>
          <w:b/>
          <w:sz w:val="23"/>
          <w:szCs w:val="23"/>
        </w:rPr>
        <w:t>URBROJ: 2198/31-02-2</w:t>
      </w:r>
      <w:r>
        <w:rPr>
          <w:b/>
          <w:sz w:val="23"/>
          <w:szCs w:val="23"/>
        </w:rPr>
        <w:t>2</w:t>
      </w:r>
      <w:r w:rsidRPr="008111B6">
        <w:rPr>
          <w:b/>
          <w:sz w:val="23"/>
          <w:szCs w:val="23"/>
        </w:rPr>
        <w:t>-</w:t>
      </w:r>
      <w:r>
        <w:rPr>
          <w:b/>
          <w:sz w:val="23"/>
          <w:szCs w:val="23"/>
        </w:rPr>
        <w:t xml:space="preserve">3 </w:t>
      </w:r>
    </w:p>
    <w:p w:rsidR="00F9379F" w:rsidRPr="008111B6" w:rsidRDefault="00F9379F" w:rsidP="00F9379F">
      <w:pPr>
        <w:rPr>
          <w:b/>
          <w:sz w:val="23"/>
          <w:szCs w:val="23"/>
        </w:rPr>
      </w:pPr>
      <w:r w:rsidRPr="008111B6">
        <w:rPr>
          <w:b/>
          <w:sz w:val="23"/>
          <w:szCs w:val="23"/>
        </w:rPr>
        <w:t>Gračac,</w:t>
      </w:r>
      <w:r>
        <w:rPr>
          <w:b/>
          <w:sz w:val="23"/>
          <w:szCs w:val="23"/>
        </w:rPr>
        <w:t xml:space="preserve"> 7. prosinca</w:t>
      </w:r>
      <w:r w:rsidRPr="008111B6">
        <w:rPr>
          <w:b/>
          <w:sz w:val="23"/>
          <w:szCs w:val="23"/>
        </w:rPr>
        <w:t xml:space="preserve"> 202</w:t>
      </w:r>
      <w:r>
        <w:rPr>
          <w:b/>
          <w:sz w:val="23"/>
          <w:szCs w:val="23"/>
        </w:rPr>
        <w:t>2</w:t>
      </w:r>
      <w:r w:rsidRPr="008111B6">
        <w:rPr>
          <w:b/>
          <w:sz w:val="23"/>
          <w:szCs w:val="23"/>
        </w:rPr>
        <w:t>. godine</w:t>
      </w:r>
    </w:p>
    <w:p w:rsidR="00F9379F" w:rsidRPr="008111B6" w:rsidRDefault="00F9379F" w:rsidP="00F9379F">
      <w:pPr>
        <w:jc w:val="both"/>
        <w:rPr>
          <w:sz w:val="23"/>
          <w:szCs w:val="23"/>
        </w:rPr>
      </w:pPr>
    </w:p>
    <w:p w:rsidR="00F9379F" w:rsidRPr="000E2712" w:rsidRDefault="00F9379F" w:rsidP="00F9379F">
      <w:pPr>
        <w:ind w:left="45" w:right="45"/>
        <w:jc w:val="both"/>
        <w:rPr>
          <w:color w:val="000000"/>
          <w:lang w:eastAsia="hr-HR"/>
        </w:rPr>
      </w:pPr>
      <w:r w:rsidRPr="0097319B">
        <w:rPr>
          <w:color w:val="000000"/>
          <w:lang w:eastAsia="hr-HR"/>
        </w:rPr>
        <w:t xml:space="preserve">Na temelju članka 17. stavak 1. i članka 289. Zakona o socijalnoj skrbi („Narodne novine“ broj 18/22 i 46/22) i članka 32. Statuta Općine Gračac ("Službeni glasnik Zadarske županije“ 11/13 i „Službeni glasnik Općine Gračac“ 1/18, 1/20, 4/21) Općinsko vijeće Općine Gračac na </w:t>
      </w:r>
      <w:r>
        <w:rPr>
          <w:color w:val="000000"/>
          <w:lang w:eastAsia="hr-HR"/>
        </w:rPr>
        <w:t>13. sjednici održanoj dana 7. prosinca</w:t>
      </w:r>
      <w:r w:rsidRPr="0097319B">
        <w:rPr>
          <w:color w:val="000000"/>
          <w:lang w:eastAsia="hr-HR"/>
        </w:rPr>
        <w:t xml:space="preserve"> 2022. godine, donosi</w:t>
      </w:r>
    </w:p>
    <w:p w:rsidR="00F9379F" w:rsidRDefault="00F9379F" w:rsidP="00F9379F">
      <w:pPr>
        <w:ind w:left="45" w:right="45"/>
        <w:jc w:val="center"/>
        <w:outlineLvl w:val="4"/>
        <w:rPr>
          <w:b/>
          <w:bCs/>
          <w:color w:val="000000"/>
          <w:lang w:eastAsia="hr-HR"/>
        </w:rPr>
      </w:pPr>
    </w:p>
    <w:p w:rsidR="00F9379F" w:rsidRDefault="00F9379F" w:rsidP="00F9379F">
      <w:pPr>
        <w:ind w:left="45" w:right="45"/>
        <w:jc w:val="center"/>
        <w:outlineLvl w:val="4"/>
        <w:rPr>
          <w:b/>
          <w:bCs/>
          <w:color w:val="000000"/>
          <w:lang w:eastAsia="hr-HR"/>
        </w:rPr>
      </w:pPr>
      <w:r>
        <w:rPr>
          <w:b/>
          <w:bCs/>
          <w:color w:val="000000"/>
          <w:lang w:eastAsia="hr-HR"/>
        </w:rPr>
        <w:t>Izmjene i dopune</w:t>
      </w:r>
    </w:p>
    <w:p w:rsidR="00F9379F" w:rsidRPr="008111B6" w:rsidRDefault="00F9379F" w:rsidP="00F9379F">
      <w:pPr>
        <w:jc w:val="center"/>
        <w:rPr>
          <w:b/>
          <w:sz w:val="23"/>
          <w:szCs w:val="23"/>
        </w:rPr>
      </w:pPr>
      <w:r w:rsidRPr="000E2712">
        <w:rPr>
          <w:b/>
          <w:bCs/>
          <w:color w:val="000000"/>
          <w:lang w:eastAsia="hr-HR"/>
        </w:rPr>
        <w:t>Socijaln</w:t>
      </w:r>
      <w:r>
        <w:rPr>
          <w:b/>
          <w:bCs/>
          <w:color w:val="000000"/>
          <w:lang w:eastAsia="hr-HR"/>
        </w:rPr>
        <w:t>og</w:t>
      </w:r>
      <w:r w:rsidRPr="000E2712">
        <w:rPr>
          <w:b/>
          <w:bCs/>
          <w:color w:val="000000"/>
          <w:lang w:eastAsia="hr-HR"/>
        </w:rPr>
        <w:t xml:space="preserve"> </w:t>
      </w:r>
      <w:r>
        <w:rPr>
          <w:b/>
          <w:bCs/>
          <w:color w:val="000000"/>
          <w:lang w:eastAsia="hr-HR"/>
        </w:rPr>
        <w:t>p</w:t>
      </w:r>
      <w:r w:rsidRPr="000E2712">
        <w:rPr>
          <w:b/>
          <w:bCs/>
          <w:color w:val="000000"/>
          <w:lang w:eastAsia="hr-HR"/>
        </w:rPr>
        <w:t>rogram</w:t>
      </w:r>
      <w:r>
        <w:rPr>
          <w:b/>
          <w:bCs/>
          <w:color w:val="000000"/>
          <w:lang w:eastAsia="hr-HR"/>
        </w:rPr>
        <w:t>a</w:t>
      </w:r>
      <w:r w:rsidRPr="000E2712">
        <w:rPr>
          <w:b/>
          <w:bCs/>
          <w:color w:val="000000"/>
          <w:lang w:eastAsia="hr-HR"/>
        </w:rPr>
        <w:t xml:space="preserve"> Općine Gračac </w:t>
      </w:r>
      <w:r>
        <w:rPr>
          <w:b/>
          <w:bCs/>
          <w:color w:val="000000"/>
          <w:lang w:eastAsia="hr-HR"/>
        </w:rPr>
        <w:t>z</w:t>
      </w:r>
      <w:r w:rsidRPr="000E2712">
        <w:rPr>
          <w:b/>
          <w:bCs/>
          <w:color w:val="000000"/>
          <w:lang w:eastAsia="hr-HR"/>
        </w:rPr>
        <w:t>a 202</w:t>
      </w:r>
      <w:r>
        <w:rPr>
          <w:b/>
          <w:bCs/>
          <w:color w:val="000000"/>
          <w:lang w:eastAsia="hr-HR"/>
        </w:rPr>
        <w:t>2</w:t>
      </w:r>
      <w:r w:rsidRPr="000E2712">
        <w:rPr>
          <w:b/>
          <w:bCs/>
          <w:color w:val="000000"/>
          <w:lang w:eastAsia="hr-HR"/>
        </w:rPr>
        <w:t>. godinu</w:t>
      </w:r>
    </w:p>
    <w:p w:rsidR="00F9379F" w:rsidRPr="008111B6" w:rsidRDefault="00F9379F" w:rsidP="00F9379F">
      <w:pPr>
        <w:jc w:val="center"/>
        <w:rPr>
          <w:b/>
          <w:sz w:val="23"/>
          <w:szCs w:val="23"/>
        </w:rPr>
      </w:pPr>
    </w:p>
    <w:p w:rsidR="00F9379F" w:rsidRPr="008111B6" w:rsidRDefault="00F9379F" w:rsidP="00F9379F">
      <w:pPr>
        <w:jc w:val="center"/>
        <w:rPr>
          <w:sz w:val="23"/>
          <w:szCs w:val="23"/>
        </w:rPr>
      </w:pPr>
      <w:r w:rsidRPr="008111B6">
        <w:rPr>
          <w:sz w:val="23"/>
          <w:szCs w:val="23"/>
        </w:rPr>
        <w:t>Članak 1.</w:t>
      </w:r>
    </w:p>
    <w:p w:rsidR="00F9379F" w:rsidRDefault="00F9379F" w:rsidP="00F9379F">
      <w:pPr>
        <w:jc w:val="both"/>
        <w:rPr>
          <w:sz w:val="23"/>
          <w:szCs w:val="23"/>
        </w:rPr>
      </w:pPr>
      <w:r w:rsidRPr="00B90ACF">
        <w:rPr>
          <w:rFonts w:eastAsia="Calibri"/>
          <w:lang w:eastAsia="hr-HR"/>
        </w:rPr>
        <w:t xml:space="preserve">U </w:t>
      </w:r>
      <w:r w:rsidRPr="00F859D7">
        <w:rPr>
          <w:bCs/>
          <w:color w:val="000000"/>
          <w:lang w:eastAsia="hr-HR"/>
        </w:rPr>
        <w:t>Socijalno</w:t>
      </w:r>
      <w:r>
        <w:rPr>
          <w:bCs/>
          <w:color w:val="000000"/>
          <w:lang w:eastAsia="hr-HR"/>
        </w:rPr>
        <w:t>m</w:t>
      </w:r>
      <w:r w:rsidRPr="00F859D7">
        <w:rPr>
          <w:bCs/>
          <w:color w:val="000000"/>
          <w:lang w:eastAsia="hr-HR"/>
        </w:rPr>
        <w:t xml:space="preserve"> program</w:t>
      </w:r>
      <w:r>
        <w:rPr>
          <w:bCs/>
          <w:color w:val="000000"/>
          <w:lang w:eastAsia="hr-HR"/>
        </w:rPr>
        <w:t>u</w:t>
      </w:r>
      <w:r w:rsidRPr="00F859D7">
        <w:rPr>
          <w:bCs/>
          <w:color w:val="000000"/>
          <w:lang w:eastAsia="hr-HR"/>
        </w:rPr>
        <w:t xml:space="preserve"> Općine Gračac za 2022. godinu </w:t>
      </w:r>
      <w:r w:rsidRPr="003D7EE9">
        <w:rPr>
          <w:sz w:val="23"/>
          <w:szCs w:val="23"/>
        </w:rPr>
        <w:t xml:space="preserve">(„Službeni glasnik Općine Gračac“ </w:t>
      </w:r>
      <w:r>
        <w:rPr>
          <w:sz w:val="23"/>
          <w:szCs w:val="23"/>
        </w:rPr>
        <w:t>9</w:t>
      </w:r>
      <w:r w:rsidRPr="003D7EE9">
        <w:rPr>
          <w:sz w:val="23"/>
          <w:szCs w:val="23"/>
        </w:rPr>
        <w:t>/21</w:t>
      </w:r>
      <w:r>
        <w:rPr>
          <w:sz w:val="23"/>
          <w:szCs w:val="23"/>
        </w:rPr>
        <w:t>, 5/22</w:t>
      </w:r>
      <w:r w:rsidRPr="003D7EE9">
        <w:rPr>
          <w:sz w:val="23"/>
          <w:szCs w:val="23"/>
        </w:rPr>
        <w:t xml:space="preserve">) članak </w:t>
      </w:r>
      <w:r>
        <w:rPr>
          <w:sz w:val="23"/>
          <w:szCs w:val="23"/>
        </w:rPr>
        <w:t>17</w:t>
      </w:r>
      <w:r w:rsidRPr="003D7EE9">
        <w:rPr>
          <w:sz w:val="23"/>
          <w:szCs w:val="23"/>
        </w:rPr>
        <w:t xml:space="preserve">. mijenja se glasi:  </w:t>
      </w:r>
    </w:p>
    <w:p w:rsidR="00F9379F" w:rsidRPr="00FF02F0" w:rsidRDefault="00F9379F" w:rsidP="00F9379F">
      <w:pPr>
        <w:jc w:val="both"/>
        <w:rPr>
          <w:sz w:val="23"/>
          <w:szCs w:val="23"/>
        </w:rPr>
      </w:pPr>
      <w:r>
        <w:rPr>
          <w:sz w:val="23"/>
          <w:szCs w:val="23"/>
        </w:rPr>
        <w:t>„</w:t>
      </w:r>
      <w:r w:rsidRPr="00FF02F0">
        <w:rPr>
          <w:sz w:val="23"/>
          <w:szCs w:val="23"/>
        </w:rPr>
        <w:t>Članak 17.</w:t>
      </w:r>
    </w:p>
    <w:p w:rsidR="00F9379F" w:rsidRPr="00FF02F0" w:rsidRDefault="00F9379F" w:rsidP="00F9379F">
      <w:pPr>
        <w:jc w:val="both"/>
        <w:rPr>
          <w:sz w:val="23"/>
          <w:szCs w:val="23"/>
        </w:rPr>
      </w:pPr>
      <w:r w:rsidRPr="00FF02F0">
        <w:rPr>
          <w:sz w:val="23"/>
          <w:szCs w:val="23"/>
        </w:rPr>
        <w:t xml:space="preserve">Umirovljenicima s mirovinama do </w:t>
      </w:r>
      <w:r w:rsidRPr="00A03FDF">
        <w:rPr>
          <w:b/>
          <w:sz w:val="23"/>
          <w:szCs w:val="23"/>
        </w:rPr>
        <w:t>1.700,00 HRK/225,63 €</w:t>
      </w:r>
      <w:r w:rsidRPr="00FF02F0">
        <w:rPr>
          <w:sz w:val="23"/>
          <w:szCs w:val="23"/>
        </w:rPr>
        <w:t xml:space="preserve">, koji imaju prebivalište na području Općine Gračac  isplaćivat će se jednokratne novčane pomoći u prigodi božićnih/uskršnjih blagdana. </w:t>
      </w:r>
    </w:p>
    <w:p w:rsidR="00F9379F" w:rsidRPr="00FF02F0" w:rsidRDefault="00F9379F" w:rsidP="00F9379F">
      <w:pPr>
        <w:jc w:val="both"/>
        <w:rPr>
          <w:sz w:val="23"/>
          <w:szCs w:val="23"/>
        </w:rPr>
      </w:pPr>
      <w:r w:rsidRPr="00FF02F0">
        <w:rPr>
          <w:sz w:val="23"/>
          <w:szCs w:val="23"/>
        </w:rPr>
        <w:t xml:space="preserve">Visina pomoći uvjetovana je brojem podnesenih zahtjeva i osiguranim sredstvima u općinskom proračunu. </w:t>
      </w:r>
    </w:p>
    <w:p w:rsidR="00F9379F" w:rsidRPr="00FF02F0" w:rsidRDefault="00F9379F" w:rsidP="00F9379F">
      <w:pPr>
        <w:jc w:val="both"/>
        <w:rPr>
          <w:sz w:val="23"/>
          <w:szCs w:val="23"/>
        </w:rPr>
      </w:pPr>
    </w:p>
    <w:p w:rsidR="00F9379F" w:rsidRPr="008111B6" w:rsidRDefault="00F9379F" w:rsidP="00F9379F">
      <w:pPr>
        <w:jc w:val="both"/>
        <w:rPr>
          <w:b/>
          <w:sz w:val="23"/>
          <w:szCs w:val="23"/>
          <w:lang w:eastAsia="hr-HR"/>
        </w:rPr>
      </w:pPr>
      <w:r w:rsidRPr="00FF02F0">
        <w:rPr>
          <w:sz w:val="23"/>
          <w:szCs w:val="23"/>
        </w:rPr>
        <w:t>Zahtjevu je potrebno priložiti: presliku osobne iskaznice, presliku bankovne kartice ili potvrdu banke o tekućem IBAN računu, presliku zadnjeg odreska od mirovine, presliku zadnjeg odreska inozemne mirovine ili potvrdu o visini iste, odnosno izjavu da nije korisnik inozemne mirovine.</w:t>
      </w:r>
      <w:r>
        <w:rPr>
          <w:sz w:val="23"/>
          <w:szCs w:val="23"/>
        </w:rPr>
        <w:t>“</w:t>
      </w:r>
    </w:p>
    <w:p w:rsidR="00F9379F" w:rsidRDefault="00F9379F" w:rsidP="00F9379F">
      <w:pPr>
        <w:jc w:val="center"/>
        <w:rPr>
          <w:sz w:val="23"/>
          <w:szCs w:val="23"/>
        </w:rPr>
      </w:pPr>
    </w:p>
    <w:p w:rsidR="00F9379F" w:rsidRPr="008111B6" w:rsidRDefault="00F9379F" w:rsidP="00F9379F">
      <w:pPr>
        <w:jc w:val="center"/>
        <w:rPr>
          <w:sz w:val="23"/>
          <w:szCs w:val="23"/>
        </w:rPr>
      </w:pPr>
      <w:r w:rsidRPr="008111B6">
        <w:rPr>
          <w:sz w:val="23"/>
          <w:szCs w:val="23"/>
        </w:rPr>
        <w:t xml:space="preserve">Članak </w:t>
      </w:r>
      <w:r>
        <w:rPr>
          <w:sz w:val="23"/>
          <w:szCs w:val="23"/>
        </w:rPr>
        <w:t>2</w:t>
      </w:r>
      <w:r w:rsidRPr="008111B6">
        <w:rPr>
          <w:sz w:val="23"/>
          <w:szCs w:val="23"/>
        </w:rPr>
        <w:t>.</w:t>
      </w:r>
    </w:p>
    <w:p w:rsidR="00F9379F" w:rsidRDefault="00F9379F" w:rsidP="00F9379F">
      <w:pPr>
        <w:jc w:val="both"/>
        <w:rPr>
          <w:sz w:val="23"/>
          <w:szCs w:val="23"/>
        </w:rPr>
      </w:pPr>
      <w:r w:rsidRPr="003D7EE9">
        <w:rPr>
          <w:sz w:val="23"/>
          <w:szCs w:val="23"/>
        </w:rPr>
        <w:t xml:space="preserve">Ove Izmjene i dopune </w:t>
      </w:r>
      <w:r>
        <w:rPr>
          <w:sz w:val="23"/>
          <w:szCs w:val="23"/>
        </w:rPr>
        <w:t>Socijalnog programa</w:t>
      </w:r>
      <w:r w:rsidRPr="003D7EE9">
        <w:rPr>
          <w:sz w:val="23"/>
          <w:szCs w:val="23"/>
        </w:rPr>
        <w:t xml:space="preserve"> Općine Gračac za 202</w:t>
      </w:r>
      <w:r>
        <w:rPr>
          <w:sz w:val="23"/>
          <w:szCs w:val="23"/>
        </w:rPr>
        <w:t>2</w:t>
      </w:r>
      <w:r w:rsidRPr="003D7EE9">
        <w:rPr>
          <w:sz w:val="23"/>
          <w:szCs w:val="23"/>
        </w:rPr>
        <w:t xml:space="preserve">. godinu stupaju na snagu </w:t>
      </w:r>
      <w:r>
        <w:rPr>
          <w:sz w:val="23"/>
          <w:szCs w:val="23"/>
        </w:rPr>
        <w:t xml:space="preserve">dan </w:t>
      </w:r>
      <w:r w:rsidRPr="003D7EE9">
        <w:rPr>
          <w:sz w:val="23"/>
          <w:szCs w:val="23"/>
        </w:rPr>
        <w:t xml:space="preserve">  nakon objave u „Službenom glasniku Općine Gračac“.</w:t>
      </w:r>
    </w:p>
    <w:p w:rsidR="00F9379F" w:rsidRPr="008111B6" w:rsidRDefault="00F9379F" w:rsidP="00F9379F">
      <w:pPr>
        <w:jc w:val="both"/>
        <w:rPr>
          <w:b/>
          <w:sz w:val="23"/>
          <w:szCs w:val="23"/>
        </w:rPr>
      </w:pPr>
    </w:p>
    <w:p w:rsidR="00F9379F" w:rsidRPr="008111B6" w:rsidRDefault="00F9379F" w:rsidP="00F9379F">
      <w:pPr>
        <w:pStyle w:val="NoSpacing"/>
        <w:jc w:val="right"/>
        <w:rPr>
          <w:rFonts w:ascii="Times New Roman" w:hAnsi="Times New Roman" w:cs="Times New Roman"/>
          <w:b/>
          <w:sz w:val="23"/>
          <w:szCs w:val="23"/>
        </w:rPr>
      </w:pPr>
      <w:r w:rsidRPr="008111B6">
        <w:rPr>
          <w:rFonts w:ascii="Times New Roman" w:hAnsi="Times New Roman" w:cs="Times New Roman"/>
          <w:b/>
          <w:sz w:val="23"/>
          <w:szCs w:val="23"/>
        </w:rPr>
        <w:t>PREDSJEDN</w:t>
      </w:r>
      <w:r>
        <w:rPr>
          <w:rFonts w:ascii="Times New Roman" w:hAnsi="Times New Roman" w:cs="Times New Roman"/>
          <w:b/>
          <w:sz w:val="23"/>
          <w:szCs w:val="23"/>
        </w:rPr>
        <w:t>ICA:</w:t>
      </w:r>
    </w:p>
    <w:p w:rsidR="00F9379F" w:rsidRPr="008111B6" w:rsidRDefault="00F9379F" w:rsidP="00F9379F">
      <w:pPr>
        <w:pStyle w:val="NoSpacing"/>
        <w:jc w:val="right"/>
        <w:rPr>
          <w:rFonts w:ascii="Times New Roman" w:hAnsi="Times New Roman" w:cs="Times New Roman"/>
          <w:b/>
          <w:sz w:val="23"/>
          <w:szCs w:val="23"/>
        </w:rPr>
      </w:pPr>
      <w:r>
        <w:rPr>
          <w:rFonts w:ascii="Times New Roman" w:hAnsi="Times New Roman" w:cs="Times New Roman"/>
          <w:b/>
          <w:sz w:val="23"/>
          <w:szCs w:val="23"/>
        </w:rPr>
        <w:t>Slavica Miličić</w:t>
      </w:r>
    </w:p>
    <w:p w:rsidR="00F9379F" w:rsidRPr="008111B6" w:rsidRDefault="00F9379F" w:rsidP="00F9379F">
      <w:pPr>
        <w:rPr>
          <w:sz w:val="23"/>
          <w:szCs w:val="23"/>
        </w:rPr>
      </w:pPr>
    </w:p>
    <w:p w:rsidR="00F9379F" w:rsidRDefault="00F9379F" w:rsidP="00F9379F">
      <w:pPr>
        <w:pStyle w:val="NoSpacing"/>
        <w:rPr>
          <w:rFonts w:ascii="Arial" w:hAnsi="Arial" w:cs="Arial"/>
          <w:b/>
        </w:rPr>
      </w:pPr>
    </w:p>
    <w:p w:rsidR="00F9379F" w:rsidRDefault="00F9379F" w:rsidP="00F9379F">
      <w:pPr>
        <w:pStyle w:val="NoSpacing"/>
        <w:rPr>
          <w:rFonts w:ascii="Arial" w:hAnsi="Arial" w:cs="Arial"/>
          <w:b/>
        </w:rPr>
      </w:pPr>
    </w:p>
    <w:p w:rsidR="00F9379F" w:rsidRDefault="00F9379F" w:rsidP="00F9379F">
      <w:pPr>
        <w:pStyle w:val="NoSpacing"/>
        <w:rPr>
          <w:rFonts w:ascii="Arial" w:hAnsi="Arial" w:cs="Arial"/>
          <w:b/>
        </w:rPr>
      </w:pPr>
    </w:p>
    <w:p w:rsidR="00F9379F" w:rsidRDefault="00F9379F" w:rsidP="00F9379F">
      <w:pPr>
        <w:pStyle w:val="NoSpacing"/>
        <w:rPr>
          <w:rFonts w:ascii="Arial" w:hAnsi="Arial" w:cs="Arial"/>
          <w:b/>
        </w:rPr>
      </w:pPr>
    </w:p>
    <w:p w:rsidR="00F9379F" w:rsidRDefault="00F9379F" w:rsidP="00F9379F">
      <w:pPr>
        <w:pStyle w:val="NoSpacing"/>
        <w:rPr>
          <w:rFonts w:ascii="Arial" w:hAnsi="Arial" w:cs="Arial"/>
          <w:b/>
        </w:rPr>
      </w:pPr>
    </w:p>
    <w:p w:rsidR="00F9379F" w:rsidRDefault="00F9379F" w:rsidP="00F9379F">
      <w:pPr>
        <w:pStyle w:val="NoSpacing"/>
        <w:rPr>
          <w:rFonts w:ascii="Arial" w:hAnsi="Arial" w:cs="Arial"/>
          <w:b/>
        </w:rPr>
      </w:pPr>
    </w:p>
    <w:p w:rsidR="00F9379F" w:rsidRDefault="00F9379F" w:rsidP="00F9379F">
      <w:pPr>
        <w:pStyle w:val="NoSpacing"/>
        <w:rPr>
          <w:rFonts w:ascii="Arial" w:hAnsi="Arial" w:cs="Arial"/>
          <w:b/>
        </w:rPr>
      </w:pPr>
    </w:p>
    <w:p w:rsidR="00F9379F" w:rsidRDefault="00F9379F" w:rsidP="00F9379F">
      <w:pPr>
        <w:pStyle w:val="NoSpacing"/>
        <w:rPr>
          <w:rFonts w:ascii="Arial" w:hAnsi="Arial" w:cs="Arial"/>
          <w:b/>
        </w:rPr>
      </w:pPr>
    </w:p>
    <w:p w:rsidR="00F9379F" w:rsidRDefault="00F9379F" w:rsidP="00F9379F">
      <w:pPr>
        <w:pStyle w:val="NoSpacing"/>
        <w:rPr>
          <w:rFonts w:ascii="Arial" w:hAnsi="Arial" w:cs="Arial"/>
          <w:b/>
        </w:rPr>
      </w:pPr>
    </w:p>
    <w:p w:rsidR="00F9379F" w:rsidRDefault="00F9379F" w:rsidP="00F9379F">
      <w:pPr>
        <w:pStyle w:val="NoSpacing"/>
        <w:rPr>
          <w:rFonts w:ascii="Arial" w:hAnsi="Arial" w:cs="Arial"/>
          <w:b/>
        </w:rPr>
      </w:pPr>
    </w:p>
    <w:p w:rsidR="00F9379F" w:rsidRDefault="00F9379F" w:rsidP="00F9379F">
      <w:pPr>
        <w:pStyle w:val="NoSpacing"/>
        <w:rPr>
          <w:rFonts w:ascii="Arial" w:hAnsi="Arial" w:cs="Arial"/>
          <w:b/>
        </w:rPr>
      </w:pPr>
    </w:p>
    <w:p w:rsidR="00F9379F" w:rsidRDefault="00F9379F" w:rsidP="00F9379F">
      <w:pPr>
        <w:pStyle w:val="NoSpacing"/>
        <w:rPr>
          <w:rFonts w:ascii="Arial" w:hAnsi="Arial" w:cs="Arial"/>
          <w:b/>
        </w:rPr>
      </w:pPr>
    </w:p>
    <w:p w:rsidR="00F9379F" w:rsidRDefault="00F9379F" w:rsidP="00F9379F">
      <w:pPr>
        <w:pStyle w:val="NoSpacing"/>
        <w:rPr>
          <w:rFonts w:ascii="Arial" w:hAnsi="Arial" w:cs="Arial"/>
          <w:b/>
        </w:rPr>
      </w:pPr>
    </w:p>
    <w:p w:rsidR="00F9379F" w:rsidRDefault="00F9379F" w:rsidP="00F9379F">
      <w:pPr>
        <w:pStyle w:val="NoSpacing"/>
        <w:rPr>
          <w:rFonts w:ascii="Arial" w:hAnsi="Arial" w:cs="Arial"/>
          <w:b/>
        </w:rPr>
      </w:pPr>
    </w:p>
    <w:p w:rsidR="00F9379F" w:rsidRDefault="00F9379F" w:rsidP="00F9379F">
      <w:pPr>
        <w:pStyle w:val="NoSpacing"/>
        <w:rPr>
          <w:rFonts w:ascii="Arial" w:hAnsi="Arial" w:cs="Arial"/>
          <w:b/>
        </w:rPr>
      </w:pPr>
    </w:p>
    <w:p w:rsidR="00F9379F" w:rsidRDefault="00F9379F" w:rsidP="00F9379F">
      <w:pPr>
        <w:pStyle w:val="NoSpacing"/>
        <w:rPr>
          <w:rFonts w:ascii="Arial" w:hAnsi="Arial" w:cs="Arial"/>
          <w:b/>
        </w:rPr>
      </w:pPr>
    </w:p>
    <w:p w:rsidR="00F9379F" w:rsidRDefault="00F9379F" w:rsidP="00F9379F">
      <w:pPr>
        <w:pStyle w:val="NoSpacing"/>
        <w:rPr>
          <w:rFonts w:ascii="Arial" w:hAnsi="Arial" w:cs="Arial"/>
          <w:b/>
        </w:rPr>
      </w:pPr>
    </w:p>
    <w:p w:rsidR="00F9379F" w:rsidRPr="00F078EC" w:rsidRDefault="00F9379F" w:rsidP="00F9379F">
      <w:pPr>
        <w:pStyle w:val="NoSpacing"/>
        <w:rPr>
          <w:rFonts w:ascii="Arial" w:hAnsi="Arial" w:cs="Arial"/>
          <w:b/>
        </w:rPr>
      </w:pPr>
      <w:r w:rsidRPr="00F078EC">
        <w:rPr>
          <w:rFonts w:ascii="Arial" w:hAnsi="Arial" w:cs="Arial"/>
          <w:b/>
        </w:rPr>
        <w:lastRenderedPageBreak/>
        <w:t>OPĆINSKO VIJEĆE</w:t>
      </w:r>
    </w:p>
    <w:p w:rsidR="00F9379F" w:rsidRDefault="00F9379F" w:rsidP="00F9379F">
      <w:pPr>
        <w:pStyle w:val="NoSpacing"/>
        <w:rPr>
          <w:rFonts w:ascii="Arial" w:hAnsi="Arial" w:cs="Arial"/>
          <w:b/>
        </w:rPr>
      </w:pPr>
      <w:r>
        <w:rPr>
          <w:rFonts w:ascii="Arial" w:hAnsi="Arial" w:cs="Arial"/>
          <w:b/>
        </w:rPr>
        <w:t>KLASA: 402-01/22-01/15</w:t>
      </w:r>
    </w:p>
    <w:p w:rsidR="00F9379F" w:rsidRPr="00F078EC" w:rsidRDefault="00F9379F" w:rsidP="00F9379F">
      <w:pPr>
        <w:pStyle w:val="NoSpacing"/>
        <w:rPr>
          <w:rFonts w:ascii="Arial" w:hAnsi="Arial" w:cs="Arial"/>
          <w:b/>
        </w:rPr>
      </w:pPr>
      <w:r>
        <w:rPr>
          <w:rFonts w:ascii="Arial" w:hAnsi="Arial" w:cs="Arial"/>
          <w:b/>
        </w:rPr>
        <w:t>URBROJ: 2198-31-02-22-1</w:t>
      </w:r>
    </w:p>
    <w:p w:rsidR="00F9379F" w:rsidRPr="00F078EC" w:rsidRDefault="00F9379F" w:rsidP="00F9379F">
      <w:pPr>
        <w:pStyle w:val="NoSpacing"/>
        <w:rPr>
          <w:rFonts w:ascii="Arial" w:hAnsi="Arial" w:cs="Arial"/>
          <w:b/>
        </w:rPr>
      </w:pPr>
      <w:r>
        <w:rPr>
          <w:rFonts w:ascii="Arial" w:hAnsi="Arial" w:cs="Arial"/>
          <w:b/>
        </w:rPr>
        <w:t>GRAČAC, 7. prosinca 2022.</w:t>
      </w:r>
      <w:r w:rsidRPr="00F078EC">
        <w:rPr>
          <w:rFonts w:ascii="Arial" w:hAnsi="Arial" w:cs="Arial"/>
          <w:b/>
        </w:rPr>
        <w:t xml:space="preserve"> </w:t>
      </w:r>
      <w:r>
        <w:rPr>
          <w:rFonts w:ascii="Arial" w:hAnsi="Arial" w:cs="Arial"/>
          <w:b/>
        </w:rPr>
        <w:t>godine</w:t>
      </w:r>
    </w:p>
    <w:p w:rsidR="00F9379F" w:rsidRDefault="00F9379F" w:rsidP="00F9379F">
      <w:pPr>
        <w:pStyle w:val="NoSpacing"/>
        <w:jc w:val="both"/>
        <w:rPr>
          <w:rFonts w:ascii="Arial" w:hAnsi="Arial" w:cs="Arial"/>
        </w:rPr>
      </w:pPr>
    </w:p>
    <w:p w:rsidR="00F9379F" w:rsidRDefault="00F9379F" w:rsidP="00F9379F">
      <w:pPr>
        <w:pStyle w:val="NoSpacing"/>
        <w:ind w:firstLine="708"/>
        <w:jc w:val="both"/>
        <w:rPr>
          <w:rFonts w:ascii="Arial" w:eastAsia="Calibri" w:hAnsi="Arial" w:cs="Arial"/>
        </w:rPr>
      </w:pPr>
      <w:r>
        <w:rPr>
          <w:rFonts w:ascii="Arial" w:hAnsi="Arial" w:cs="Arial"/>
        </w:rPr>
        <w:t xml:space="preserve">Na temelju članka </w:t>
      </w:r>
      <w:r w:rsidRPr="00CA2898">
        <w:rPr>
          <w:rFonts w:ascii="Arial" w:hAnsi="Arial" w:cs="Arial"/>
        </w:rPr>
        <w:t>18. stavak 1. i 2. Zakona o Hrvatskoj gorskoj službi spašavanja („Narodne novine“ broj 79/06, 110/15) i članka 32. Statuta Općine Gračac («Službeni glasnik Zadarske županije» 11/13, „Službeni glasnik Općine Gračac“ 1/18</w:t>
      </w:r>
      <w:r>
        <w:rPr>
          <w:rFonts w:ascii="Arial" w:hAnsi="Arial" w:cs="Arial"/>
        </w:rPr>
        <w:t>, 1/20, 4/21</w:t>
      </w:r>
      <w:r w:rsidRPr="00CA2898">
        <w:rPr>
          <w:rFonts w:ascii="Arial" w:hAnsi="Arial" w:cs="Arial"/>
        </w:rPr>
        <w:t>), Općinsko vij</w:t>
      </w:r>
      <w:r>
        <w:rPr>
          <w:rFonts w:ascii="Arial" w:hAnsi="Arial" w:cs="Arial"/>
        </w:rPr>
        <w:t xml:space="preserve">eće Općine Gračac na svojoj 13. </w:t>
      </w:r>
      <w:r>
        <w:rPr>
          <w:rFonts w:ascii="Arial" w:eastAsia="Calibri" w:hAnsi="Arial" w:cs="Arial"/>
        </w:rPr>
        <w:t>sjednici održanoj 7. prosinca 2022</w:t>
      </w:r>
      <w:r w:rsidRPr="00CA2898">
        <w:rPr>
          <w:rFonts w:ascii="Arial" w:eastAsia="Calibri" w:hAnsi="Arial" w:cs="Arial"/>
        </w:rPr>
        <w:t>. godine, donosi</w:t>
      </w:r>
    </w:p>
    <w:p w:rsidR="00F9379F" w:rsidRPr="00276666" w:rsidRDefault="00F9379F" w:rsidP="00F9379F">
      <w:pPr>
        <w:pStyle w:val="NoSpacing"/>
        <w:ind w:firstLine="708"/>
        <w:jc w:val="both"/>
        <w:rPr>
          <w:rFonts w:ascii="Arial" w:eastAsia="Calibri" w:hAnsi="Arial" w:cs="Arial"/>
        </w:rPr>
      </w:pPr>
    </w:p>
    <w:p w:rsidR="00F9379F" w:rsidRPr="00CA2898" w:rsidRDefault="00F9379F" w:rsidP="00F9379F">
      <w:pPr>
        <w:pStyle w:val="NoSpacing"/>
        <w:jc w:val="center"/>
      </w:pPr>
      <w:r w:rsidRPr="00CA2898">
        <w:rPr>
          <w:rStyle w:val="Strong"/>
          <w:rFonts w:ascii="Arial" w:hAnsi="Arial" w:cs="Arial"/>
        </w:rPr>
        <w:t>PROGRAM</w:t>
      </w:r>
    </w:p>
    <w:p w:rsidR="00F9379F" w:rsidRDefault="00F9379F" w:rsidP="00F9379F">
      <w:pPr>
        <w:pStyle w:val="NoSpacing"/>
        <w:jc w:val="center"/>
        <w:rPr>
          <w:rStyle w:val="Strong"/>
          <w:rFonts w:ascii="Arial" w:hAnsi="Arial" w:cs="Arial"/>
        </w:rPr>
      </w:pPr>
      <w:r w:rsidRPr="00CA2898">
        <w:rPr>
          <w:rStyle w:val="Strong"/>
          <w:rFonts w:ascii="Arial" w:hAnsi="Arial" w:cs="Arial"/>
        </w:rPr>
        <w:t>javnih potreba za obavljanje djelatnosti</w:t>
      </w:r>
      <w:r>
        <w:t xml:space="preserve"> </w:t>
      </w:r>
      <w:r>
        <w:rPr>
          <w:rStyle w:val="Strong"/>
          <w:rFonts w:ascii="Arial" w:hAnsi="Arial" w:cs="Arial"/>
        </w:rPr>
        <w:t>HGSS</w:t>
      </w:r>
      <w:r w:rsidRPr="00CA2898">
        <w:rPr>
          <w:rStyle w:val="Strong"/>
          <w:rFonts w:ascii="Arial" w:hAnsi="Arial" w:cs="Arial"/>
        </w:rPr>
        <w:t>, Stanice Zadar</w:t>
      </w:r>
      <w:r>
        <w:rPr>
          <w:rStyle w:val="Strong"/>
          <w:rFonts w:ascii="Arial" w:hAnsi="Arial" w:cs="Arial"/>
        </w:rPr>
        <w:t>, za 2023</w:t>
      </w:r>
      <w:r w:rsidRPr="00CA2898">
        <w:rPr>
          <w:rStyle w:val="Strong"/>
          <w:rFonts w:ascii="Arial" w:hAnsi="Arial" w:cs="Arial"/>
        </w:rPr>
        <w:t>. godinu</w:t>
      </w:r>
    </w:p>
    <w:p w:rsidR="00F9379F" w:rsidRPr="00CA2898" w:rsidRDefault="00F9379F" w:rsidP="00F9379F">
      <w:pPr>
        <w:pStyle w:val="NoSpacing"/>
        <w:jc w:val="center"/>
      </w:pPr>
    </w:p>
    <w:p w:rsidR="00F9379F" w:rsidRDefault="00F9379F" w:rsidP="00F9379F">
      <w:pPr>
        <w:pStyle w:val="NoSpacing"/>
        <w:rPr>
          <w:rStyle w:val="Strong"/>
          <w:rFonts w:ascii="Arial" w:hAnsi="Arial" w:cs="Arial"/>
        </w:rPr>
      </w:pPr>
    </w:p>
    <w:p w:rsidR="00F9379F" w:rsidRPr="00CA2898" w:rsidRDefault="00F9379F" w:rsidP="00F9379F">
      <w:pPr>
        <w:pStyle w:val="NoSpacing"/>
        <w:jc w:val="center"/>
        <w:rPr>
          <w:rFonts w:ascii="Arial" w:hAnsi="Arial" w:cs="Arial"/>
        </w:rPr>
      </w:pPr>
      <w:r w:rsidRPr="00CA2898">
        <w:rPr>
          <w:rStyle w:val="Strong"/>
          <w:rFonts w:ascii="Arial" w:hAnsi="Arial" w:cs="Arial"/>
        </w:rPr>
        <w:t>I.</w:t>
      </w:r>
    </w:p>
    <w:p w:rsidR="00F9379F" w:rsidRPr="00CA2898" w:rsidRDefault="00F9379F" w:rsidP="00F9379F">
      <w:pPr>
        <w:pStyle w:val="NoSpacing"/>
        <w:jc w:val="both"/>
        <w:rPr>
          <w:rFonts w:ascii="Arial" w:hAnsi="Arial" w:cs="Arial"/>
        </w:rPr>
      </w:pPr>
      <w:r w:rsidRPr="00CA2898">
        <w:rPr>
          <w:rFonts w:ascii="Arial" w:hAnsi="Arial" w:cs="Arial"/>
        </w:rPr>
        <w:t>Programom javnih potreba za obavljanje djelatnosti Hrvatske gorske službe s</w:t>
      </w:r>
      <w:r>
        <w:rPr>
          <w:rFonts w:ascii="Arial" w:hAnsi="Arial" w:cs="Arial"/>
        </w:rPr>
        <w:t>pašavanja, Stanice Zadar za 2023</w:t>
      </w:r>
      <w:r w:rsidRPr="00CA2898">
        <w:rPr>
          <w:rFonts w:ascii="Arial" w:hAnsi="Arial" w:cs="Arial"/>
        </w:rPr>
        <w:t>. godinu (u daljnjem tekstu: Program) donosi se raspored sredstava iz Proračuna Općine Gračac</w:t>
      </w:r>
      <w:r>
        <w:rPr>
          <w:rFonts w:ascii="Arial" w:hAnsi="Arial" w:cs="Arial"/>
        </w:rPr>
        <w:t xml:space="preserve"> za 2023</w:t>
      </w:r>
      <w:r w:rsidRPr="00CA2898">
        <w:rPr>
          <w:rFonts w:ascii="Arial" w:hAnsi="Arial" w:cs="Arial"/>
        </w:rPr>
        <w:t>. godinu za obavljanje djelatnosti Hrvatske gorske službe spašavanja, Stanice Zadar koja djeluje i na području Općine Gračac.</w:t>
      </w:r>
    </w:p>
    <w:p w:rsidR="00F9379F" w:rsidRDefault="00F9379F" w:rsidP="00F9379F">
      <w:pPr>
        <w:pStyle w:val="NoSpacing"/>
        <w:rPr>
          <w:rStyle w:val="Strong"/>
          <w:rFonts w:ascii="Arial" w:hAnsi="Arial" w:cs="Arial"/>
        </w:rPr>
      </w:pPr>
    </w:p>
    <w:p w:rsidR="00F9379F" w:rsidRPr="00276666" w:rsidRDefault="00F9379F" w:rsidP="00F9379F">
      <w:pPr>
        <w:pStyle w:val="NoSpacing"/>
        <w:jc w:val="center"/>
        <w:rPr>
          <w:rFonts w:ascii="Arial" w:hAnsi="Arial" w:cs="Arial"/>
        </w:rPr>
      </w:pPr>
      <w:r w:rsidRPr="00276666">
        <w:rPr>
          <w:rStyle w:val="Strong"/>
          <w:rFonts w:ascii="Arial" w:hAnsi="Arial" w:cs="Arial"/>
        </w:rPr>
        <w:t>II.</w:t>
      </w:r>
    </w:p>
    <w:p w:rsidR="00F9379F" w:rsidRPr="00276666" w:rsidRDefault="00F9379F" w:rsidP="00F9379F">
      <w:pPr>
        <w:pStyle w:val="NoSpacing"/>
        <w:jc w:val="both"/>
        <w:rPr>
          <w:rFonts w:ascii="Arial" w:hAnsi="Arial" w:cs="Arial"/>
        </w:rPr>
      </w:pPr>
      <w:r w:rsidRPr="00276666">
        <w:rPr>
          <w:rFonts w:ascii="Arial" w:hAnsi="Arial" w:cs="Arial"/>
        </w:rPr>
        <w:t>Općina Gračac utvrđuje postojanje zajedničkog interesa s Hrvatskom gorskom službom spašavanja, Stanicom Zadar koji se očituje u izgradnji svih sastavnica sustava civilne zaštite, a posebno u spašavanju i zaštiti ljudskih života u planinama i na nepristupačnim područjima kao i u drugim izvanrednim okolnostima koje mogu nastupiti na području Općine Gračac kada treba primijeniti specifična stručna znanja i tehničku opremu koja se koristi za spašavanje u planinama.</w:t>
      </w:r>
    </w:p>
    <w:p w:rsidR="00F9379F" w:rsidRPr="00276666" w:rsidRDefault="00F9379F" w:rsidP="00F9379F">
      <w:pPr>
        <w:pStyle w:val="NoSpacing"/>
        <w:rPr>
          <w:rFonts w:ascii="Arial" w:hAnsi="Arial" w:cs="Arial"/>
        </w:rPr>
      </w:pPr>
    </w:p>
    <w:p w:rsidR="00F9379F" w:rsidRPr="00CA2898" w:rsidRDefault="00F9379F" w:rsidP="00F9379F">
      <w:pPr>
        <w:pStyle w:val="NoSpacing"/>
        <w:jc w:val="center"/>
      </w:pPr>
      <w:r w:rsidRPr="00CA2898">
        <w:rPr>
          <w:rStyle w:val="Strong"/>
          <w:rFonts w:ascii="Arial" w:hAnsi="Arial" w:cs="Arial"/>
        </w:rPr>
        <w:t>III.</w:t>
      </w:r>
    </w:p>
    <w:p w:rsidR="00F9379F" w:rsidRPr="00276666" w:rsidRDefault="00F9379F" w:rsidP="00F9379F">
      <w:pPr>
        <w:pStyle w:val="NoSpacing"/>
        <w:jc w:val="both"/>
        <w:rPr>
          <w:rFonts w:ascii="Arial" w:hAnsi="Arial" w:cs="Arial"/>
        </w:rPr>
      </w:pPr>
      <w:r w:rsidRPr="00276666">
        <w:rPr>
          <w:rFonts w:ascii="Arial" w:hAnsi="Arial" w:cs="Arial"/>
        </w:rPr>
        <w:t xml:space="preserve">Financijska sredstva za realizaciju javne potrebe iz točke I. ovog Programa osigurana su u </w:t>
      </w:r>
      <w:r w:rsidRPr="00820B87">
        <w:rPr>
          <w:rFonts w:ascii="Arial" w:hAnsi="Arial" w:cs="Arial"/>
        </w:rPr>
        <w:t>Proračunu Općine Gračac</w:t>
      </w:r>
      <w:r>
        <w:rPr>
          <w:rFonts w:ascii="Arial" w:hAnsi="Arial" w:cs="Arial"/>
        </w:rPr>
        <w:t xml:space="preserve"> za 2023</w:t>
      </w:r>
      <w:r w:rsidRPr="00820B87">
        <w:rPr>
          <w:rFonts w:ascii="Arial" w:hAnsi="Arial" w:cs="Arial"/>
        </w:rPr>
        <w:t xml:space="preserve">. godinu na aktivnosti </w:t>
      </w:r>
      <w:r w:rsidRPr="00EC17B8">
        <w:rPr>
          <w:rFonts w:ascii="Arial" w:hAnsi="Arial" w:cs="Arial"/>
        </w:rPr>
        <w:t>A100026 Financiranje rada HGSS-a stanice Zadar</w:t>
      </w:r>
      <w:r w:rsidRPr="00EC17B8">
        <w:rPr>
          <w:rStyle w:val="Emphasis"/>
          <w:rFonts w:ascii="Arial" w:hAnsi="Arial" w:cs="Arial"/>
        </w:rPr>
        <w:t xml:space="preserve">, </w:t>
      </w:r>
      <w:r w:rsidRPr="00EC17B8">
        <w:rPr>
          <w:rFonts w:ascii="Arial" w:hAnsi="Arial" w:cs="Arial"/>
        </w:rPr>
        <w:t xml:space="preserve">u iznosu od </w:t>
      </w:r>
      <w:r w:rsidRPr="00D656F7">
        <w:rPr>
          <w:rFonts w:ascii="Arial" w:hAnsi="Arial" w:cs="Arial"/>
        </w:rPr>
        <w:t>1.061,78</w:t>
      </w:r>
      <w:r>
        <w:rPr>
          <w:rFonts w:ascii="Arial" w:hAnsi="Arial" w:cs="Arial"/>
        </w:rPr>
        <w:t xml:space="preserve"> eura</w:t>
      </w:r>
      <w:r w:rsidRPr="00EC17B8">
        <w:rPr>
          <w:rFonts w:ascii="Arial" w:hAnsi="Arial" w:cs="Arial"/>
        </w:rPr>
        <w:t>.</w:t>
      </w:r>
    </w:p>
    <w:p w:rsidR="00F9379F" w:rsidRPr="00276666" w:rsidRDefault="00F9379F" w:rsidP="00F9379F">
      <w:pPr>
        <w:pStyle w:val="NoSpacing"/>
        <w:rPr>
          <w:rFonts w:ascii="Arial" w:hAnsi="Arial" w:cs="Arial"/>
        </w:rPr>
      </w:pPr>
    </w:p>
    <w:p w:rsidR="00F9379F" w:rsidRPr="00276666" w:rsidRDefault="00F9379F" w:rsidP="00F9379F">
      <w:pPr>
        <w:pStyle w:val="NoSpacing"/>
        <w:jc w:val="center"/>
        <w:rPr>
          <w:rFonts w:ascii="Arial" w:hAnsi="Arial" w:cs="Arial"/>
        </w:rPr>
      </w:pPr>
      <w:r w:rsidRPr="00276666">
        <w:rPr>
          <w:rStyle w:val="Strong"/>
          <w:rFonts w:ascii="Arial" w:hAnsi="Arial" w:cs="Arial"/>
        </w:rPr>
        <w:t>IV.</w:t>
      </w:r>
    </w:p>
    <w:p w:rsidR="00F9379F" w:rsidRDefault="00F9379F" w:rsidP="00F9379F">
      <w:pPr>
        <w:pStyle w:val="NoSpacing"/>
        <w:jc w:val="both"/>
        <w:rPr>
          <w:rFonts w:ascii="Arial" w:hAnsi="Arial" w:cs="Arial"/>
        </w:rPr>
      </w:pPr>
      <w:r w:rsidRPr="00276666">
        <w:rPr>
          <w:rFonts w:ascii="Arial" w:hAnsi="Arial" w:cs="Arial"/>
        </w:rPr>
        <w:t>Sredstva iz točke III. ovog Programa, koja će se utrošit</w:t>
      </w:r>
      <w:r>
        <w:rPr>
          <w:rFonts w:ascii="Arial" w:hAnsi="Arial" w:cs="Arial"/>
        </w:rPr>
        <w:t>i</w:t>
      </w:r>
      <w:r w:rsidRPr="00276666">
        <w:rPr>
          <w:rFonts w:ascii="Arial" w:hAnsi="Arial" w:cs="Arial"/>
        </w:rPr>
        <w:t xml:space="preserve"> za obavljanje redovne djelatnosti, bit će isplaćena jednokratno, najkasnije do </w:t>
      </w:r>
      <w:r>
        <w:rPr>
          <w:rFonts w:ascii="Arial" w:hAnsi="Arial" w:cs="Arial"/>
        </w:rPr>
        <w:t>31. prosinca 2023. godine.</w:t>
      </w:r>
      <w:r w:rsidRPr="00276666">
        <w:rPr>
          <w:rFonts w:ascii="Arial" w:hAnsi="Arial" w:cs="Arial"/>
        </w:rPr>
        <w:t xml:space="preserve"> </w:t>
      </w:r>
    </w:p>
    <w:p w:rsidR="00F9379F" w:rsidRPr="00BC4977" w:rsidRDefault="00F9379F" w:rsidP="00F9379F">
      <w:pPr>
        <w:pStyle w:val="NoSpacing"/>
        <w:jc w:val="both"/>
        <w:rPr>
          <w:rStyle w:val="Strong"/>
          <w:rFonts w:ascii="Arial" w:hAnsi="Arial" w:cs="Arial"/>
          <w:b w:val="0"/>
          <w:bCs w:val="0"/>
        </w:rPr>
      </w:pPr>
    </w:p>
    <w:p w:rsidR="00F9379F" w:rsidRPr="00276666" w:rsidRDefault="00F9379F" w:rsidP="00F9379F">
      <w:pPr>
        <w:pStyle w:val="NoSpacing"/>
        <w:jc w:val="center"/>
        <w:rPr>
          <w:rFonts w:ascii="Arial" w:hAnsi="Arial" w:cs="Arial"/>
        </w:rPr>
      </w:pPr>
      <w:r w:rsidRPr="00276666">
        <w:rPr>
          <w:rStyle w:val="Strong"/>
          <w:rFonts w:ascii="Arial" w:hAnsi="Arial" w:cs="Arial"/>
        </w:rPr>
        <w:t>V.</w:t>
      </w:r>
    </w:p>
    <w:p w:rsidR="00F9379F" w:rsidRPr="00276666" w:rsidRDefault="00F9379F" w:rsidP="00F9379F">
      <w:pPr>
        <w:pStyle w:val="NoSpacing"/>
        <w:jc w:val="both"/>
        <w:rPr>
          <w:rFonts w:ascii="Arial" w:hAnsi="Arial" w:cs="Arial"/>
        </w:rPr>
      </w:pPr>
      <w:r w:rsidRPr="00276666">
        <w:rPr>
          <w:rFonts w:ascii="Arial" w:hAnsi="Arial" w:cs="Arial"/>
        </w:rPr>
        <w:t>Hrvatska gorska služba spašavanja, Stanica Zadar dužna je podnijeti godišnje financijsko izvješće o ostvarenju Programa te utrošenim sredstvima iz točke III. ovog Programa u roku od 60 dana od isteka poslovne godine.</w:t>
      </w:r>
    </w:p>
    <w:p w:rsidR="00F9379F" w:rsidRPr="00276666" w:rsidRDefault="00F9379F" w:rsidP="00F9379F">
      <w:pPr>
        <w:pStyle w:val="NoSpacing"/>
        <w:rPr>
          <w:rFonts w:ascii="Arial" w:hAnsi="Arial" w:cs="Arial"/>
        </w:rPr>
      </w:pPr>
    </w:p>
    <w:p w:rsidR="00F9379F" w:rsidRPr="00276666" w:rsidRDefault="00F9379F" w:rsidP="00F9379F">
      <w:pPr>
        <w:pStyle w:val="NoSpacing"/>
        <w:jc w:val="center"/>
        <w:rPr>
          <w:rFonts w:ascii="Arial" w:hAnsi="Arial" w:cs="Arial"/>
        </w:rPr>
      </w:pPr>
      <w:r>
        <w:rPr>
          <w:rStyle w:val="Strong"/>
          <w:rFonts w:ascii="Arial" w:hAnsi="Arial" w:cs="Arial"/>
        </w:rPr>
        <w:t>VI</w:t>
      </w:r>
      <w:r w:rsidRPr="00276666">
        <w:rPr>
          <w:rStyle w:val="Strong"/>
          <w:rFonts w:ascii="Arial" w:hAnsi="Arial" w:cs="Arial"/>
        </w:rPr>
        <w:t>.</w:t>
      </w:r>
    </w:p>
    <w:p w:rsidR="00F9379F" w:rsidRDefault="00F9379F" w:rsidP="00F9379F">
      <w:pPr>
        <w:pStyle w:val="NoSpacing"/>
        <w:jc w:val="both"/>
        <w:rPr>
          <w:rFonts w:ascii="Arial" w:hAnsi="Arial" w:cs="Arial"/>
        </w:rPr>
      </w:pPr>
      <w:r w:rsidRPr="00EC17B8">
        <w:rPr>
          <w:rFonts w:ascii="Arial" w:hAnsi="Arial" w:cs="Arial"/>
        </w:rPr>
        <w:t>Ovaj Program objavit će se „Službenom glasniku Općine Gračac“, a</w:t>
      </w:r>
      <w:r>
        <w:rPr>
          <w:rFonts w:ascii="Arial" w:hAnsi="Arial" w:cs="Arial"/>
        </w:rPr>
        <w:t xml:space="preserve"> stupa na snagu 1. siječnja 2023</w:t>
      </w:r>
      <w:r w:rsidRPr="00EC17B8">
        <w:rPr>
          <w:rFonts w:ascii="Arial" w:hAnsi="Arial" w:cs="Arial"/>
        </w:rPr>
        <w:t>. godine.</w:t>
      </w:r>
    </w:p>
    <w:p w:rsidR="00F9379F" w:rsidRPr="00276666" w:rsidRDefault="00F9379F" w:rsidP="00F9379F">
      <w:pPr>
        <w:pStyle w:val="NoSpacing"/>
        <w:rPr>
          <w:rFonts w:ascii="Arial" w:hAnsi="Arial" w:cs="Arial"/>
        </w:rPr>
      </w:pPr>
    </w:p>
    <w:p w:rsidR="00F9379F" w:rsidRPr="00CA2898" w:rsidRDefault="00F9379F" w:rsidP="00F9379F">
      <w:pPr>
        <w:pStyle w:val="NoSpacing"/>
        <w:rPr>
          <w:rFonts w:ascii="Arial" w:hAnsi="Arial" w:cs="Arial"/>
          <w:b/>
        </w:rPr>
      </w:pPr>
      <w:r w:rsidRPr="00CA2898">
        <w:rPr>
          <w:rFonts w:ascii="Arial" w:hAnsi="Arial" w:cs="Arial"/>
          <w:b/>
        </w:rPr>
        <w:tab/>
        <w:t xml:space="preserve">  </w:t>
      </w:r>
      <w:r w:rsidRPr="00CA2898">
        <w:rPr>
          <w:rFonts w:ascii="Arial" w:hAnsi="Arial" w:cs="Arial"/>
          <w:b/>
        </w:rPr>
        <w:tab/>
        <w:t xml:space="preserve"> </w:t>
      </w:r>
      <w:r w:rsidRPr="00CA2898">
        <w:rPr>
          <w:rFonts w:ascii="Arial" w:hAnsi="Arial" w:cs="Arial"/>
          <w:b/>
        </w:rPr>
        <w:tab/>
      </w:r>
      <w:r w:rsidRPr="00CA2898">
        <w:rPr>
          <w:rFonts w:ascii="Arial" w:hAnsi="Arial" w:cs="Arial"/>
          <w:b/>
        </w:rPr>
        <w:tab/>
      </w:r>
      <w:r w:rsidRPr="00CA2898">
        <w:rPr>
          <w:rFonts w:ascii="Arial" w:hAnsi="Arial" w:cs="Arial"/>
          <w:b/>
        </w:rPr>
        <w:tab/>
      </w:r>
      <w:r w:rsidRPr="00CA2898">
        <w:rPr>
          <w:rFonts w:ascii="Arial" w:hAnsi="Arial" w:cs="Arial"/>
          <w:b/>
        </w:rPr>
        <w:tab/>
        <w:t xml:space="preserve">      </w:t>
      </w:r>
      <w:r>
        <w:rPr>
          <w:rFonts w:ascii="Arial" w:hAnsi="Arial" w:cs="Arial"/>
          <w:b/>
        </w:rPr>
        <w:t xml:space="preserve">                     PREDSJEDNICA</w:t>
      </w:r>
      <w:r w:rsidRPr="00CA2898">
        <w:rPr>
          <w:rFonts w:ascii="Arial" w:hAnsi="Arial" w:cs="Arial"/>
          <w:b/>
        </w:rPr>
        <w:t>:</w:t>
      </w:r>
    </w:p>
    <w:p w:rsidR="00F9379F" w:rsidRPr="00CA2898" w:rsidRDefault="00F9379F" w:rsidP="00F9379F">
      <w:pPr>
        <w:pStyle w:val="NoSpacing"/>
        <w:jc w:val="both"/>
        <w:rPr>
          <w:rFonts w:ascii="Arial" w:hAnsi="Arial" w:cs="Arial"/>
          <w:b/>
        </w:rPr>
      </w:pPr>
      <w:r w:rsidRPr="00CA2898">
        <w:rPr>
          <w:rFonts w:ascii="Arial" w:hAnsi="Arial" w:cs="Arial"/>
          <w:b/>
        </w:rPr>
        <w:t xml:space="preserve">                              </w:t>
      </w:r>
      <w:r w:rsidRPr="00CA2898">
        <w:rPr>
          <w:rFonts w:ascii="Arial" w:hAnsi="Arial" w:cs="Arial"/>
          <w:b/>
        </w:rPr>
        <w:tab/>
      </w:r>
      <w:r w:rsidRPr="00CA2898">
        <w:rPr>
          <w:rFonts w:ascii="Arial" w:hAnsi="Arial" w:cs="Arial"/>
          <w:b/>
        </w:rPr>
        <w:tab/>
      </w:r>
      <w:r w:rsidRPr="00CA2898">
        <w:rPr>
          <w:rFonts w:ascii="Arial" w:hAnsi="Arial" w:cs="Arial"/>
          <w:b/>
        </w:rPr>
        <w:tab/>
      </w:r>
      <w:r w:rsidRPr="00CA2898">
        <w:rPr>
          <w:rFonts w:ascii="Arial" w:hAnsi="Arial" w:cs="Arial"/>
          <w:b/>
        </w:rPr>
        <w:tab/>
      </w:r>
      <w:r w:rsidRPr="00CA2898">
        <w:rPr>
          <w:rFonts w:ascii="Arial" w:hAnsi="Arial" w:cs="Arial"/>
          <w:b/>
        </w:rPr>
        <w:tab/>
        <w:t xml:space="preserve">    </w:t>
      </w:r>
      <w:r>
        <w:rPr>
          <w:rFonts w:ascii="Arial" w:hAnsi="Arial" w:cs="Arial"/>
          <w:b/>
        </w:rPr>
        <w:t xml:space="preserve">               Slavica Miličić</w:t>
      </w:r>
    </w:p>
    <w:p w:rsidR="00C734AD" w:rsidRDefault="00C734AD" w:rsidP="00DC2E3C">
      <w:pPr>
        <w:pStyle w:val="NoSpacing"/>
        <w:rPr>
          <w:rFonts w:ascii="Arial" w:hAnsi="Arial" w:cs="Arial"/>
          <w:b/>
        </w:rPr>
      </w:pPr>
    </w:p>
    <w:p w:rsidR="00C734AD" w:rsidRDefault="00C734AD" w:rsidP="00DC2E3C">
      <w:pPr>
        <w:pStyle w:val="NoSpacing"/>
        <w:rPr>
          <w:rFonts w:ascii="Arial" w:hAnsi="Arial" w:cs="Arial"/>
          <w:b/>
        </w:rPr>
      </w:pPr>
    </w:p>
    <w:p w:rsidR="00C734AD" w:rsidRDefault="00C734AD" w:rsidP="00DC2E3C">
      <w:pPr>
        <w:pStyle w:val="NoSpacing"/>
        <w:rPr>
          <w:rFonts w:ascii="Arial" w:hAnsi="Arial" w:cs="Arial"/>
          <w:b/>
        </w:rPr>
      </w:pPr>
    </w:p>
    <w:p w:rsidR="00C734AD" w:rsidRDefault="00C734AD" w:rsidP="00DC2E3C">
      <w:pPr>
        <w:pStyle w:val="NoSpacing"/>
        <w:rPr>
          <w:rFonts w:ascii="Arial" w:hAnsi="Arial" w:cs="Arial"/>
          <w:b/>
        </w:rPr>
      </w:pPr>
    </w:p>
    <w:p w:rsidR="00C734AD" w:rsidRDefault="00C734AD" w:rsidP="00DC2E3C">
      <w:pPr>
        <w:pStyle w:val="NoSpacing"/>
        <w:rPr>
          <w:rFonts w:ascii="Arial" w:hAnsi="Arial" w:cs="Arial"/>
          <w:b/>
        </w:rPr>
      </w:pPr>
    </w:p>
    <w:p w:rsidR="00F9379F" w:rsidRPr="0018373B" w:rsidRDefault="00F9379F" w:rsidP="00F9379F">
      <w:pPr>
        <w:rPr>
          <w:b/>
        </w:rPr>
      </w:pPr>
      <w:r w:rsidRPr="0018373B">
        <w:rPr>
          <w:b/>
        </w:rPr>
        <w:t>OPĆINSKO VIJEĆE</w:t>
      </w:r>
    </w:p>
    <w:p w:rsidR="00F9379F" w:rsidRPr="0018373B" w:rsidRDefault="00F9379F" w:rsidP="00F9379F">
      <w:pPr>
        <w:rPr>
          <w:b/>
        </w:rPr>
      </w:pPr>
      <w:r w:rsidRPr="0018373B">
        <w:rPr>
          <w:b/>
        </w:rPr>
        <w:t xml:space="preserve">KLASA: </w:t>
      </w:r>
      <w:r>
        <w:rPr>
          <w:b/>
        </w:rPr>
        <w:t>402-01/22-01/14</w:t>
      </w:r>
    </w:p>
    <w:p w:rsidR="00F9379F" w:rsidRPr="0018373B" w:rsidRDefault="00F9379F" w:rsidP="00F9379F">
      <w:pPr>
        <w:rPr>
          <w:b/>
        </w:rPr>
      </w:pPr>
      <w:r w:rsidRPr="0018373B">
        <w:rPr>
          <w:b/>
        </w:rPr>
        <w:t>URBROJ: 2198</w:t>
      </w:r>
      <w:r>
        <w:rPr>
          <w:b/>
        </w:rPr>
        <w:t>-</w:t>
      </w:r>
      <w:r w:rsidRPr="0018373B">
        <w:rPr>
          <w:b/>
        </w:rPr>
        <w:t>31-02-2</w:t>
      </w:r>
      <w:r>
        <w:rPr>
          <w:b/>
        </w:rPr>
        <w:t>2</w:t>
      </w:r>
      <w:r w:rsidRPr="0018373B">
        <w:rPr>
          <w:b/>
        </w:rPr>
        <w:t>-</w:t>
      </w:r>
      <w:r>
        <w:rPr>
          <w:b/>
        </w:rPr>
        <w:t>1</w:t>
      </w:r>
    </w:p>
    <w:p w:rsidR="00F9379F" w:rsidRPr="0018373B" w:rsidRDefault="00F9379F" w:rsidP="00F9379F">
      <w:pPr>
        <w:rPr>
          <w:b/>
        </w:rPr>
      </w:pPr>
      <w:r w:rsidRPr="0018373B">
        <w:rPr>
          <w:b/>
        </w:rPr>
        <w:t xml:space="preserve">Gračac, </w:t>
      </w:r>
      <w:r>
        <w:rPr>
          <w:b/>
        </w:rPr>
        <w:t xml:space="preserve">7. prosinca </w:t>
      </w:r>
      <w:r w:rsidRPr="0018373B">
        <w:rPr>
          <w:b/>
        </w:rPr>
        <w:t>202</w:t>
      </w:r>
      <w:r>
        <w:rPr>
          <w:b/>
        </w:rPr>
        <w:t>2</w:t>
      </w:r>
      <w:r w:rsidRPr="0018373B">
        <w:rPr>
          <w:b/>
        </w:rPr>
        <w:t xml:space="preserve">. </w:t>
      </w:r>
      <w:r>
        <w:rPr>
          <w:b/>
        </w:rPr>
        <w:t>g</w:t>
      </w:r>
      <w:r w:rsidRPr="0018373B">
        <w:rPr>
          <w:b/>
        </w:rPr>
        <w:t>odine</w:t>
      </w:r>
      <w:r>
        <w:rPr>
          <w:b/>
        </w:rPr>
        <w:t xml:space="preserve"> </w:t>
      </w:r>
    </w:p>
    <w:p w:rsidR="00F9379F" w:rsidRPr="0018373B" w:rsidRDefault="00F9379F" w:rsidP="00F9379F">
      <w:pPr>
        <w:jc w:val="both"/>
      </w:pPr>
    </w:p>
    <w:p w:rsidR="00F9379F" w:rsidRPr="0018373B" w:rsidRDefault="00F9379F" w:rsidP="00F9379F">
      <w:pPr>
        <w:jc w:val="both"/>
      </w:pPr>
      <w:r w:rsidRPr="0018373B">
        <w:t xml:space="preserve">Na temelju </w:t>
      </w:r>
      <w:r w:rsidRPr="00021CF2">
        <w:t xml:space="preserve">članka 5. </w:t>
      </w:r>
      <w:r w:rsidRPr="00907BE1">
        <w:t>Zakona o kulturnim vijećima i financiranju javnih potreba u kulturi („Narodne novine“ broj 83/22)</w:t>
      </w:r>
      <w:r>
        <w:t>, članka 17. st. 3.</w:t>
      </w:r>
      <w:r w:rsidRPr="00907BE1">
        <w:t xml:space="preserve"> </w:t>
      </w:r>
      <w:r>
        <w:t xml:space="preserve">Zakona o pravnom položaju vjerskih zajednica („Narodne novine“ 83/02, 73/13) </w:t>
      </w:r>
      <w:r w:rsidRPr="0018373B">
        <w:t>i članka 32. Statuta Općine Gračac (“Službeni glasnik Zadarske županije», 11/13 i „Službeni glasnik Općine Gračac“ 1/18</w:t>
      </w:r>
      <w:r>
        <w:t xml:space="preserve">, </w:t>
      </w:r>
      <w:r w:rsidRPr="0018373B">
        <w:t>1/20</w:t>
      </w:r>
      <w:r>
        <w:t>, 4/21</w:t>
      </w:r>
      <w:r w:rsidRPr="0018373B">
        <w:t xml:space="preserve">), </w:t>
      </w:r>
      <w:r w:rsidRPr="0018373B">
        <w:rPr>
          <w:lang w:eastAsia="hr-HR"/>
        </w:rPr>
        <w:t xml:space="preserve">Općinsko vijeće Općine </w:t>
      </w:r>
      <w:r w:rsidRPr="0050448C">
        <w:rPr>
          <w:lang w:eastAsia="hr-HR"/>
        </w:rPr>
        <w:t xml:space="preserve">Gračac na </w:t>
      </w:r>
      <w:r>
        <w:rPr>
          <w:lang w:eastAsia="hr-HR"/>
        </w:rPr>
        <w:t>13</w:t>
      </w:r>
      <w:r w:rsidRPr="0050448C">
        <w:rPr>
          <w:lang w:eastAsia="hr-HR"/>
        </w:rPr>
        <w:t>. sjednici održanoj</w:t>
      </w:r>
      <w:r>
        <w:rPr>
          <w:lang w:eastAsia="hr-HR"/>
        </w:rPr>
        <w:t xml:space="preserve"> 7. prosinca 2</w:t>
      </w:r>
      <w:r w:rsidRPr="0050448C">
        <w:rPr>
          <w:lang w:eastAsia="hr-HR"/>
        </w:rPr>
        <w:t>02</w:t>
      </w:r>
      <w:r>
        <w:rPr>
          <w:lang w:eastAsia="hr-HR"/>
        </w:rPr>
        <w:t>2</w:t>
      </w:r>
      <w:r w:rsidRPr="0050448C">
        <w:rPr>
          <w:lang w:eastAsia="hr-HR"/>
        </w:rPr>
        <w:t>. godine, donosi</w:t>
      </w:r>
    </w:p>
    <w:p w:rsidR="00F9379F" w:rsidRPr="0018373B" w:rsidRDefault="00F9379F" w:rsidP="00F9379F">
      <w:pPr>
        <w:jc w:val="center"/>
        <w:rPr>
          <w:b/>
        </w:rPr>
      </w:pPr>
    </w:p>
    <w:p w:rsidR="00F9379F" w:rsidRPr="0018373B" w:rsidRDefault="00F9379F" w:rsidP="00F9379F">
      <w:pPr>
        <w:jc w:val="center"/>
        <w:rPr>
          <w:b/>
        </w:rPr>
      </w:pPr>
      <w:r w:rsidRPr="0018373B">
        <w:rPr>
          <w:b/>
        </w:rPr>
        <w:t>PROGRAM</w:t>
      </w:r>
    </w:p>
    <w:p w:rsidR="00F9379F" w:rsidRPr="0018373B" w:rsidRDefault="00F9379F" w:rsidP="00F9379F">
      <w:pPr>
        <w:jc w:val="center"/>
        <w:rPr>
          <w:b/>
        </w:rPr>
      </w:pPr>
      <w:r w:rsidRPr="0018373B">
        <w:rPr>
          <w:b/>
        </w:rPr>
        <w:t>javnih potreba u kulturi i religiji Općine Gračac za 202</w:t>
      </w:r>
      <w:r>
        <w:rPr>
          <w:b/>
        </w:rPr>
        <w:t>3</w:t>
      </w:r>
      <w:r w:rsidRPr="0018373B">
        <w:rPr>
          <w:b/>
        </w:rPr>
        <w:t>. godinu</w:t>
      </w:r>
    </w:p>
    <w:p w:rsidR="00F9379F" w:rsidRPr="0018373B" w:rsidRDefault="00F9379F" w:rsidP="00F9379F">
      <w:pPr>
        <w:jc w:val="center"/>
        <w:rPr>
          <w:b/>
        </w:rPr>
      </w:pPr>
    </w:p>
    <w:p w:rsidR="00F9379F" w:rsidRPr="0018373B" w:rsidRDefault="00F9379F" w:rsidP="00F9379F">
      <w:pPr>
        <w:jc w:val="center"/>
      </w:pPr>
      <w:r w:rsidRPr="0018373B">
        <w:t>Članak 1.</w:t>
      </w:r>
    </w:p>
    <w:p w:rsidR="00F9379F" w:rsidRPr="0018373B" w:rsidRDefault="00F9379F" w:rsidP="00F9379F">
      <w:pPr>
        <w:jc w:val="both"/>
      </w:pPr>
      <w:r w:rsidRPr="0018373B">
        <w:t>Programom javnih potreba u kulturi za koje se sredstva osiguravaju u Proračunu Općine Gračac za 202</w:t>
      </w:r>
      <w:r>
        <w:t>3</w:t>
      </w:r>
      <w:r w:rsidRPr="0018373B">
        <w:t>. godinu utvrđuju se javne potrebe u kulturnim djelatnostima i manifestacijama u kulturi od interesa za Općinu Gračac kako slijedi:</w:t>
      </w:r>
    </w:p>
    <w:p w:rsidR="00F9379F" w:rsidRPr="0018373B" w:rsidRDefault="00F9379F" w:rsidP="00A526D2">
      <w:pPr>
        <w:pStyle w:val="ListParagraph"/>
        <w:numPr>
          <w:ilvl w:val="0"/>
          <w:numId w:val="71"/>
        </w:numPr>
        <w:spacing w:after="200" w:line="276" w:lineRule="auto"/>
        <w:jc w:val="both"/>
      </w:pPr>
      <w:r w:rsidRPr="0018373B">
        <w:t xml:space="preserve">djelatnost i poslovi ustanova u kulturi čiji je osnivač Općina Gračac </w:t>
      </w:r>
    </w:p>
    <w:p w:rsidR="00F9379F" w:rsidRPr="0018373B" w:rsidRDefault="00F9379F" w:rsidP="00A526D2">
      <w:pPr>
        <w:pStyle w:val="ListParagraph"/>
        <w:numPr>
          <w:ilvl w:val="0"/>
          <w:numId w:val="71"/>
        </w:numPr>
        <w:spacing w:after="200" w:line="276" w:lineRule="auto"/>
        <w:jc w:val="both"/>
      </w:pPr>
      <w:r w:rsidRPr="0018373B">
        <w:t xml:space="preserve">programi kapitalnih ulaganja u kulturi  investicijsko održavanje, adaptacija, prijeko potrebni zahvati, materijalni rashodi i opremanje objekata kulture na području Općine Gračac </w:t>
      </w:r>
    </w:p>
    <w:p w:rsidR="00F9379F" w:rsidRPr="0018373B" w:rsidRDefault="00F9379F" w:rsidP="00A526D2">
      <w:pPr>
        <w:pStyle w:val="ListParagraph"/>
        <w:numPr>
          <w:ilvl w:val="0"/>
          <w:numId w:val="71"/>
        </w:numPr>
        <w:spacing w:after="200" w:line="276" w:lineRule="auto"/>
        <w:jc w:val="both"/>
      </w:pPr>
      <w:r w:rsidRPr="0018373B">
        <w:t>manifestacije koje provodi Općina Gračac</w:t>
      </w:r>
    </w:p>
    <w:p w:rsidR="00F9379F" w:rsidRPr="0018373B" w:rsidRDefault="00F9379F" w:rsidP="00A526D2">
      <w:pPr>
        <w:pStyle w:val="ListParagraph"/>
        <w:numPr>
          <w:ilvl w:val="0"/>
          <w:numId w:val="71"/>
        </w:numPr>
        <w:spacing w:after="200" w:line="276" w:lineRule="auto"/>
        <w:jc w:val="both"/>
      </w:pPr>
      <w:r w:rsidRPr="0018373B">
        <w:t>donacije vjerskim zajednicama koje djeluju na području Općine Gračac</w:t>
      </w:r>
    </w:p>
    <w:p w:rsidR="00F9379F" w:rsidRPr="0018373B" w:rsidRDefault="00F9379F" w:rsidP="00A526D2">
      <w:pPr>
        <w:pStyle w:val="ListParagraph"/>
        <w:numPr>
          <w:ilvl w:val="0"/>
          <w:numId w:val="71"/>
        </w:numPr>
        <w:spacing w:after="200" w:line="276" w:lineRule="auto"/>
        <w:jc w:val="both"/>
      </w:pPr>
      <w:r w:rsidRPr="0018373B">
        <w:t xml:space="preserve">svi oblici promicanja kroz projekte udruga: </w:t>
      </w:r>
    </w:p>
    <w:p w:rsidR="00F9379F" w:rsidRPr="0018373B" w:rsidRDefault="00F9379F" w:rsidP="00A526D2">
      <w:pPr>
        <w:pStyle w:val="ListParagraph"/>
        <w:numPr>
          <w:ilvl w:val="0"/>
          <w:numId w:val="72"/>
        </w:numPr>
        <w:autoSpaceDE w:val="0"/>
        <w:autoSpaceDN w:val="0"/>
        <w:adjustRightInd w:val="0"/>
        <w:spacing w:line="276" w:lineRule="auto"/>
        <w:jc w:val="both"/>
        <w:rPr>
          <w:rFonts w:eastAsia="Calibri"/>
          <w:lang w:eastAsia="hr-HR"/>
        </w:rPr>
      </w:pPr>
      <w:r w:rsidRPr="0018373B">
        <w:rPr>
          <w:rFonts w:eastAsia="Calibri"/>
          <w:lang w:eastAsia="hr-HR"/>
        </w:rPr>
        <w:t xml:space="preserve">glazbenog, plesnog, kulturnog i umjetničkog stvaralaštva, </w:t>
      </w:r>
    </w:p>
    <w:p w:rsidR="00F9379F" w:rsidRPr="0018373B" w:rsidRDefault="00F9379F" w:rsidP="00A526D2">
      <w:pPr>
        <w:pStyle w:val="ListParagraph"/>
        <w:numPr>
          <w:ilvl w:val="0"/>
          <w:numId w:val="72"/>
        </w:numPr>
        <w:autoSpaceDE w:val="0"/>
        <w:autoSpaceDN w:val="0"/>
        <w:adjustRightInd w:val="0"/>
        <w:spacing w:line="276" w:lineRule="auto"/>
        <w:jc w:val="both"/>
        <w:rPr>
          <w:rFonts w:eastAsia="Calibri"/>
          <w:lang w:eastAsia="hr-HR"/>
        </w:rPr>
      </w:pPr>
      <w:r w:rsidRPr="0018373B">
        <w:rPr>
          <w:rFonts w:eastAsia="Calibri"/>
          <w:lang w:eastAsia="hr-HR"/>
        </w:rPr>
        <w:t xml:space="preserve">poticanje i njegovanje tradicijske kulture, </w:t>
      </w:r>
    </w:p>
    <w:p w:rsidR="00F9379F" w:rsidRPr="0018373B" w:rsidRDefault="00F9379F" w:rsidP="00A526D2">
      <w:pPr>
        <w:pStyle w:val="ListParagraph"/>
        <w:numPr>
          <w:ilvl w:val="0"/>
          <w:numId w:val="72"/>
        </w:numPr>
        <w:autoSpaceDE w:val="0"/>
        <w:autoSpaceDN w:val="0"/>
        <w:adjustRightInd w:val="0"/>
        <w:spacing w:line="276" w:lineRule="auto"/>
        <w:jc w:val="both"/>
        <w:rPr>
          <w:rFonts w:eastAsia="Calibri"/>
          <w:lang w:eastAsia="hr-HR"/>
        </w:rPr>
      </w:pPr>
      <w:r w:rsidRPr="0018373B">
        <w:rPr>
          <w:rFonts w:eastAsia="Calibri"/>
          <w:lang w:eastAsia="hr-HR"/>
        </w:rPr>
        <w:t xml:space="preserve">razvitka kulturno umjetničkog, glazbenog i plesnog amaterizma </w:t>
      </w:r>
    </w:p>
    <w:p w:rsidR="00F9379F" w:rsidRPr="0018373B" w:rsidRDefault="00F9379F" w:rsidP="00A526D2">
      <w:pPr>
        <w:pStyle w:val="ListParagraph"/>
        <w:numPr>
          <w:ilvl w:val="0"/>
          <w:numId w:val="72"/>
        </w:numPr>
        <w:autoSpaceDE w:val="0"/>
        <w:autoSpaceDN w:val="0"/>
        <w:adjustRightInd w:val="0"/>
        <w:spacing w:line="276" w:lineRule="auto"/>
        <w:jc w:val="both"/>
        <w:rPr>
          <w:rFonts w:eastAsia="Calibri"/>
          <w:shd w:val="clear" w:color="auto" w:fill="FFFFFF"/>
        </w:rPr>
      </w:pPr>
      <w:r w:rsidRPr="0018373B">
        <w:rPr>
          <w:rFonts w:eastAsia="Calibri"/>
          <w:lang w:eastAsia="hr-HR"/>
        </w:rPr>
        <w:t xml:space="preserve">manifestacija na ovom području  koje će pridonijeti promociji Općine, zaštiti i </w:t>
      </w:r>
      <w:r w:rsidRPr="0018373B">
        <w:rPr>
          <w:rFonts w:eastAsia="Calibri"/>
        </w:rPr>
        <w:t xml:space="preserve">očuvanju kulturne baštine, </w:t>
      </w:r>
      <w:r w:rsidRPr="0018373B">
        <w:rPr>
          <w:rFonts w:eastAsia="Calibri"/>
          <w:lang w:eastAsia="hr-HR"/>
        </w:rPr>
        <w:t xml:space="preserve">razvitku i promicanju kulturnog života </w:t>
      </w:r>
      <w:r w:rsidRPr="0018373B">
        <w:rPr>
          <w:rFonts w:eastAsia="Calibri"/>
          <w:shd w:val="clear" w:color="auto" w:fill="FFFFFF"/>
        </w:rPr>
        <w:t>međuopćinska, međužupanijska i međunarodna kulturna suradnja,</w:t>
      </w:r>
    </w:p>
    <w:p w:rsidR="00F9379F" w:rsidRPr="0018373B" w:rsidRDefault="00F9379F" w:rsidP="00A526D2">
      <w:pPr>
        <w:pStyle w:val="ListParagraph"/>
        <w:numPr>
          <w:ilvl w:val="0"/>
          <w:numId w:val="72"/>
        </w:numPr>
        <w:autoSpaceDE w:val="0"/>
        <w:autoSpaceDN w:val="0"/>
        <w:adjustRightInd w:val="0"/>
        <w:spacing w:line="276" w:lineRule="auto"/>
        <w:jc w:val="both"/>
        <w:rPr>
          <w:rFonts w:eastAsia="Calibri"/>
          <w:shd w:val="clear" w:color="auto" w:fill="FFFFFF"/>
        </w:rPr>
      </w:pPr>
      <w:r w:rsidRPr="0018373B">
        <w:rPr>
          <w:rFonts w:eastAsia="Calibri"/>
          <w:shd w:val="clear" w:color="auto" w:fill="FFFFFF"/>
        </w:rPr>
        <w:t xml:space="preserve">programi koji promiču kulturu mladih. </w:t>
      </w:r>
    </w:p>
    <w:p w:rsidR="00F9379F" w:rsidRPr="0018373B" w:rsidRDefault="00F9379F" w:rsidP="00F9379F">
      <w:pPr>
        <w:autoSpaceDE w:val="0"/>
        <w:autoSpaceDN w:val="0"/>
        <w:adjustRightInd w:val="0"/>
        <w:ind w:firstLine="708"/>
        <w:jc w:val="both"/>
        <w:rPr>
          <w:rFonts w:eastAsia="Calibri"/>
          <w:shd w:val="clear" w:color="auto" w:fill="FFFFFF"/>
        </w:rPr>
      </w:pPr>
    </w:p>
    <w:p w:rsidR="00F9379F" w:rsidRPr="0018373B" w:rsidRDefault="00F9379F" w:rsidP="00F9379F">
      <w:pPr>
        <w:autoSpaceDE w:val="0"/>
        <w:autoSpaceDN w:val="0"/>
        <w:adjustRightInd w:val="0"/>
        <w:jc w:val="both"/>
        <w:rPr>
          <w:rFonts w:eastAsia="Calibri"/>
          <w:shd w:val="clear" w:color="auto" w:fill="FFFFFF"/>
        </w:rPr>
      </w:pPr>
      <w:r w:rsidRPr="0018373B">
        <w:rPr>
          <w:rFonts w:eastAsia="Calibri"/>
          <w:lang w:eastAsia="hr-HR"/>
        </w:rPr>
        <w:t>Sredstva za realizaciju programa, projekata i manifestacije iz točke 5. ovog članka</w:t>
      </w:r>
      <w:r w:rsidRPr="0018373B">
        <w:rPr>
          <w:rFonts w:eastAsia="Calibri"/>
          <w:shd w:val="clear" w:color="auto" w:fill="FFFFFF"/>
        </w:rPr>
        <w:t xml:space="preserve">,  dodjeljivat će se nositeljima temeljem javnog natječaja ili javnog poziva. </w:t>
      </w:r>
    </w:p>
    <w:p w:rsidR="00F9379F" w:rsidRPr="0018373B" w:rsidRDefault="00F9379F" w:rsidP="00F9379F">
      <w:pPr>
        <w:autoSpaceDE w:val="0"/>
        <w:autoSpaceDN w:val="0"/>
        <w:adjustRightInd w:val="0"/>
        <w:jc w:val="both"/>
        <w:rPr>
          <w:rFonts w:eastAsia="Calibri"/>
          <w:lang w:eastAsia="hr-HR"/>
        </w:rPr>
      </w:pPr>
      <w:r w:rsidRPr="0018373B">
        <w:rPr>
          <w:rFonts w:eastAsia="Calibri"/>
          <w:lang w:eastAsia="hr-HR"/>
        </w:rPr>
        <w:t xml:space="preserve"> </w:t>
      </w:r>
    </w:p>
    <w:p w:rsidR="00F9379F" w:rsidRPr="0018373B" w:rsidRDefault="00F9379F" w:rsidP="00F9379F">
      <w:pPr>
        <w:jc w:val="center"/>
      </w:pPr>
      <w:r w:rsidRPr="0018373B">
        <w:t>Članak 2.</w:t>
      </w:r>
    </w:p>
    <w:p w:rsidR="00F9379F" w:rsidRDefault="00F9379F" w:rsidP="00F9379F">
      <w:pPr>
        <w:jc w:val="both"/>
      </w:pPr>
      <w:r w:rsidRPr="0018373B">
        <w:t>Općina Gračac će tijekom 202</w:t>
      </w:r>
      <w:r>
        <w:t>3</w:t>
      </w:r>
      <w:r w:rsidRPr="0018373B">
        <w:t>. godine financirati:</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9"/>
        <w:gridCol w:w="4244"/>
        <w:gridCol w:w="1417"/>
        <w:gridCol w:w="1444"/>
      </w:tblGrid>
      <w:tr w:rsidR="00F9379F" w:rsidRPr="0018373B" w:rsidTr="00F9379F">
        <w:trPr>
          <w:trHeight w:val="18"/>
          <w:jc w:val="center"/>
        </w:trPr>
        <w:tc>
          <w:tcPr>
            <w:tcW w:w="709" w:type="dxa"/>
            <w:shd w:val="clear" w:color="auto" w:fill="F2F2F2" w:themeFill="background1" w:themeFillShade="F2"/>
          </w:tcPr>
          <w:p w:rsidR="00F9379F" w:rsidRPr="0018373B" w:rsidRDefault="00F9379F" w:rsidP="00F9379F">
            <w:r w:rsidRPr="0018373B">
              <w:t>Red. broj</w:t>
            </w:r>
          </w:p>
        </w:tc>
        <w:tc>
          <w:tcPr>
            <w:tcW w:w="5954" w:type="dxa"/>
            <w:gridSpan w:val="3"/>
            <w:shd w:val="clear" w:color="auto" w:fill="F2F2F2" w:themeFill="background1" w:themeFillShade="F2"/>
            <w:vAlign w:val="center"/>
          </w:tcPr>
          <w:p w:rsidR="00F9379F" w:rsidRPr="0018373B" w:rsidRDefault="00F9379F" w:rsidP="00F9379F">
            <w:pPr>
              <w:jc w:val="center"/>
            </w:pPr>
            <w:r w:rsidRPr="0018373B">
              <w:t>Naziv projekta, programa, aktivnosti</w:t>
            </w:r>
          </w:p>
        </w:tc>
        <w:tc>
          <w:tcPr>
            <w:tcW w:w="1417" w:type="dxa"/>
            <w:tcBorders>
              <w:bottom w:val="single" w:sz="4" w:space="0" w:color="auto"/>
            </w:tcBorders>
            <w:shd w:val="clear" w:color="auto" w:fill="F2F2F2" w:themeFill="background1" w:themeFillShade="F2"/>
            <w:vAlign w:val="center"/>
          </w:tcPr>
          <w:p w:rsidR="00F9379F" w:rsidRPr="0018373B" w:rsidRDefault="00F9379F" w:rsidP="00F9379F">
            <w:r w:rsidRPr="0018373B">
              <w:t xml:space="preserve">Sredstva iz Proračuna Općine Gračac u </w:t>
            </w:r>
            <w:r w:rsidRPr="00724951">
              <w:t>€</w:t>
            </w:r>
          </w:p>
        </w:tc>
        <w:tc>
          <w:tcPr>
            <w:tcW w:w="1444" w:type="dxa"/>
            <w:tcBorders>
              <w:bottom w:val="single" w:sz="4" w:space="0" w:color="auto"/>
            </w:tcBorders>
            <w:shd w:val="clear" w:color="auto" w:fill="F2F2F2" w:themeFill="background1" w:themeFillShade="F2"/>
            <w:vAlign w:val="center"/>
          </w:tcPr>
          <w:p w:rsidR="00F9379F" w:rsidRPr="0018373B" w:rsidRDefault="00F9379F" w:rsidP="00F9379F">
            <w:r w:rsidRPr="0018373B">
              <w:t xml:space="preserve">Sredstva iz drugih izvora u </w:t>
            </w:r>
            <w:r w:rsidRPr="00724951">
              <w:t>€</w:t>
            </w:r>
          </w:p>
        </w:tc>
      </w:tr>
      <w:tr w:rsidR="00F9379F" w:rsidRPr="0018373B" w:rsidTr="00F9379F">
        <w:trPr>
          <w:trHeight w:val="18"/>
          <w:jc w:val="center"/>
        </w:trPr>
        <w:tc>
          <w:tcPr>
            <w:tcW w:w="709" w:type="dxa"/>
            <w:vMerge w:val="restart"/>
            <w:vAlign w:val="center"/>
          </w:tcPr>
          <w:p w:rsidR="00F9379F" w:rsidRPr="0018373B" w:rsidRDefault="00F9379F" w:rsidP="00A526D2">
            <w:pPr>
              <w:pStyle w:val="ListParagraph"/>
              <w:numPr>
                <w:ilvl w:val="0"/>
                <w:numId w:val="70"/>
              </w:numPr>
              <w:spacing w:line="276" w:lineRule="auto"/>
              <w:jc w:val="center"/>
            </w:pPr>
          </w:p>
        </w:tc>
        <w:tc>
          <w:tcPr>
            <w:tcW w:w="1701" w:type="dxa"/>
            <w:vMerge w:val="restart"/>
            <w:vAlign w:val="center"/>
          </w:tcPr>
          <w:p w:rsidR="00F9379F" w:rsidRPr="0018373B" w:rsidRDefault="00F9379F" w:rsidP="00F9379F">
            <w:r w:rsidRPr="0018373B">
              <w:t>Knjižnica i čitaonica Gračac</w:t>
            </w:r>
          </w:p>
        </w:tc>
        <w:tc>
          <w:tcPr>
            <w:tcW w:w="4253" w:type="dxa"/>
            <w:gridSpan w:val="2"/>
          </w:tcPr>
          <w:p w:rsidR="00F9379F" w:rsidRPr="0018373B" w:rsidRDefault="00F9379F" w:rsidP="00F9379F">
            <w:r w:rsidRPr="0018373B">
              <w:t>Rashodi za zaposlene</w:t>
            </w:r>
          </w:p>
        </w:tc>
        <w:tc>
          <w:tcPr>
            <w:tcW w:w="1417" w:type="dxa"/>
            <w:tcBorders>
              <w:right w:val="single" w:sz="4" w:space="0" w:color="auto"/>
            </w:tcBorders>
            <w:vAlign w:val="center"/>
          </w:tcPr>
          <w:p w:rsidR="00F9379F" w:rsidRPr="0018373B" w:rsidRDefault="00F9379F" w:rsidP="00F9379F">
            <w:pPr>
              <w:jc w:val="right"/>
            </w:pPr>
            <w:r>
              <w:t>41.250,00</w:t>
            </w:r>
          </w:p>
        </w:tc>
        <w:tc>
          <w:tcPr>
            <w:tcW w:w="1444" w:type="dxa"/>
            <w:tcBorders>
              <w:top w:val="single" w:sz="4" w:space="0" w:color="auto"/>
              <w:left w:val="single" w:sz="4" w:space="0" w:color="auto"/>
              <w:bottom w:val="single" w:sz="4" w:space="0" w:color="auto"/>
              <w:right w:val="single" w:sz="4" w:space="0" w:color="auto"/>
            </w:tcBorders>
            <w:vAlign w:val="center"/>
          </w:tcPr>
          <w:p w:rsidR="00F9379F" w:rsidRPr="0018373B" w:rsidRDefault="00F9379F" w:rsidP="00F9379F">
            <w:pPr>
              <w:jc w:val="right"/>
            </w:pPr>
          </w:p>
        </w:tc>
      </w:tr>
      <w:tr w:rsidR="00F9379F" w:rsidRPr="0018373B" w:rsidTr="00F9379F">
        <w:trPr>
          <w:trHeight w:val="18"/>
          <w:jc w:val="center"/>
        </w:trPr>
        <w:tc>
          <w:tcPr>
            <w:tcW w:w="709" w:type="dxa"/>
            <w:vMerge/>
          </w:tcPr>
          <w:p w:rsidR="00F9379F" w:rsidRPr="0018373B" w:rsidRDefault="00F9379F" w:rsidP="00A526D2">
            <w:pPr>
              <w:pStyle w:val="ListParagraph"/>
              <w:numPr>
                <w:ilvl w:val="0"/>
                <w:numId w:val="70"/>
              </w:numPr>
              <w:spacing w:line="276" w:lineRule="auto"/>
            </w:pPr>
          </w:p>
        </w:tc>
        <w:tc>
          <w:tcPr>
            <w:tcW w:w="1701" w:type="dxa"/>
            <w:vMerge/>
          </w:tcPr>
          <w:p w:rsidR="00F9379F" w:rsidRPr="0018373B" w:rsidRDefault="00F9379F" w:rsidP="00F9379F"/>
        </w:tc>
        <w:tc>
          <w:tcPr>
            <w:tcW w:w="4253" w:type="dxa"/>
            <w:gridSpan w:val="2"/>
          </w:tcPr>
          <w:p w:rsidR="00F9379F" w:rsidRPr="0018373B" w:rsidRDefault="00F9379F" w:rsidP="00F9379F">
            <w:r w:rsidRPr="0018373B">
              <w:t>Materijalni rashodi</w:t>
            </w:r>
          </w:p>
        </w:tc>
        <w:tc>
          <w:tcPr>
            <w:tcW w:w="1417" w:type="dxa"/>
            <w:tcBorders>
              <w:top w:val="nil"/>
            </w:tcBorders>
            <w:vAlign w:val="center"/>
          </w:tcPr>
          <w:p w:rsidR="00F9379F" w:rsidRPr="0018373B" w:rsidRDefault="00F9379F" w:rsidP="00F9379F">
            <w:pPr>
              <w:jc w:val="right"/>
            </w:pPr>
            <w:r>
              <w:t>17.850,00</w:t>
            </w:r>
          </w:p>
        </w:tc>
        <w:tc>
          <w:tcPr>
            <w:tcW w:w="1444" w:type="dxa"/>
            <w:tcBorders>
              <w:top w:val="single" w:sz="4" w:space="0" w:color="auto"/>
            </w:tcBorders>
            <w:vAlign w:val="center"/>
          </w:tcPr>
          <w:p w:rsidR="00F9379F" w:rsidRPr="0018373B" w:rsidRDefault="00F9379F" w:rsidP="00F9379F">
            <w:pPr>
              <w:jc w:val="right"/>
            </w:pPr>
            <w:r>
              <w:t>100,00</w:t>
            </w:r>
          </w:p>
        </w:tc>
      </w:tr>
      <w:tr w:rsidR="00F9379F" w:rsidRPr="0018373B" w:rsidTr="00F9379F">
        <w:trPr>
          <w:trHeight w:val="18"/>
          <w:jc w:val="center"/>
        </w:trPr>
        <w:tc>
          <w:tcPr>
            <w:tcW w:w="709" w:type="dxa"/>
            <w:vMerge/>
          </w:tcPr>
          <w:p w:rsidR="00F9379F" w:rsidRPr="0018373B" w:rsidRDefault="00F9379F" w:rsidP="00A526D2">
            <w:pPr>
              <w:pStyle w:val="ListParagraph"/>
              <w:numPr>
                <w:ilvl w:val="0"/>
                <w:numId w:val="70"/>
              </w:numPr>
              <w:spacing w:line="276" w:lineRule="auto"/>
            </w:pPr>
          </w:p>
        </w:tc>
        <w:tc>
          <w:tcPr>
            <w:tcW w:w="1701" w:type="dxa"/>
            <w:vMerge/>
          </w:tcPr>
          <w:p w:rsidR="00F9379F" w:rsidRPr="0018373B" w:rsidRDefault="00F9379F" w:rsidP="00F9379F"/>
        </w:tc>
        <w:tc>
          <w:tcPr>
            <w:tcW w:w="4253" w:type="dxa"/>
            <w:gridSpan w:val="2"/>
          </w:tcPr>
          <w:p w:rsidR="00F9379F" w:rsidRPr="0018373B" w:rsidRDefault="00F9379F" w:rsidP="00F9379F">
            <w:r w:rsidRPr="0018373B">
              <w:t>Financijski rashodi</w:t>
            </w:r>
          </w:p>
        </w:tc>
        <w:tc>
          <w:tcPr>
            <w:tcW w:w="1417" w:type="dxa"/>
            <w:vAlign w:val="center"/>
          </w:tcPr>
          <w:p w:rsidR="00F9379F" w:rsidRPr="0018373B" w:rsidRDefault="00F9379F" w:rsidP="00F9379F">
            <w:pPr>
              <w:jc w:val="right"/>
            </w:pPr>
            <w:r>
              <w:t>800,00</w:t>
            </w:r>
          </w:p>
        </w:tc>
        <w:tc>
          <w:tcPr>
            <w:tcW w:w="1444" w:type="dxa"/>
            <w:vAlign w:val="center"/>
          </w:tcPr>
          <w:p w:rsidR="00F9379F" w:rsidRPr="0018373B" w:rsidRDefault="00F9379F" w:rsidP="00F9379F">
            <w:pPr>
              <w:jc w:val="right"/>
            </w:pPr>
          </w:p>
        </w:tc>
      </w:tr>
      <w:tr w:rsidR="00F9379F" w:rsidRPr="0018373B" w:rsidTr="00F9379F">
        <w:trPr>
          <w:trHeight w:val="18"/>
          <w:jc w:val="center"/>
        </w:trPr>
        <w:tc>
          <w:tcPr>
            <w:tcW w:w="709" w:type="dxa"/>
            <w:vMerge/>
          </w:tcPr>
          <w:p w:rsidR="00F9379F" w:rsidRPr="0018373B" w:rsidRDefault="00F9379F" w:rsidP="00A526D2">
            <w:pPr>
              <w:pStyle w:val="ListParagraph"/>
              <w:numPr>
                <w:ilvl w:val="0"/>
                <w:numId w:val="70"/>
              </w:numPr>
              <w:spacing w:line="276" w:lineRule="auto"/>
            </w:pPr>
          </w:p>
        </w:tc>
        <w:tc>
          <w:tcPr>
            <w:tcW w:w="1701" w:type="dxa"/>
            <w:vMerge/>
          </w:tcPr>
          <w:p w:rsidR="00F9379F" w:rsidRPr="0018373B" w:rsidRDefault="00F9379F" w:rsidP="00F9379F"/>
        </w:tc>
        <w:tc>
          <w:tcPr>
            <w:tcW w:w="4253" w:type="dxa"/>
            <w:gridSpan w:val="2"/>
          </w:tcPr>
          <w:p w:rsidR="00F9379F" w:rsidRPr="0018373B" w:rsidRDefault="00F9379F" w:rsidP="00F9379F">
            <w:r>
              <w:t>Nabava novih publikacija</w:t>
            </w:r>
          </w:p>
        </w:tc>
        <w:tc>
          <w:tcPr>
            <w:tcW w:w="1417" w:type="dxa"/>
            <w:vAlign w:val="center"/>
          </w:tcPr>
          <w:p w:rsidR="00F9379F" w:rsidRDefault="00F9379F" w:rsidP="00F9379F">
            <w:pPr>
              <w:jc w:val="right"/>
            </w:pPr>
            <w:r>
              <w:t>270,00</w:t>
            </w:r>
          </w:p>
        </w:tc>
        <w:tc>
          <w:tcPr>
            <w:tcW w:w="1444" w:type="dxa"/>
            <w:vAlign w:val="center"/>
          </w:tcPr>
          <w:p w:rsidR="00F9379F" w:rsidRPr="0018373B" w:rsidRDefault="00F9379F" w:rsidP="00F9379F">
            <w:pPr>
              <w:jc w:val="right"/>
            </w:pPr>
            <w:r>
              <w:t>4.382,00</w:t>
            </w:r>
          </w:p>
        </w:tc>
      </w:tr>
      <w:tr w:rsidR="00F9379F" w:rsidRPr="0018373B" w:rsidTr="00F9379F">
        <w:trPr>
          <w:trHeight w:val="18"/>
          <w:jc w:val="center"/>
        </w:trPr>
        <w:tc>
          <w:tcPr>
            <w:tcW w:w="709" w:type="dxa"/>
            <w:vMerge/>
          </w:tcPr>
          <w:p w:rsidR="00F9379F" w:rsidRPr="0018373B" w:rsidRDefault="00F9379F" w:rsidP="00A526D2">
            <w:pPr>
              <w:pStyle w:val="ListParagraph"/>
              <w:numPr>
                <w:ilvl w:val="0"/>
                <w:numId w:val="70"/>
              </w:numPr>
              <w:spacing w:line="276" w:lineRule="auto"/>
            </w:pPr>
          </w:p>
        </w:tc>
        <w:tc>
          <w:tcPr>
            <w:tcW w:w="1701" w:type="dxa"/>
            <w:vMerge/>
          </w:tcPr>
          <w:p w:rsidR="00F9379F" w:rsidRPr="0018373B" w:rsidRDefault="00F9379F" w:rsidP="00F9379F"/>
        </w:tc>
        <w:tc>
          <w:tcPr>
            <w:tcW w:w="4253" w:type="dxa"/>
            <w:gridSpan w:val="2"/>
          </w:tcPr>
          <w:p w:rsidR="00F9379F" w:rsidRDefault="00F9379F" w:rsidP="00F9379F">
            <w:r>
              <w:t>Nabava uredske opreme</w:t>
            </w:r>
          </w:p>
        </w:tc>
        <w:tc>
          <w:tcPr>
            <w:tcW w:w="1417" w:type="dxa"/>
            <w:vAlign w:val="center"/>
          </w:tcPr>
          <w:p w:rsidR="00F9379F" w:rsidRDefault="00F9379F" w:rsidP="00F9379F">
            <w:pPr>
              <w:jc w:val="right"/>
            </w:pPr>
            <w:r>
              <w:t>0,00</w:t>
            </w:r>
          </w:p>
        </w:tc>
        <w:tc>
          <w:tcPr>
            <w:tcW w:w="1444" w:type="dxa"/>
            <w:vAlign w:val="center"/>
          </w:tcPr>
          <w:p w:rsidR="00F9379F" w:rsidRDefault="00F9379F" w:rsidP="00F9379F">
            <w:pPr>
              <w:jc w:val="right"/>
            </w:pPr>
            <w:r>
              <w:t>2.655,00</w:t>
            </w:r>
          </w:p>
        </w:tc>
      </w:tr>
      <w:tr w:rsidR="00F9379F" w:rsidRPr="0018373B" w:rsidTr="00F9379F">
        <w:trPr>
          <w:trHeight w:val="18"/>
          <w:jc w:val="center"/>
        </w:trPr>
        <w:tc>
          <w:tcPr>
            <w:tcW w:w="6663" w:type="dxa"/>
            <w:gridSpan w:val="4"/>
            <w:vAlign w:val="center"/>
          </w:tcPr>
          <w:p w:rsidR="00F9379F" w:rsidRPr="0018373B" w:rsidRDefault="00F9379F" w:rsidP="00F9379F">
            <w:pPr>
              <w:jc w:val="right"/>
              <w:rPr>
                <w:b/>
              </w:rPr>
            </w:pPr>
            <w:r w:rsidRPr="0018373B">
              <w:rPr>
                <w:b/>
              </w:rPr>
              <w:t xml:space="preserve">U K U P NO </w:t>
            </w:r>
          </w:p>
        </w:tc>
        <w:tc>
          <w:tcPr>
            <w:tcW w:w="1417" w:type="dxa"/>
            <w:vAlign w:val="center"/>
          </w:tcPr>
          <w:p w:rsidR="00F9379F" w:rsidRPr="0018373B" w:rsidRDefault="00F9379F" w:rsidP="00F9379F">
            <w:pPr>
              <w:jc w:val="right"/>
              <w:rPr>
                <w:b/>
              </w:rPr>
            </w:pPr>
            <w:r>
              <w:rPr>
                <w:b/>
              </w:rPr>
              <w:t>60.170,00</w:t>
            </w:r>
          </w:p>
        </w:tc>
        <w:tc>
          <w:tcPr>
            <w:tcW w:w="1444" w:type="dxa"/>
            <w:tcBorders>
              <w:bottom w:val="single" w:sz="4" w:space="0" w:color="auto"/>
            </w:tcBorders>
            <w:vAlign w:val="center"/>
          </w:tcPr>
          <w:p w:rsidR="00F9379F" w:rsidRPr="0018373B" w:rsidRDefault="00F9379F" w:rsidP="00F9379F">
            <w:pPr>
              <w:jc w:val="right"/>
              <w:rPr>
                <w:b/>
              </w:rPr>
            </w:pPr>
            <w:r>
              <w:rPr>
                <w:b/>
              </w:rPr>
              <w:t>7.137,00</w:t>
            </w:r>
          </w:p>
        </w:tc>
      </w:tr>
      <w:tr w:rsidR="00F9379F" w:rsidRPr="0018373B" w:rsidTr="00F9379F">
        <w:trPr>
          <w:trHeight w:val="18"/>
          <w:jc w:val="center"/>
        </w:trPr>
        <w:tc>
          <w:tcPr>
            <w:tcW w:w="709" w:type="dxa"/>
            <w:vMerge w:val="restart"/>
            <w:vAlign w:val="center"/>
          </w:tcPr>
          <w:p w:rsidR="00F9379F" w:rsidRPr="0018373B" w:rsidRDefault="00F9379F" w:rsidP="00A526D2">
            <w:pPr>
              <w:pStyle w:val="ListParagraph"/>
              <w:numPr>
                <w:ilvl w:val="0"/>
                <w:numId w:val="70"/>
              </w:numPr>
              <w:spacing w:line="276" w:lineRule="auto"/>
            </w:pPr>
          </w:p>
        </w:tc>
        <w:tc>
          <w:tcPr>
            <w:tcW w:w="1710" w:type="dxa"/>
            <w:gridSpan w:val="2"/>
            <w:vMerge w:val="restart"/>
            <w:vAlign w:val="center"/>
          </w:tcPr>
          <w:p w:rsidR="00F9379F" w:rsidRPr="0018373B" w:rsidRDefault="00F9379F" w:rsidP="00F9379F">
            <w:r w:rsidRPr="0018373B">
              <w:t>Manifestacije koje provodi Općina Gračac</w:t>
            </w:r>
          </w:p>
        </w:tc>
        <w:tc>
          <w:tcPr>
            <w:tcW w:w="4244" w:type="dxa"/>
          </w:tcPr>
          <w:p w:rsidR="00F9379F" w:rsidRPr="0018373B" w:rsidRDefault="00F9379F" w:rsidP="00F9379F">
            <w:r w:rsidRPr="0018373B">
              <w:t>Obilježavanje Dana Općine, blagdana i praznika</w:t>
            </w:r>
          </w:p>
        </w:tc>
        <w:tc>
          <w:tcPr>
            <w:tcW w:w="1417" w:type="dxa"/>
            <w:tcBorders>
              <w:right w:val="single" w:sz="4" w:space="0" w:color="auto"/>
            </w:tcBorders>
            <w:vAlign w:val="center"/>
          </w:tcPr>
          <w:p w:rsidR="00F9379F" w:rsidRPr="0018373B" w:rsidRDefault="00F9379F" w:rsidP="00F9379F">
            <w:pPr>
              <w:jc w:val="right"/>
            </w:pPr>
            <w:r>
              <w:t>12.728,00</w:t>
            </w:r>
          </w:p>
        </w:tc>
        <w:tc>
          <w:tcPr>
            <w:tcW w:w="1444" w:type="dxa"/>
            <w:tcBorders>
              <w:top w:val="nil"/>
              <w:left w:val="single" w:sz="4" w:space="0" w:color="auto"/>
              <w:bottom w:val="nil"/>
              <w:right w:val="nil"/>
            </w:tcBorders>
            <w:vAlign w:val="center"/>
          </w:tcPr>
          <w:p w:rsidR="00F9379F" w:rsidRPr="0018373B" w:rsidRDefault="00F9379F" w:rsidP="00F9379F">
            <w:pPr>
              <w:jc w:val="right"/>
            </w:pPr>
          </w:p>
          <w:p w:rsidR="00F9379F" w:rsidRPr="0018373B" w:rsidRDefault="00F9379F" w:rsidP="00F9379F">
            <w:pPr>
              <w:jc w:val="right"/>
            </w:pPr>
          </w:p>
        </w:tc>
      </w:tr>
      <w:tr w:rsidR="00F9379F" w:rsidRPr="0018373B" w:rsidTr="00F9379F">
        <w:trPr>
          <w:trHeight w:val="18"/>
          <w:jc w:val="center"/>
        </w:trPr>
        <w:tc>
          <w:tcPr>
            <w:tcW w:w="709" w:type="dxa"/>
            <w:vMerge/>
          </w:tcPr>
          <w:p w:rsidR="00F9379F" w:rsidRPr="0018373B" w:rsidRDefault="00F9379F" w:rsidP="00A526D2">
            <w:pPr>
              <w:pStyle w:val="ListParagraph"/>
              <w:numPr>
                <w:ilvl w:val="0"/>
                <w:numId w:val="70"/>
              </w:numPr>
              <w:spacing w:line="276" w:lineRule="auto"/>
            </w:pPr>
          </w:p>
        </w:tc>
        <w:tc>
          <w:tcPr>
            <w:tcW w:w="1710" w:type="dxa"/>
            <w:gridSpan w:val="2"/>
            <w:vMerge/>
          </w:tcPr>
          <w:p w:rsidR="00F9379F" w:rsidRPr="0018373B" w:rsidRDefault="00F9379F" w:rsidP="00F9379F"/>
        </w:tc>
        <w:tc>
          <w:tcPr>
            <w:tcW w:w="4244" w:type="dxa"/>
          </w:tcPr>
          <w:p w:rsidR="00F9379F" w:rsidRPr="0018373B" w:rsidRDefault="00F9379F" w:rsidP="00F9379F">
            <w:r w:rsidRPr="0018373B">
              <w:t>Sajam - Jesen u Gračacu</w:t>
            </w:r>
          </w:p>
        </w:tc>
        <w:tc>
          <w:tcPr>
            <w:tcW w:w="1417" w:type="dxa"/>
            <w:tcBorders>
              <w:right w:val="single" w:sz="4" w:space="0" w:color="auto"/>
            </w:tcBorders>
            <w:vAlign w:val="center"/>
          </w:tcPr>
          <w:p w:rsidR="00F9379F" w:rsidRPr="0018373B" w:rsidRDefault="00F9379F" w:rsidP="00F9379F">
            <w:pPr>
              <w:jc w:val="right"/>
            </w:pPr>
            <w:r>
              <w:t>1.872,00</w:t>
            </w:r>
          </w:p>
        </w:tc>
        <w:tc>
          <w:tcPr>
            <w:tcW w:w="1444" w:type="dxa"/>
            <w:tcBorders>
              <w:top w:val="nil"/>
              <w:left w:val="single" w:sz="4" w:space="0" w:color="auto"/>
              <w:bottom w:val="nil"/>
              <w:right w:val="nil"/>
            </w:tcBorders>
            <w:vAlign w:val="center"/>
          </w:tcPr>
          <w:p w:rsidR="00F9379F" w:rsidRPr="0018373B" w:rsidRDefault="00F9379F" w:rsidP="00F9379F">
            <w:pPr>
              <w:jc w:val="right"/>
            </w:pPr>
          </w:p>
        </w:tc>
      </w:tr>
      <w:tr w:rsidR="00F9379F" w:rsidRPr="0018373B" w:rsidTr="00F9379F">
        <w:trPr>
          <w:trHeight w:val="18"/>
          <w:jc w:val="center"/>
        </w:trPr>
        <w:tc>
          <w:tcPr>
            <w:tcW w:w="709" w:type="dxa"/>
            <w:vMerge/>
          </w:tcPr>
          <w:p w:rsidR="00F9379F" w:rsidRPr="0018373B" w:rsidRDefault="00F9379F" w:rsidP="00A526D2">
            <w:pPr>
              <w:pStyle w:val="ListParagraph"/>
              <w:numPr>
                <w:ilvl w:val="0"/>
                <w:numId w:val="70"/>
              </w:numPr>
              <w:spacing w:line="276" w:lineRule="auto"/>
            </w:pPr>
          </w:p>
        </w:tc>
        <w:tc>
          <w:tcPr>
            <w:tcW w:w="1710" w:type="dxa"/>
            <w:gridSpan w:val="2"/>
            <w:vMerge/>
          </w:tcPr>
          <w:p w:rsidR="00F9379F" w:rsidRPr="0018373B" w:rsidRDefault="00F9379F" w:rsidP="00F9379F"/>
        </w:tc>
        <w:tc>
          <w:tcPr>
            <w:tcW w:w="4244" w:type="dxa"/>
          </w:tcPr>
          <w:p w:rsidR="00F9379F" w:rsidRPr="0018373B" w:rsidRDefault="00F9379F" w:rsidP="00F9379F">
            <w:r w:rsidRPr="0018373B">
              <w:t>Sajam - Božić u Gračacu</w:t>
            </w:r>
          </w:p>
        </w:tc>
        <w:tc>
          <w:tcPr>
            <w:tcW w:w="1417" w:type="dxa"/>
            <w:tcBorders>
              <w:right w:val="single" w:sz="4" w:space="0" w:color="auto"/>
            </w:tcBorders>
            <w:vAlign w:val="center"/>
          </w:tcPr>
          <w:p w:rsidR="00F9379F" w:rsidRPr="0018373B" w:rsidRDefault="00F9379F" w:rsidP="00F9379F">
            <w:pPr>
              <w:jc w:val="right"/>
            </w:pPr>
            <w:r>
              <w:t>6.352,00</w:t>
            </w:r>
          </w:p>
        </w:tc>
        <w:tc>
          <w:tcPr>
            <w:tcW w:w="1444" w:type="dxa"/>
            <w:tcBorders>
              <w:top w:val="nil"/>
              <w:left w:val="single" w:sz="4" w:space="0" w:color="auto"/>
              <w:bottom w:val="nil"/>
              <w:right w:val="nil"/>
            </w:tcBorders>
            <w:vAlign w:val="center"/>
          </w:tcPr>
          <w:p w:rsidR="00F9379F" w:rsidRPr="0018373B" w:rsidRDefault="00F9379F" w:rsidP="00F9379F">
            <w:pPr>
              <w:jc w:val="right"/>
            </w:pPr>
          </w:p>
        </w:tc>
      </w:tr>
      <w:tr w:rsidR="00F9379F" w:rsidRPr="0018373B" w:rsidTr="00F9379F">
        <w:trPr>
          <w:trHeight w:val="18"/>
          <w:jc w:val="center"/>
        </w:trPr>
        <w:tc>
          <w:tcPr>
            <w:tcW w:w="709" w:type="dxa"/>
            <w:vMerge/>
          </w:tcPr>
          <w:p w:rsidR="00F9379F" w:rsidRPr="0018373B" w:rsidRDefault="00F9379F" w:rsidP="00A526D2">
            <w:pPr>
              <w:pStyle w:val="ListParagraph"/>
              <w:numPr>
                <w:ilvl w:val="0"/>
                <w:numId w:val="70"/>
              </w:numPr>
              <w:spacing w:line="276" w:lineRule="auto"/>
            </w:pPr>
          </w:p>
        </w:tc>
        <w:tc>
          <w:tcPr>
            <w:tcW w:w="1710" w:type="dxa"/>
            <w:gridSpan w:val="2"/>
            <w:vMerge/>
          </w:tcPr>
          <w:p w:rsidR="00F9379F" w:rsidRPr="0018373B" w:rsidRDefault="00F9379F" w:rsidP="00F9379F"/>
        </w:tc>
        <w:tc>
          <w:tcPr>
            <w:tcW w:w="4244" w:type="dxa"/>
          </w:tcPr>
          <w:p w:rsidR="00F9379F" w:rsidRPr="0018373B" w:rsidRDefault="00F9379F" w:rsidP="00F9379F">
            <w:r w:rsidRPr="0018373B">
              <w:t>Kulturno ljeto u Gračacu</w:t>
            </w:r>
          </w:p>
        </w:tc>
        <w:tc>
          <w:tcPr>
            <w:tcW w:w="1417" w:type="dxa"/>
            <w:tcBorders>
              <w:right w:val="single" w:sz="4" w:space="0" w:color="auto"/>
            </w:tcBorders>
            <w:vAlign w:val="center"/>
          </w:tcPr>
          <w:p w:rsidR="00F9379F" w:rsidRPr="0018373B" w:rsidRDefault="00F9379F" w:rsidP="00F9379F">
            <w:pPr>
              <w:jc w:val="right"/>
            </w:pPr>
            <w:r>
              <w:t>3.584,00</w:t>
            </w:r>
          </w:p>
        </w:tc>
        <w:tc>
          <w:tcPr>
            <w:tcW w:w="1444" w:type="dxa"/>
            <w:tcBorders>
              <w:top w:val="nil"/>
              <w:left w:val="single" w:sz="4" w:space="0" w:color="auto"/>
              <w:bottom w:val="nil"/>
              <w:right w:val="nil"/>
            </w:tcBorders>
            <w:vAlign w:val="center"/>
          </w:tcPr>
          <w:p w:rsidR="00F9379F" w:rsidRPr="0018373B" w:rsidRDefault="00F9379F" w:rsidP="00F9379F">
            <w:pPr>
              <w:jc w:val="right"/>
            </w:pPr>
          </w:p>
        </w:tc>
      </w:tr>
      <w:tr w:rsidR="00F9379F" w:rsidRPr="0018373B" w:rsidTr="00F9379F">
        <w:trPr>
          <w:trHeight w:val="18"/>
          <w:jc w:val="center"/>
        </w:trPr>
        <w:tc>
          <w:tcPr>
            <w:tcW w:w="709" w:type="dxa"/>
            <w:vMerge/>
          </w:tcPr>
          <w:p w:rsidR="00F9379F" w:rsidRPr="0018373B" w:rsidRDefault="00F9379F" w:rsidP="00A526D2">
            <w:pPr>
              <w:pStyle w:val="ListParagraph"/>
              <w:numPr>
                <w:ilvl w:val="0"/>
                <w:numId w:val="70"/>
              </w:numPr>
              <w:spacing w:line="276" w:lineRule="auto"/>
            </w:pPr>
          </w:p>
        </w:tc>
        <w:tc>
          <w:tcPr>
            <w:tcW w:w="1710" w:type="dxa"/>
            <w:gridSpan w:val="2"/>
            <w:vMerge/>
          </w:tcPr>
          <w:p w:rsidR="00F9379F" w:rsidRPr="0018373B" w:rsidRDefault="00F9379F" w:rsidP="00F9379F"/>
        </w:tc>
        <w:tc>
          <w:tcPr>
            <w:tcW w:w="4244" w:type="dxa"/>
          </w:tcPr>
          <w:p w:rsidR="00F9379F" w:rsidRPr="0018373B" w:rsidRDefault="00F9379F" w:rsidP="00F9379F">
            <w:r>
              <w:t>Uskrs u Gračacu</w:t>
            </w:r>
          </w:p>
        </w:tc>
        <w:tc>
          <w:tcPr>
            <w:tcW w:w="1417" w:type="dxa"/>
            <w:tcBorders>
              <w:right w:val="single" w:sz="4" w:space="0" w:color="auto"/>
            </w:tcBorders>
            <w:vAlign w:val="center"/>
          </w:tcPr>
          <w:p w:rsidR="00F9379F" w:rsidRDefault="00F9379F" w:rsidP="00F9379F">
            <w:pPr>
              <w:jc w:val="right"/>
            </w:pPr>
            <w:r>
              <w:t>2.654,00</w:t>
            </w:r>
          </w:p>
        </w:tc>
        <w:tc>
          <w:tcPr>
            <w:tcW w:w="1444" w:type="dxa"/>
            <w:tcBorders>
              <w:top w:val="nil"/>
              <w:left w:val="single" w:sz="4" w:space="0" w:color="auto"/>
              <w:bottom w:val="nil"/>
              <w:right w:val="nil"/>
            </w:tcBorders>
            <w:vAlign w:val="center"/>
          </w:tcPr>
          <w:p w:rsidR="00F9379F" w:rsidRPr="0018373B" w:rsidRDefault="00F9379F" w:rsidP="00F9379F">
            <w:pPr>
              <w:jc w:val="right"/>
            </w:pPr>
          </w:p>
        </w:tc>
      </w:tr>
      <w:tr w:rsidR="00F9379F" w:rsidRPr="0018373B" w:rsidTr="00F9379F">
        <w:trPr>
          <w:trHeight w:val="18"/>
          <w:jc w:val="center"/>
        </w:trPr>
        <w:tc>
          <w:tcPr>
            <w:tcW w:w="6663" w:type="dxa"/>
            <w:gridSpan w:val="4"/>
            <w:vAlign w:val="center"/>
          </w:tcPr>
          <w:p w:rsidR="00F9379F" w:rsidRPr="0018373B" w:rsidRDefault="00F9379F" w:rsidP="00F9379F">
            <w:pPr>
              <w:jc w:val="right"/>
            </w:pPr>
            <w:r w:rsidRPr="0018373B">
              <w:rPr>
                <w:b/>
              </w:rPr>
              <w:t>U K U P NO</w:t>
            </w:r>
          </w:p>
        </w:tc>
        <w:tc>
          <w:tcPr>
            <w:tcW w:w="1417" w:type="dxa"/>
            <w:tcBorders>
              <w:right w:val="single" w:sz="4" w:space="0" w:color="auto"/>
            </w:tcBorders>
            <w:vAlign w:val="center"/>
          </w:tcPr>
          <w:p w:rsidR="00F9379F" w:rsidRPr="0018373B" w:rsidRDefault="00F9379F" w:rsidP="00F9379F">
            <w:pPr>
              <w:jc w:val="right"/>
              <w:rPr>
                <w:b/>
              </w:rPr>
            </w:pPr>
            <w:r>
              <w:rPr>
                <w:b/>
              </w:rPr>
              <w:t>27.190,00</w:t>
            </w:r>
          </w:p>
        </w:tc>
        <w:tc>
          <w:tcPr>
            <w:tcW w:w="1444" w:type="dxa"/>
            <w:tcBorders>
              <w:top w:val="nil"/>
              <w:left w:val="single" w:sz="4" w:space="0" w:color="auto"/>
              <w:bottom w:val="nil"/>
              <w:right w:val="nil"/>
            </w:tcBorders>
            <w:vAlign w:val="center"/>
          </w:tcPr>
          <w:p w:rsidR="00F9379F" w:rsidRPr="0018373B" w:rsidRDefault="00F9379F" w:rsidP="00F9379F">
            <w:pPr>
              <w:jc w:val="right"/>
            </w:pPr>
          </w:p>
        </w:tc>
      </w:tr>
      <w:tr w:rsidR="00F9379F" w:rsidRPr="0018373B" w:rsidTr="00F9379F">
        <w:trPr>
          <w:trHeight w:val="351"/>
          <w:jc w:val="center"/>
        </w:trPr>
        <w:tc>
          <w:tcPr>
            <w:tcW w:w="709" w:type="dxa"/>
          </w:tcPr>
          <w:p w:rsidR="00F9379F" w:rsidRPr="0018373B" w:rsidRDefault="00F9379F" w:rsidP="00A526D2">
            <w:pPr>
              <w:pStyle w:val="ListParagraph"/>
              <w:numPr>
                <w:ilvl w:val="0"/>
                <w:numId w:val="70"/>
              </w:numPr>
              <w:spacing w:line="276" w:lineRule="auto"/>
            </w:pPr>
          </w:p>
        </w:tc>
        <w:tc>
          <w:tcPr>
            <w:tcW w:w="5954" w:type="dxa"/>
            <w:gridSpan w:val="3"/>
          </w:tcPr>
          <w:p w:rsidR="00F9379F" w:rsidRPr="0018373B" w:rsidRDefault="00F9379F" w:rsidP="00F9379F">
            <w:r w:rsidRPr="0018373B">
              <w:t xml:space="preserve">Donacije vjerskim zajednicama </w:t>
            </w:r>
          </w:p>
        </w:tc>
        <w:tc>
          <w:tcPr>
            <w:tcW w:w="1417" w:type="dxa"/>
            <w:tcBorders>
              <w:right w:val="single" w:sz="4" w:space="0" w:color="auto"/>
            </w:tcBorders>
            <w:vAlign w:val="center"/>
          </w:tcPr>
          <w:p w:rsidR="00F9379F" w:rsidRPr="0018373B" w:rsidRDefault="00F9379F" w:rsidP="00F9379F">
            <w:pPr>
              <w:jc w:val="right"/>
              <w:rPr>
                <w:b/>
              </w:rPr>
            </w:pPr>
            <w:r>
              <w:rPr>
                <w:b/>
              </w:rPr>
              <w:t>6.636,00</w:t>
            </w:r>
          </w:p>
        </w:tc>
        <w:tc>
          <w:tcPr>
            <w:tcW w:w="1444" w:type="dxa"/>
            <w:tcBorders>
              <w:top w:val="nil"/>
              <w:left w:val="single" w:sz="4" w:space="0" w:color="auto"/>
              <w:bottom w:val="nil"/>
              <w:right w:val="nil"/>
            </w:tcBorders>
            <w:vAlign w:val="center"/>
          </w:tcPr>
          <w:p w:rsidR="00F9379F" w:rsidRPr="0018373B" w:rsidRDefault="00F9379F" w:rsidP="00F9379F">
            <w:pPr>
              <w:jc w:val="right"/>
            </w:pPr>
          </w:p>
        </w:tc>
      </w:tr>
      <w:tr w:rsidR="00F9379F" w:rsidRPr="0018373B" w:rsidTr="00F9379F">
        <w:trPr>
          <w:trHeight w:val="639"/>
          <w:jc w:val="center"/>
        </w:trPr>
        <w:tc>
          <w:tcPr>
            <w:tcW w:w="709" w:type="dxa"/>
            <w:vAlign w:val="center"/>
          </w:tcPr>
          <w:p w:rsidR="00F9379F" w:rsidRPr="0018373B" w:rsidRDefault="00F9379F" w:rsidP="00A526D2">
            <w:pPr>
              <w:pStyle w:val="ListParagraph"/>
              <w:numPr>
                <w:ilvl w:val="0"/>
                <w:numId w:val="70"/>
              </w:numPr>
              <w:spacing w:line="276" w:lineRule="auto"/>
            </w:pPr>
          </w:p>
        </w:tc>
        <w:tc>
          <w:tcPr>
            <w:tcW w:w="5954" w:type="dxa"/>
            <w:gridSpan w:val="3"/>
          </w:tcPr>
          <w:p w:rsidR="00F9379F" w:rsidRPr="0018373B" w:rsidRDefault="00F9379F" w:rsidP="00F9379F">
            <w:r w:rsidRPr="0018373B">
              <w:t>Programi i projekti udruga iz područja kulture koji se provode na području Općine Gračac</w:t>
            </w:r>
          </w:p>
        </w:tc>
        <w:tc>
          <w:tcPr>
            <w:tcW w:w="1417" w:type="dxa"/>
            <w:tcBorders>
              <w:bottom w:val="single" w:sz="4" w:space="0" w:color="auto"/>
              <w:right w:val="single" w:sz="4" w:space="0" w:color="auto"/>
            </w:tcBorders>
            <w:vAlign w:val="center"/>
          </w:tcPr>
          <w:p w:rsidR="00F9379F" w:rsidRPr="0018373B" w:rsidRDefault="00F9379F" w:rsidP="00F9379F">
            <w:pPr>
              <w:jc w:val="right"/>
              <w:rPr>
                <w:b/>
              </w:rPr>
            </w:pPr>
            <w:r>
              <w:rPr>
                <w:b/>
              </w:rPr>
              <w:t>11.950,00</w:t>
            </w:r>
          </w:p>
        </w:tc>
        <w:tc>
          <w:tcPr>
            <w:tcW w:w="1444" w:type="dxa"/>
            <w:tcBorders>
              <w:top w:val="nil"/>
              <w:left w:val="single" w:sz="4" w:space="0" w:color="auto"/>
              <w:bottom w:val="nil"/>
              <w:right w:val="nil"/>
            </w:tcBorders>
            <w:vAlign w:val="center"/>
          </w:tcPr>
          <w:p w:rsidR="00F9379F" w:rsidRPr="0018373B" w:rsidRDefault="00F9379F" w:rsidP="00F9379F">
            <w:pPr>
              <w:jc w:val="right"/>
            </w:pPr>
          </w:p>
        </w:tc>
      </w:tr>
      <w:tr w:rsidR="00F9379F" w:rsidRPr="0018373B" w:rsidTr="00F9379F">
        <w:trPr>
          <w:trHeight w:val="14"/>
          <w:jc w:val="center"/>
        </w:trPr>
        <w:tc>
          <w:tcPr>
            <w:tcW w:w="6663" w:type="dxa"/>
            <w:gridSpan w:val="4"/>
            <w:vAlign w:val="center"/>
          </w:tcPr>
          <w:p w:rsidR="00F9379F" w:rsidRPr="0018373B" w:rsidRDefault="00F9379F" w:rsidP="00F9379F">
            <w:pPr>
              <w:jc w:val="right"/>
              <w:rPr>
                <w:b/>
              </w:rPr>
            </w:pPr>
            <w:r w:rsidRPr="0018373B">
              <w:rPr>
                <w:b/>
              </w:rPr>
              <w:t>UKUPNO (1+2+3+4</w:t>
            </w:r>
            <w:r>
              <w:rPr>
                <w:b/>
              </w:rPr>
              <w:t>)</w:t>
            </w:r>
            <w:r w:rsidRPr="0018373B">
              <w:rPr>
                <w:b/>
              </w:rPr>
              <w:t xml:space="preserve"> =</w:t>
            </w:r>
          </w:p>
        </w:tc>
        <w:tc>
          <w:tcPr>
            <w:tcW w:w="1417" w:type="dxa"/>
            <w:tcBorders>
              <w:right w:val="single" w:sz="4" w:space="0" w:color="auto"/>
            </w:tcBorders>
          </w:tcPr>
          <w:p w:rsidR="00F9379F" w:rsidRPr="0018373B" w:rsidRDefault="00F9379F" w:rsidP="00F9379F">
            <w:pPr>
              <w:jc w:val="right"/>
              <w:rPr>
                <w:b/>
              </w:rPr>
            </w:pPr>
            <w:r>
              <w:rPr>
                <w:b/>
              </w:rPr>
              <w:t>105.946,00</w:t>
            </w:r>
          </w:p>
        </w:tc>
        <w:tc>
          <w:tcPr>
            <w:tcW w:w="1444" w:type="dxa"/>
            <w:tcBorders>
              <w:top w:val="nil"/>
              <w:left w:val="single" w:sz="4" w:space="0" w:color="auto"/>
              <w:bottom w:val="nil"/>
              <w:right w:val="nil"/>
            </w:tcBorders>
          </w:tcPr>
          <w:p w:rsidR="00F9379F" w:rsidRPr="0018373B" w:rsidRDefault="00F9379F" w:rsidP="00F9379F">
            <w:pPr>
              <w:jc w:val="right"/>
              <w:rPr>
                <w:b/>
              </w:rPr>
            </w:pPr>
          </w:p>
        </w:tc>
      </w:tr>
    </w:tbl>
    <w:p w:rsidR="00F9379F" w:rsidRDefault="00F9379F" w:rsidP="00F9379F">
      <w:pPr>
        <w:jc w:val="center"/>
      </w:pPr>
    </w:p>
    <w:p w:rsidR="00F9379F" w:rsidRPr="0018373B" w:rsidRDefault="00F9379F" w:rsidP="00F9379F">
      <w:pPr>
        <w:jc w:val="center"/>
      </w:pPr>
      <w:r w:rsidRPr="0018373B">
        <w:t>Članak 3.</w:t>
      </w:r>
    </w:p>
    <w:p w:rsidR="00F9379F" w:rsidRPr="0018373B" w:rsidRDefault="00F9379F" w:rsidP="00F9379F">
      <w:pPr>
        <w:jc w:val="both"/>
      </w:pPr>
      <w:r w:rsidRPr="0018373B">
        <w:t>Raspored sredstava iz članka 2. točke 4., bit će utvrđen provedbom natječajnog postupka po Pravilniku o financiranju javnih potreba Općine Gračac.</w:t>
      </w:r>
    </w:p>
    <w:p w:rsidR="00F9379F" w:rsidRPr="0018373B" w:rsidRDefault="00F9379F" w:rsidP="00F9379F">
      <w:pPr>
        <w:autoSpaceDE w:val="0"/>
        <w:autoSpaceDN w:val="0"/>
        <w:adjustRightInd w:val="0"/>
        <w:rPr>
          <w:b/>
          <w:lang w:eastAsia="hr-HR"/>
        </w:rPr>
      </w:pPr>
      <w:r w:rsidRPr="0018373B">
        <w:rPr>
          <w:lang w:eastAsia="hr-HR"/>
        </w:rPr>
        <w:t xml:space="preserve"> </w:t>
      </w:r>
    </w:p>
    <w:p w:rsidR="00F9379F" w:rsidRPr="0018373B" w:rsidRDefault="00F9379F" w:rsidP="00F9379F">
      <w:pPr>
        <w:jc w:val="center"/>
      </w:pPr>
      <w:r w:rsidRPr="0018373B">
        <w:t>Članak 4.</w:t>
      </w:r>
    </w:p>
    <w:p w:rsidR="00F9379F" w:rsidRPr="0018373B" w:rsidRDefault="00F9379F" w:rsidP="00F9379F">
      <w:pPr>
        <w:jc w:val="both"/>
        <w:rPr>
          <w:lang w:eastAsia="hr-HR"/>
        </w:rPr>
      </w:pPr>
      <w:r w:rsidRPr="0018373B">
        <w:t xml:space="preserve">Ovaj Program </w:t>
      </w:r>
      <w:r w:rsidRPr="0018373B">
        <w:rPr>
          <w:lang w:eastAsia="hr-HR"/>
        </w:rPr>
        <w:t>objavit će se u „Službenom glasniku Općine Gračac“, a stupa na snagu 1. siječnja 202</w:t>
      </w:r>
      <w:r>
        <w:rPr>
          <w:lang w:eastAsia="hr-HR"/>
        </w:rPr>
        <w:t>3</w:t>
      </w:r>
      <w:r w:rsidRPr="0018373B">
        <w:rPr>
          <w:lang w:eastAsia="hr-HR"/>
        </w:rPr>
        <w:t>. godine.</w:t>
      </w:r>
    </w:p>
    <w:p w:rsidR="00F9379F" w:rsidRPr="0018373B" w:rsidRDefault="00F9379F" w:rsidP="00F9379F">
      <w:pPr>
        <w:jc w:val="both"/>
        <w:rPr>
          <w:b/>
        </w:rPr>
      </w:pPr>
    </w:p>
    <w:p w:rsidR="00F9379F" w:rsidRPr="0018373B" w:rsidRDefault="00F9379F" w:rsidP="00F9379F">
      <w:pPr>
        <w:pStyle w:val="NoSpacing"/>
        <w:jc w:val="right"/>
        <w:rPr>
          <w:rFonts w:ascii="Times New Roman" w:hAnsi="Times New Roman" w:cs="Times New Roman"/>
          <w:b/>
          <w:sz w:val="24"/>
          <w:szCs w:val="24"/>
        </w:rPr>
      </w:pPr>
      <w:r>
        <w:rPr>
          <w:rFonts w:ascii="Times New Roman" w:hAnsi="Times New Roman" w:cs="Times New Roman"/>
          <w:b/>
          <w:sz w:val="24"/>
          <w:szCs w:val="24"/>
        </w:rPr>
        <w:t>PREDSJEDNICA:</w:t>
      </w:r>
    </w:p>
    <w:p w:rsidR="00F9379F" w:rsidRPr="00F9379F" w:rsidRDefault="00F9379F" w:rsidP="00F9379F">
      <w:pPr>
        <w:pStyle w:val="NoSpacing"/>
        <w:jc w:val="right"/>
        <w:rPr>
          <w:rFonts w:ascii="Times New Roman" w:hAnsi="Times New Roman" w:cs="Times New Roman"/>
          <w:b/>
          <w:sz w:val="24"/>
          <w:szCs w:val="24"/>
        </w:rPr>
      </w:pPr>
      <w:r>
        <w:rPr>
          <w:rFonts w:ascii="Times New Roman" w:hAnsi="Times New Roman" w:cs="Times New Roman"/>
          <w:b/>
          <w:sz w:val="24"/>
          <w:szCs w:val="24"/>
        </w:rPr>
        <w:t>Slavica Miličić</w:t>
      </w:r>
    </w:p>
    <w:p w:rsidR="00F9379F" w:rsidRPr="003403D0" w:rsidRDefault="00F9379F" w:rsidP="00F9379F">
      <w:pPr>
        <w:jc w:val="both"/>
        <w:rPr>
          <w:rFonts w:ascii="Arial" w:hAnsi="Arial" w:cs="Arial"/>
          <w:sz w:val="22"/>
          <w:szCs w:val="22"/>
        </w:rPr>
      </w:pPr>
      <w:r w:rsidRPr="003403D0">
        <w:rPr>
          <w:rFonts w:ascii="Arial" w:hAnsi="Arial" w:cs="Arial"/>
          <w:b/>
          <w:sz w:val="22"/>
          <w:szCs w:val="22"/>
        </w:rPr>
        <w:t>OPĆINSKO VIJEĆE</w:t>
      </w:r>
    </w:p>
    <w:p w:rsidR="00F9379F" w:rsidRPr="003403D0" w:rsidRDefault="00F9379F" w:rsidP="00F9379F">
      <w:pPr>
        <w:pStyle w:val="xl41"/>
        <w:spacing w:before="0" w:beforeAutospacing="0" w:after="0" w:afterAutospacing="0"/>
        <w:jc w:val="both"/>
        <w:rPr>
          <w:b/>
          <w:sz w:val="22"/>
          <w:szCs w:val="22"/>
        </w:rPr>
      </w:pPr>
      <w:r>
        <w:rPr>
          <w:b/>
          <w:sz w:val="22"/>
          <w:szCs w:val="22"/>
        </w:rPr>
        <w:t>KLASA: 402-01/22-01/16</w:t>
      </w:r>
    </w:p>
    <w:p w:rsidR="00F9379F" w:rsidRPr="003403D0" w:rsidRDefault="00F9379F" w:rsidP="00F9379F">
      <w:pPr>
        <w:pStyle w:val="xl41"/>
        <w:spacing w:before="0" w:beforeAutospacing="0" w:after="0" w:afterAutospacing="0"/>
        <w:jc w:val="both"/>
        <w:rPr>
          <w:b/>
          <w:sz w:val="22"/>
          <w:szCs w:val="22"/>
        </w:rPr>
      </w:pPr>
      <w:r>
        <w:rPr>
          <w:b/>
          <w:sz w:val="22"/>
          <w:szCs w:val="22"/>
        </w:rPr>
        <w:t>URBROJ: 2198-</w:t>
      </w:r>
      <w:r w:rsidRPr="00306019">
        <w:rPr>
          <w:b/>
          <w:sz w:val="22"/>
          <w:szCs w:val="22"/>
        </w:rPr>
        <w:t>31-02-2</w:t>
      </w:r>
      <w:r>
        <w:rPr>
          <w:b/>
          <w:sz w:val="22"/>
          <w:szCs w:val="22"/>
        </w:rPr>
        <w:t>2</w:t>
      </w:r>
      <w:r w:rsidRPr="00306019">
        <w:rPr>
          <w:b/>
          <w:sz w:val="22"/>
          <w:szCs w:val="22"/>
        </w:rPr>
        <w:t>-</w:t>
      </w:r>
      <w:r>
        <w:rPr>
          <w:b/>
          <w:sz w:val="22"/>
          <w:szCs w:val="22"/>
        </w:rPr>
        <w:t>1</w:t>
      </w:r>
    </w:p>
    <w:p w:rsidR="00F9379F" w:rsidRPr="003403D0" w:rsidRDefault="00F9379F" w:rsidP="00F9379F">
      <w:pPr>
        <w:pStyle w:val="xl41"/>
        <w:spacing w:before="0" w:beforeAutospacing="0" w:after="0" w:afterAutospacing="0"/>
        <w:jc w:val="both"/>
        <w:rPr>
          <w:b/>
          <w:sz w:val="22"/>
          <w:szCs w:val="22"/>
        </w:rPr>
      </w:pPr>
      <w:r w:rsidRPr="003403D0">
        <w:rPr>
          <w:b/>
          <w:sz w:val="22"/>
          <w:szCs w:val="22"/>
        </w:rPr>
        <w:t xml:space="preserve">Gračac, </w:t>
      </w:r>
      <w:r>
        <w:rPr>
          <w:b/>
          <w:sz w:val="22"/>
          <w:szCs w:val="22"/>
        </w:rPr>
        <w:t>7. prosinca 2022</w:t>
      </w:r>
      <w:r w:rsidRPr="003403D0">
        <w:rPr>
          <w:b/>
          <w:sz w:val="22"/>
          <w:szCs w:val="22"/>
        </w:rPr>
        <w:t>. g.</w:t>
      </w:r>
    </w:p>
    <w:p w:rsidR="00F9379F" w:rsidRPr="003403D0" w:rsidRDefault="00F9379F" w:rsidP="00F9379F">
      <w:pPr>
        <w:pStyle w:val="Default"/>
        <w:jc w:val="both"/>
        <w:rPr>
          <w:rFonts w:ascii="Arial" w:hAnsi="Arial" w:cs="Arial"/>
          <w:b/>
          <w:bCs/>
          <w:sz w:val="22"/>
          <w:szCs w:val="22"/>
        </w:rPr>
      </w:pPr>
    </w:p>
    <w:p w:rsidR="00F9379F" w:rsidRPr="00DC0018" w:rsidRDefault="00F9379F" w:rsidP="00F9379F">
      <w:pPr>
        <w:ind w:firstLine="708"/>
        <w:jc w:val="both"/>
        <w:rPr>
          <w:rFonts w:ascii="Arial" w:hAnsi="Arial" w:cs="Arial"/>
          <w:sz w:val="22"/>
          <w:szCs w:val="22"/>
        </w:rPr>
      </w:pPr>
      <w:r w:rsidRPr="00DC0018">
        <w:rPr>
          <w:rFonts w:ascii="Arial" w:hAnsi="Arial" w:cs="Arial"/>
          <w:b/>
          <w:sz w:val="22"/>
          <w:szCs w:val="22"/>
        </w:rPr>
        <w:tab/>
      </w:r>
      <w:r w:rsidRPr="00DC0018">
        <w:rPr>
          <w:rFonts w:ascii="Arial" w:hAnsi="Arial" w:cs="Arial"/>
          <w:sz w:val="22"/>
          <w:szCs w:val="22"/>
        </w:rPr>
        <w:t xml:space="preserve">Temeljem </w:t>
      </w:r>
      <w:r w:rsidRPr="00DC0018">
        <w:rPr>
          <w:rFonts w:ascii="Arial" w:eastAsia="TimesNewRoman" w:hAnsi="Arial" w:cs="Arial"/>
          <w:sz w:val="22"/>
          <w:szCs w:val="22"/>
        </w:rPr>
        <w:t>č</w:t>
      </w:r>
      <w:r w:rsidRPr="00DC0018">
        <w:rPr>
          <w:rFonts w:ascii="Arial" w:hAnsi="Arial" w:cs="Arial"/>
          <w:sz w:val="22"/>
          <w:szCs w:val="22"/>
          <w:lang w:val="en-GB"/>
        </w:rPr>
        <w:t>lanka</w:t>
      </w:r>
      <w:r w:rsidRPr="00DC0018">
        <w:rPr>
          <w:rFonts w:ascii="Arial" w:hAnsi="Arial" w:cs="Arial"/>
          <w:sz w:val="22"/>
          <w:szCs w:val="22"/>
        </w:rPr>
        <w:t xml:space="preserve"> 10. Zakona o financiranju političkih aktivnosti, izborne promidžbe i referenduma (»Narodne novine“ 29/19, 98/19) </w:t>
      </w:r>
      <w:r w:rsidRPr="00DC0018">
        <w:rPr>
          <w:rFonts w:ascii="Arial" w:hAnsi="Arial" w:cs="Arial"/>
          <w:sz w:val="22"/>
          <w:szCs w:val="22"/>
          <w:lang w:val="en-GB"/>
        </w:rPr>
        <w:t xml:space="preserve">i </w:t>
      </w:r>
      <w:r w:rsidRPr="00DC0018">
        <w:rPr>
          <w:rFonts w:ascii="Arial" w:hAnsi="Arial" w:cs="Arial"/>
          <w:sz w:val="22"/>
          <w:szCs w:val="22"/>
        </w:rPr>
        <w:t>članka 32. Statuta Općine Gračac («Službeni glasnik Zadarske županije» 11/13, „Službeni glasnik Općine Gračac“ 1/18, 1/20, 4/21)</w:t>
      </w:r>
      <w:r w:rsidRPr="00DC0018">
        <w:rPr>
          <w:rFonts w:ascii="Arial" w:hAnsi="Arial" w:cs="Arial"/>
          <w:bCs/>
          <w:iCs/>
          <w:sz w:val="22"/>
          <w:szCs w:val="22"/>
        </w:rPr>
        <w:t xml:space="preserve">, </w:t>
      </w:r>
      <w:r w:rsidRPr="00DC0018">
        <w:rPr>
          <w:rFonts w:ascii="Arial" w:hAnsi="Arial" w:cs="Arial"/>
          <w:sz w:val="22"/>
          <w:szCs w:val="22"/>
        </w:rPr>
        <w:t xml:space="preserve">Općinsko vijeće Općine Gračac na </w:t>
      </w:r>
      <w:r>
        <w:rPr>
          <w:rFonts w:ascii="Arial" w:hAnsi="Arial" w:cs="Arial"/>
          <w:sz w:val="22"/>
          <w:szCs w:val="22"/>
        </w:rPr>
        <w:t>13. sjednici održanoj 7. prosinca 2022</w:t>
      </w:r>
      <w:r w:rsidRPr="00DC0018">
        <w:rPr>
          <w:rFonts w:ascii="Arial" w:hAnsi="Arial" w:cs="Arial"/>
          <w:sz w:val="22"/>
          <w:szCs w:val="22"/>
        </w:rPr>
        <w:t>. g. donosi</w:t>
      </w:r>
    </w:p>
    <w:p w:rsidR="00F9379F" w:rsidRPr="00DC0018" w:rsidRDefault="00F9379F" w:rsidP="00F9379F">
      <w:pPr>
        <w:jc w:val="both"/>
        <w:rPr>
          <w:rFonts w:ascii="Arial" w:hAnsi="Arial" w:cs="Arial"/>
          <w:b/>
          <w:bCs/>
          <w:sz w:val="22"/>
          <w:szCs w:val="22"/>
        </w:rPr>
      </w:pPr>
    </w:p>
    <w:p w:rsidR="00F9379F" w:rsidRPr="00DC0018" w:rsidRDefault="00F9379F" w:rsidP="00F9379F">
      <w:pPr>
        <w:jc w:val="center"/>
        <w:rPr>
          <w:rFonts w:ascii="Arial" w:hAnsi="Arial" w:cs="Arial"/>
          <w:b/>
          <w:bCs/>
          <w:sz w:val="22"/>
          <w:szCs w:val="22"/>
          <w:lang w:val="de-DE"/>
        </w:rPr>
      </w:pPr>
      <w:r w:rsidRPr="00DC0018">
        <w:rPr>
          <w:rFonts w:ascii="Arial" w:hAnsi="Arial" w:cs="Arial"/>
          <w:b/>
          <w:bCs/>
          <w:sz w:val="22"/>
          <w:szCs w:val="22"/>
          <w:lang w:val="de-DE"/>
        </w:rPr>
        <w:t>Odluku o raspoređivanju sredstava politi</w:t>
      </w:r>
      <w:r w:rsidRPr="00DC0018">
        <w:rPr>
          <w:rFonts w:ascii="Arial" w:hAnsi="Arial" w:cs="Arial"/>
          <w:b/>
          <w:bCs/>
          <w:sz w:val="22"/>
          <w:szCs w:val="22"/>
        </w:rPr>
        <w:t>č</w:t>
      </w:r>
      <w:r w:rsidRPr="00DC0018">
        <w:rPr>
          <w:rFonts w:ascii="Arial" w:hAnsi="Arial" w:cs="Arial"/>
          <w:b/>
          <w:bCs/>
          <w:sz w:val="22"/>
          <w:szCs w:val="22"/>
          <w:lang w:val="de-DE"/>
        </w:rPr>
        <w:t xml:space="preserve">kim strankama </w:t>
      </w:r>
    </w:p>
    <w:p w:rsidR="00F9379F" w:rsidRPr="00DC0018" w:rsidRDefault="00F9379F" w:rsidP="00F9379F">
      <w:pPr>
        <w:jc w:val="center"/>
        <w:rPr>
          <w:rFonts w:ascii="Arial" w:hAnsi="Arial" w:cs="Arial"/>
          <w:b/>
          <w:bCs/>
          <w:sz w:val="22"/>
          <w:szCs w:val="22"/>
          <w:lang w:val="fr-FR"/>
        </w:rPr>
      </w:pPr>
      <w:r w:rsidRPr="00DC0018">
        <w:rPr>
          <w:rFonts w:ascii="Arial" w:hAnsi="Arial" w:cs="Arial"/>
          <w:b/>
          <w:bCs/>
          <w:sz w:val="22"/>
          <w:szCs w:val="22"/>
          <w:lang w:val="de-DE"/>
        </w:rPr>
        <w:t>i nezavisnim vijećnicima Općinskog vijeća</w:t>
      </w:r>
      <w:r w:rsidRPr="00DC0018">
        <w:rPr>
          <w:rFonts w:ascii="Arial" w:hAnsi="Arial" w:cs="Arial"/>
          <w:b/>
          <w:bCs/>
          <w:sz w:val="22"/>
          <w:szCs w:val="22"/>
        </w:rPr>
        <w:t xml:space="preserve"> </w:t>
      </w:r>
      <w:r w:rsidRPr="00DC0018">
        <w:rPr>
          <w:rFonts w:ascii="Arial" w:hAnsi="Arial" w:cs="Arial"/>
          <w:b/>
          <w:bCs/>
          <w:sz w:val="22"/>
          <w:szCs w:val="22"/>
          <w:lang w:val="fr-FR"/>
        </w:rPr>
        <w:t xml:space="preserve">u </w:t>
      </w:r>
      <w:r>
        <w:rPr>
          <w:rFonts w:ascii="Arial" w:hAnsi="Arial" w:cs="Arial"/>
          <w:b/>
          <w:bCs/>
          <w:sz w:val="22"/>
          <w:szCs w:val="22"/>
        </w:rPr>
        <w:t>2023</w:t>
      </w:r>
      <w:r w:rsidRPr="00DC0018">
        <w:rPr>
          <w:rFonts w:ascii="Arial" w:hAnsi="Arial" w:cs="Arial"/>
          <w:b/>
          <w:bCs/>
          <w:sz w:val="22"/>
          <w:szCs w:val="22"/>
        </w:rPr>
        <w:t xml:space="preserve">. </w:t>
      </w:r>
      <w:r w:rsidRPr="00DC0018">
        <w:rPr>
          <w:rFonts w:ascii="Arial" w:hAnsi="Arial" w:cs="Arial"/>
          <w:b/>
          <w:bCs/>
          <w:sz w:val="22"/>
          <w:szCs w:val="22"/>
          <w:lang w:val="de-DE"/>
        </w:rPr>
        <w:t>godini</w:t>
      </w:r>
    </w:p>
    <w:p w:rsidR="00F9379F" w:rsidRPr="00DC0018" w:rsidRDefault="00F9379F" w:rsidP="00F9379F">
      <w:pPr>
        <w:jc w:val="both"/>
        <w:rPr>
          <w:rFonts w:ascii="Arial" w:hAnsi="Arial" w:cs="Arial"/>
          <w:b/>
          <w:bCs/>
          <w:sz w:val="22"/>
          <w:szCs w:val="22"/>
        </w:rPr>
      </w:pPr>
    </w:p>
    <w:p w:rsidR="00F9379F" w:rsidRPr="00DC0018" w:rsidRDefault="00F9379F" w:rsidP="00F9379F">
      <w:pPr>
        <w:jc w:val="both"/>
        <w:rPr>
          <w:rFonts w:ascii="Arial" w:hAnsi="Arial" w:cs="Arial"/>
          <w:b/>
          <w:bCs/>
          <w:sz w:val="22"/>
          <w:szCs w:val="22"/>
        </w:rPr>
      </w:pPr>
    </w:p>
    <w:p w:rsidR="00F9379F" w:rsidRDefault="00F9379F" w:rsidP="00F9379F">
      <w:pPr>
        <w:jc w:val="center"/>
        <w:rPr>
          <w:rFonts w:ascii="Arial" w:hAnsi="Arial" w:cs="Arial"/>
          <w:b/>
          <w:sz w:val="22"/>
          <w:szCs w:val="22"/>
        </w:rPr>
      </w:pPr>
      <w:r w:rsidRPr="00DC0018">
        <w:rPr>
          <w:rFonts w:ascii="Arial" w:eastAsia="TimesNewRoman" w:hAnsi="Arial" w:cs="Arial"/>
          <w:b/>
          <w:sz w:val="22"/>
          <w:szCs w:val="22"/>
        </w:rPr>
        <w:t>Č</w:t>
      </w:r>
      <w:r w:rsidRPr="00DC0018">
        <w:rPr>
          <w:rFonts w:ascii="Arial" w:hAnsi="Arial" w:cs="Arial"/>
          <w:b/>
          <w:sz w:val="22"/>
          <w:szCs w:val="22"/>
          <w:lang w:val="de-DE"/>
        </w:rPr>
        <w:t>lanak</w:t>
      </w:r>
      <w:r w:rsidRPr="00DC0018">
        <w:rPr>
          <w:rFonts w:ascii="Arial" w:hAnsi="Arial" w:cs="Arial"/>
          <w:b/>
          <w:sz w:val="22"/>
          <w:szCs w:val="22"/>
        </w:rPr>
        <w:t xml:space="preserve"> 1.</w:t>
      </w:r>
    </w:p>
    <w:p w:rsidR="00F9379F" w:rsidRPr="00DC0018" w:rsidRDefault="00F9379F" w:rsidP="00F9379F">
      <w:pPr>
        <w:jc w:val="center"/>
        <w:rPr>
          <w:rFonts w:ascii="Arial" w:hAnsi="Arial" w:cs="Arial"/>
          <w:b/>
          <w:sz w:val="22"/>
          <w:szCs w:val="22"/>
        </w:rPr>
      </w:pPr>
    </w:p>
    <w:p w:rsidR="00F9379F" w:rsidRPr="00DC0018" w:rsidRDefault="00F9379F" w:rsidP="00F9379F">
      <w:pPr>
        <w:ind w:firstLine="720"/>
        <w:jc w:val="both"/>
        <w:rPr>
          <w:rFonts w:ascii="Arial" w:hAnsi="Arial" w:cs="Arial"/>
          <w:sz w:val="22"/>
          <w:szCs w:val="22"/>
        </w:rPr>
      </w:pPr>
      <w:r w:rsidRPr="00DC0018">
        <w:rPr>
          <w:rFonts w:ascii="Arial" w:hAnsi="Arial" w:cs="Arial"/>
          <w:sz w:val="22"/>
          <w:szCs w:val="22"/>
          <w:lang w:val="de-DE"/>
        </w:rPr>
        <w:t>Ovom Odlukom ure</w:t>
      </w:r>
      <w:r w:rsidRPr="00DC0018">
        <w:rPr>
          <w:rFonts w:ascii="Arial" w:eastAsia="TimesNewRoman" w:hAnsi="Arial" w:cs="Arial"/>
          <w:sz w:val="22"/>
          <w:szCs w:val="22"/>
        </w:rPr>
        <w:t>đ</w:t>
      </w:r>
      <w:r w:rsidRPr="00DC0018">
        <w:rPr>
          <w:rFonts w:ascii="Arial" w:hAnsi="Arial" w:cs="Arial"/>
          <w:sz w:val="22"/>
          <w:szCs w:val="22"/>
          <w:lang w:val="de-DE"/>
        </w:rPr>
        <w:t>uje se raspored, na</w:t>
      </w:r>
      <w:r w:rsidRPr="00DC0018">
        <w:rPr>
          <w:rFonts w:ascii="Arial" w:eastAsia="TimesNewRoman" w:hAnsi="Arial" w:cs="Arial"/>
          <w:sz w:val="22"/>
          <w:szCs w:val="22"/>
        </w:rPr>
        <w:t>č</w:t>
      </w:r>
      <w:r w:rsidRPr="00DC0018">
        <w:rPr>
          <w:rFonts w:ascii="Arial" w:hAnsi="Arial" w:cs="Arial"/>
          <w:sz w:val="22"/>
          <w:szCs w:val="22"/>
          <w:lang w:val="de-DE"/>
        </w:rPr>
        <w:t>in i uvjeti financiranja politi</w:t>
      </w:r>
      <w:r w:rsidRPr="00DC0018">
        <w:rPr>
          <w:rFonts w:ascii="Arial" w:eastAsia="TimesNewRoman" w:hAnsi="Arial" w:cs="Arial"/>
          <w:sz w:val="22"/>
          <w:szCs w:val="22"/>
        </w:rPr>
        <w:t>č</w:t>
      </w:r>
      <w:r w:rsidRPr="00DC0018">
        <w:rPr>
          <w:rFonts w:ascii="Arial" w:hAnsi="Arial" w:cs="Arial"/>
          <w:sz w:val="22"/>
          <w:szCs w:val="22"/>
          <w:lang w:val="de-DE"/>
        </w:rPr>
        <w:t>kih stranaka i nezavisnih vijećnika u Op</w:t>
      </w:r>
      <w:r w:rsidRPr="00DC0018">
        <w:rPr>
          <w:rFonts w:ascii="Arial" w:hAnsi="Arial" w:cs="Arial"/>
          <w:sz w:val="22"/>
          <w:szCs w:val="22"/>
        </w:rPr>
        <w:t>ć</w:t>
      </w:r>
      <w:r w:rsidRPr="00DC0018">
        <w:rPr>
          <w:rFonts w:ascii="Arial" w:hAnsi="Arial" w:cs="Arial"/>
          <w:sz w:val="22"/>
          <w:szCs w:val="22"/>
          <w:lang w:val="de-DE"/>
        </w:rPr>
        <w:t>inskom vije</w:t>
      </w:r>
      <w:r w:rsidRPr="00DC0018">
        <w:rPr>
          <w:rFonts w:ascii="Arial" w:eastAsia="TimesNewRoman" w:hAnsi="Arial" w:cs="Arial"/>
          <w:sz w:val="22"/>
          <w:szCs w:val="22"/>
        </w:rPr>
        <w:t>ć</w:t>
      </w:r>
      <w:r w:rsidRPr="00DC0018">
        <w:rPr>
          <w:rFonts w:ascii="Arial" w:hAnsi="Arial" w:cs="Arial"/>
          <w:sz w:val="22"/>
          <w:szCs w:val="22"/>
          <w:lang w:val="de-DE"/>
        </w:rPr>
        <w:t>u Op</w:t>
      </w:r>
      <w:r w:rsidRPr="00DC0018">
        <w:rPr>
          <w:rFonts w:ascii="Arial" w:hAnsi="Arial" w:cs="Arial"/>
          <w:sz w:val="22"/>
          <w:szCs w:val="22"/>
        </w:rPr>
        <w:t>ć</w:t>
      </w:r>
      <w:r w:rsidRPr="00DC0018">
        <w:rPr>
          <w:rFonts w:ascii="Arial" w:hAnsi="Arial" w:cs="Arial"/>
          <w:sz w:val="22"/>
          <w:szCs w:val="22"/>
          <w:lang w:val="de-DE"/>
        </w:rPr>
        <w:t>ine Gra</w:t>
      </w:r>
      <w:r w:rsidRPr="00DC0018">
        <w:rPr>
          <w:rFonts w:ascii="Arial" w:hAnsi="Arial" w:cs="Arial"/>
          <w:sz w:val="22"/>
          <w:szCs w:val="22"/>
        </w:rPr>
        <w:t>č</w:t>
      </w:r>
      <w:r>
        <w:rPr>
          <w:rFonts w:ascii="Arial" w:hAnsi="Arial" w:cs="Arial"/>
          <w:sz w:val="22"/>
          <w:szCs w:val="22"/>
          <w:lang w:val="de-DE"/>
        </w:rPr>
        <w:t>ac u 2023</w:t>
      </w:r>
      <w:r w:rsidRPr="00DC0018">
        <w:rPr>
          <w:rFonts w:ascii="Arial" w:hAnsi="Arial" w:cs="Arial"/>
          <w:sz w:val="22"/>
          <w:szCs w:val="22"/>
          <w:lang w:val="de-DE"/>
        </w:rPr>
        <w:t>. godini.</w:t>
      </w:r>
    </w:p>
    <w:p w:rsidR="00F9379F" w:rsidRPr="00DC0018" w:rsidRDefault="00F9379F" w:rsidP="00F9379F">
      <w:pPr>
        <w:jc w:val="both"/>
        <w:rPr>
          <w:rFonts w:ascii="Arial" w:eastAsia="TimesNewRoman" w:hAnsi="Arial" w:cs="Arial"/>
          <w:sz w:val="22"/>
          <w:szCs w:val="22"/>
        </w:rPr>
      </w:pPr>
    </w:p>
    <w:p w:rsidR="00F9379F" w:rsidRDefault="00F9379F" w:rsidP="00F9379F">
      <w:pPr>
        <w:jc w:val="center"/>
        <w:rPr>
          <w:rFonts w:ascii="Arial" w:hAnsi="Arial" w:cs="Arial"/>
          <w:b/>
          <w:sz w:val="22"/>
          <w:szCs w:val="22"/>
        </w:rPr>
      </w:pPr>
      <w:r w:rsidRPr="00DC0018">
        <w:rPr>
          <w:rFonts w:ascii="Arial" w:eastAsia="TimesNewRoman" w:hAnsi="Arial" w:cs="Arial"/>
          <w:b/>
          <w:sz w:val="22"/>
          <w:szCs w:val="22"/>
        </w:rPr>
        <w:t>Č</w:t>
      </w:r>
      <w:r w:rsidRPr="00DC0018">
        <w:rPr>
          <w:rFonts w:ascii="Arial" w:hAnsi="Arial" w:cs="Arial"/>
          <w:b/>
          <w:sz w:val="22"/>
          <w:szCs w:val="22"/>
          <w:lang w:val="de-DE"/>
        </w:rPr>
        <w:t>lanak</w:t>
      </w:r>
      <w:r w:rsidRPr="00DC0018">
        <w:rPr>
          <w:rFonts w:ascii="Arial" w:hAnsi="Arial" w:cs="Arial"/>
          <w:b/>
          <w:sz w:val="22"/>
          <w:szCs w:val="22"/>
        </w:rPr>
        <w:t xml:space="preserve"> 2.</w:t>
      </w:r>
    </w:p>
    <w:p w:rsidR="00F9379F" w:rsidRPr="00DC0018" w:rsidRDefault="00F9379F" w:rsidP="00F9379F">
      <w:pPr>
        <w:jc w:val="center"/>
        <w:rPr>
          <w:rFonts w:ascii="Arial" w:hAnsi="Arial" w:cs="Arial"/>
          <w:b/>
          <w:sz w:val="22"/>
          <w:szCs w:val="22"/>
        </w:rPr>
      </w:pPr>
    </w:p>
    <w:p w:rsidR="00F9379F" w:rsidRPr="00DC0018" w:rsidRDefault="00F9379F" w:rsidP="00F9379F">
      <w:pPr>
        <w:ind w:firstLine="720"/>
        <w:jc w:val="both"/>
        <w:rPr>
          <w:rFonts w:ascii="Arial" w:hAnsi="Arial" w:cs="Arial"/>
          <w:sz w:val="22"/>
          <w:szCs w:val="22"/>
        </w:rPr>
      </w:pPr>
      <w:r w:rsidRPr="00DC0018">
        <w:rPr>
          <w:rFonts w:ascii="Arial" w:hAnsi="Arial" w:cs="Arial"/>
          <w:sz w:val="22"/>
          <w:szCs w:val="22"/>
          <w:lang w:val="de-DE"/>
        </w:rPr>
        <w:t>Sredstva za redovito godi</w:t>
      </w:r>
      <w:r w:rsidRPr="00DC0018">
        <w:rPr>
          <w:rFonts w:ascii="Arial" w:hAnsi="Arial" w:cs="Arial"/>
          <w:sz w:val="22"/>
          <w:szCs w:val="22"/>
        </w:rPr>
        <w:t>š</w:t>
      </w:r>
      <w:r w:rsidRPr="00DC0018">
        <w:rPr>
          <w:rFonts w:ascii="Arial" w:hAnsi="Arial" w:cs="Arial"/>
          <w:sz w:val="22"/>
          <w:szCs w:val="22"/>
          <w:lang w:val="de-DE"/>
        </w:rPr>
        <w:t>nje financiranje iz čl. 1. ove Odluke planiraju se u Prora</w:t>
      </w:r>
      <w:r w:rsidRPr="00DC0018">
        <w:rPr>
          <w:rFonts w:ascii="Arial" w:eastAsia="TimesNewRoman" w:hAnsi="Arial" w:cs="Arial"/>
          <w:sz w:val="22"/>
          <w:szCs w:val="22"/>
        </w:rPr>
        <w:t>č</w:t>
      </w:r>
      <w:r w:rsidRPr="00DC0018">
        <w:rPr>
          <w:rFonts w:ascii="Arial" w:hAnsi="Arial" w:cs="Arial"/>
          <w:sz w:val="22"/>
          <w:szCs w:val="22"/>
          <w:lang w:val="de-DE"/>
        </w:rPr>
        <w:t>unu Op</w:t>
      </w:r>
      <w:r w:rsidRPr="00DC0018">
        <w:rPr>
          <w:rFonts w:ascii="Arial" w:hAnsi="Arial" w:cs="Arial"/>
          <w:sz w:val="22"/>
          <w:szCs w:val="22"/>
        </w:rPr>
        <w:t>ć</w:t>
      </w:r>
      <w:r w:rsidRPr="00DC0018">
        <w:rPr>
          <w:rFonts w:ascii="Arial" w:hAnsi="Arial" w:cs="Arial"/>
          <w:sz w:val="22"/>
          <w:szCs w:val="22"/>
          <w:lang w:val="de-DE"/>
        </w:rPr>
        <w:t>ine Gra</w:t>
      </w:r>
      <w:r w:rsidRPr="00DC0018">
        <w:rPr>
          <w:rFonts w:ascii="Arial" w:hAnsi="Arial" w:cs="Arial"/>
          <w:sz w:val="22"/>
          <w:szCs w:val="22"/>
        </w:rPr>
        <w:t>č</w:t>
      </w:r>
      <w:r w:rsidRPr="00DC0018">
        <w:rPr>
          <w:rFonts w:ascii="Arial" w:hAnsi="Arial" w:cs="Arial"/>
          <w:sz w:val="22"/>
          <w:szCs w:val="22"/>
          <w:lang w:val="de-DE"/>
        </w:rPr>
        <w:t>ac za</w:t>
      </w:r>
      <w:r>
        <w:rPr>
          <w:rFonts w:ascii="Arial" w:hAnsi="Arial" w:cs="Arial"/>
          <w:sz w:val="22"/>
          <w:szCs w:val="22"/>
        </w:rPr>
        <w:t xml:space="preserve"> 2023</w:t>
      </w:r>
      <w:r w:rsidRPr="00DC0018">
        <w:rPr>
          <w:rFonts w:ascii="Arial" w:hAnsi="Arial" w:cs="Arial"/>
          <w:sz w:val="22"/>
          <w:szCs w:val="22"/>
        </w:rPr>
        <w:t xml:space="preserve">. </w:t>
      </w:r>
      <w:r w:rsidRPr="00DC0018">
        <w:rPr>
          <w:rFonts w:ascii="Arial" w:hAnsi="Arial" w:cs="Arial"/>
          <w:sz w:val="22"/>
          <w:szCs w:val="22"/>
          <w:lang w:val="de-DE"/>
        </w:rPr>
        <w:t>godinu</w:t>
      </w:r>
      <w:r w:rsidRPr="00DC0018">
        <w:rPr>
          <w:rFonts w:ascii="Arial" w:hAnsi="Arial" w:cs="Arial"/>
          <w:sz w:val="22"/>
          <w:szCs w:val="22"/>
        </w:rPr>
        <w:t>.</w:t>
      </w:r>
    </w:p>
    <w:p w:rsidR="00F9379F" w:rsidRPr="00DC0018" w:rsidRDefault="00F9379F" w:rsidP="00F9379F">
      <w:pPr>
        <w:jc w:val="both"/>
        <w:rPr>
          <w:rFonts w:ascii="Arial" w:hAnsi="Arial" w:cs="Arial"/>
          <w:sz w:val="22"/>
          <w:szCs w:val="22"/>
        </w:rPr>
      </w:pPr>
    </w:p>
    <w:p w:rsidR="00F9379F" w:rsidRPr="00DC0018" w:rsidRDefault="00F9379F" w:rsidP="00F9379F">
      <w:pPr>
        <w:jc w:val="center"/>
        <w:rPr>
          <w:rFonts w:ascii="Arial" w:hAnsi="Arial" w:cs="Arial"/>
          <w:b/>
          <w:sz w:val="22"/>
          <w:szCs w:val="22"/>
        </w:rPr>
      </w:pPr>
      <w:r w:rsidRPr="00DC0018">
        <w:rPr>
          <w:rFonts w:ascii="Arial" w:eastAsia="TimesNewRoman" w:hAnsi="Arial" w:cs="Arial"/>
          <w:b/>
          <w:sz w:val="22"/>
          <w:szCs w:val="22"/>
        </w:rPr>
        <w:t>Č</w:t>
      </w:r>
      <w:r w:rsidRPr="00DC0018">
        <w:rPr>
          <w:rFonts w:ascii="Arial" w:hAnsi="Arial" w:cs="Arial"/>
          <w:b/>
          <w:sz w:val="22"/>
          <w:szCs w:val="22"/>
          <w:lang w:val="de-DE"/>
        </w:rPr>
        <w:t>lanak</w:t>
      </w:r>
      <w:r w:rsidRPr="00DC0018">
        <w:rPr>
          <w:rFonts w:ascii="Arial" w:hAnsi="Arial" w:cs="Arial"/>
          <w:b/>
          <w:sz w:val="22"/>
          <w:szCs w:val="22"/>
        </w:rPr>
        <w:t xml:space="preserve"> 3.</w:t>
      </w:r>
    </w:p>
    <w:p w:rsidR="00F9379F" w:rsidRPr="00DC0018" w:rsidRDefault="00F9379F" w:rsidP="00F9379F">
      <w:pPr>
        <w:jc w:val="center"/>
        <w:rPr>
          <w:rFonts w:ascii="Arial" w:hAnsi="Arial" w:cs="Arial"/>
          <w:b/>
          <w:sz w:val="22"/>
          <w:szCs w:val="22"/>
        </w:rPr>
      </w:pPr>
    </w:p>
    <w:p w:rsidR="00F9379F" w:rsidRPr="00DC0018" w:rsidRDefault="00F9379F" w:rsidP="00F9379F">
      <w:pPr>
        <w:pStyle w:val="NoSpacing"/>
        <w:ind w:firstLine="720"/>
        <w:jc w:val="both"/>
        <w:rPr>
          <w:rFonts w:ascii="Arial" w:hAnsi="Arial" w:cs="Arial"/>
        </w:rPr>
      </w:pPr>
      <w:r w:rsidRPr="00DC0018">
        <w:rPr>
          <w:rFonts w:ascii="Arial" w:hAnsi="Arial" w:cs="Arial"/>
        </w:rPr>
        <w:t>Pravo na redovito godišnje financiranje imaju političke stranke koje su prema konačnim rezultatima izbora dobile mjesto člana u Općinskom vijeću Općine Gračac i nezavisni vijećnici.</w:t>
      </w:r>
    </w:p>
    <w:p w:rsidR="00F9379F" w:rsidRPr="00DC0018" w:rsidRDefault="00F9379F" w:rsidP="00F9379F">
      <w:pPr>
        <w:pStyle w:val="NoSpacing"/>
        <w:jc w:val="both"/>
        <w:rPr>
          <w:rFonts w:ascii="Arial" w:eastAsia="TimesNewRoman" w:hAnsi="Arial" w:cs="Arial"/>
        </w:rPr>
      </w:pPr>
    </w:p>
    <w:p w:rsidR="00F9379F" w:rsidRPr="00DC0018" w:rsidRDefault="00F9379F" w:rsidP="00F9379F">
      <w:pPr>
        <w:pStyle w:val="NoSpacing"/>
        <w:jc w:val="center"/>
        <w:rPr>
          <w:rFonts w:ascii="Arial" w:hAnsi="Arial" w:cs="Arial"/>
          <w:b/>
        </w:rPr>
      </w:pPr>
      <w:r w:rsidRPr="00DC0018">
        <w:rPr>
          <w:rFonts w:ascii="Arial" w:eastAsia="TimesNewRoman" w:hAnsi="Arial" w:cs="Arial"/>
          <w:b/>
        </w:rPr>
        <w:t>Č</w:t>
      </w:r>
      <w:r w:rsidRPr="00DC0018">
        <w:rPr>
          <w:rFonts w:ascii="Arial" w:hAnsi="Arial" w:cs="Arial"/>
          <w:b/>
          <w:lang w:val="de-DE"/>
        </w:rPr>
        <w:t>lanak</w:t>
      </w:r>
      <w:r w:rsidRPr="00DC0018">
        <w:rPr>
          <w:rFonts w:ascii="Arial" w:hAnsi="Arial" w:cs="Arial"/>
          <w:b/>
        </w:rPr>
        <w:t xml:space="preserve"> 4.</w:t>
      </w:r>
    </w:p>
    <w:p w:rsidR="00F9379F" w:rsidRPr="00DC0018" w:rsidRDefault="00F9379F" w:rsidP="00F9379F">
      <w:pPr>
        <w:pStyle w:val="box460019"/>
        <w:jc w:val="both"/>
        <w:rPr>
          <w:rFonts w:ascii="Arial" w:hAnsi="Arial" w:cs="Arial"/>
          <w:sz w:val="22"/>
          <w:szCs w:val="22"/>
        </w:rPr>
      </w:pPr>
      <w:r w:rsidRPr="00DC0018">
        <w:rPr>
          <w:rFonts w:ascii="Arial" w:hAnsi="Arial" w:cs="Arial"/>
          <w:sz w:val="22"/>
          <w:szCs w:val="22"/>
        </w:rPr>
        <w:tab/>
        <w:t>Sredstva iz članka 2. raspoređuju se na način da se utvrdi jednaki iznos sredstava za svakog vijećnika, tako da pojedinoj političkoj stranci koja je bila predlagatelj liste pripadaju sredstva razmjerna broju mjesta članova u Općinskom vijeću, prema konačnim rezultatima izbora za članove Općinskog vijeća.</w:t>
      </w:r>
    </w:p>
    <w:p w:rsidR="00F9379F" w:rsidRPr="00DC0018" w:rsidRDefault="00F9379F" w:rsidP="00F9379F">
      <w:pPr>
        <w:pStyle w:val="box460019"/>
        <w:ind w:firstLine="720"/>
        <w:jc w:val="both"/>
        <w:rPr>
          <w:rFonts w:ascii="Arial" w:hAnsi="Arial" w:cs="Arial"/>
          <w:sz w:val="22"/>
          <w:szCs w:val="22"/>
        </w:rPr>
      </w:pPr>
      <w:r w:rsidRPr="00DC0018">
        <w:rPr>
          <w:rFonts w:ascii="Arial" w:hAnsi="Arial" w:cs="Arial"/>
          <w:sz w:val="22"/>
          <w:szCs w:val="22"/>
        </w:rPr>
        <w:t>Ako je sa zajedničke liste koju su predložile dvije ili više političkih stranaka, prema konačnim rezultatima izbora, izabran član Općinskog vijeća koji nije član niti jedne od političkih stranaka koje su predložile zajedničku listu, sredstva za tog člana raspoređuju se političkim strankama koje su predložile zajedničku listu sukladno njihovu sporazumu, a ako sporazum nije zaključen, razmjerno broju osvojenih mjesta članova Općinskog vijeća.</w:t>
      </w:r>
    </w:p>
    <w:p w:rsidR="00F9379F" w:rsidRPr="00DC0018" w:rsidRDefault="00F9379F" w:rsidP="00F9379F">
      <w:pPr>
        <w:pStyle w:val="box460019"/>
        <w:ind w:firstLine="720"/>
        <w:jc w:val="both"/>
        <w:rPr>
          <w:rFonts w:ascii="Arial" w:hAnsi="Arial" w:cs="Arial"/>
          <w:sz w:val="22"/>
          <w:szCs w:val="22"/>
        </w:rPr>
      </w:pPr>
      <w:r w:rsidRPr="00DC0018">
        <w:rPr>
          <w:rFonts w:ascii="Arial" w:hAnsi="Arial" w:cs="Arial"/>
          <w:sz w:val="22"/>
          <w:szCs w:val="22"/>
        </w:rPr>
        <w:t xml:space="preserve">U slučaju udruživanja dviju ili više političkih stranaka financijska sredstva pripadaju političkoj stranci koja je pravni sljednik političkih stranaka koje su udruživanjem prestale postojati. </w:t>
      </w:r>
    </w:p>
    <w:p w:rsidR="00F9379F" w:rsidRPr="00DC0018" w:rsidRDefault="00F9379F" w:rsidP="00F9379F">
      <w:pPr>
        <w:pStyle w:val="box460019"/>
        <w:ind w:firstLine="720"/>
        <w:jc w:val="both"/>
        <w:rPr>
          <w:rFonts w:ascii="Arial" w:hAnsi="Arial" w:cs="Arial"/>
          <w:sz w:val="22"/>
          <w:szCs w:val="22"/>
        </w:rPr>
      </w:pPr>
      <w:r w:rsidRPr="00DC0018">
        <w:rPr>
          <w:rFonts w:ascii="Arial" w:hAnsi="Arial" w:cs="Arial"/>
          <w:sz w:val="22"/>
          <w:szCs w:val="22"/>
        </w:rPr>
        <w:t>Ako nezavisni vijećnik postane član političke stranke koja participira u Općinskom vijeću, sredstva za redovito godišnje financiranje za tog vijećnika pripadaju političkoj stranci čiji je on postao član i doznačuju se na račun te političke stranke u razdoblju do isteka njegova mandata, neovisno o eventualnom istupanju iz te stranke u navedenom razdoblju. Nezavisni vijećnik dužan je najkasnije u roku od 15 dana od dana stupanja u članstvo političke stranke o tome pisano izvijestiti Općinsko vijeće te u roku od 60 dana od dana stupanja u članstvo političke stranke, zatvoriti poseban račun, a preostala sredstva s tog računa uplatiti na račun političke stranke čiji je postao član.</w:t>
      </w:r>
    </w:p>
    <w:p w:rsidR="00F9379F" w:rsidRPr="00DC0018" w:rsidRDefault="00F9379F" w:rsidP="00F9379F">
      <w:pPr>
        <w:pStyle w:val="box460019"/>
        <w:ind w:firstLine="720"/>
        <w:jc w:val="both"/>
        <w:rPr>
          <w:rFonts w:ascii="Arial" w:hAnsi="Arial" w:cs="Arial"/>
          <w:sz w:val="22"/>
          <w:szCs w:val="22"/>
        </w:rPr>
      </w:pPr>
      <w:r w:rsidRPr="00DC0018">
        <w:rPr>
          <w:rFonts w:ascii="Arial" w:hAnsi="Arial" w:cs="Arial"/>
          <w:sz w:val="22"/>
          <w:szCs w:val="22"/>
        </w:rPr>
        <w:t>Iznimno od stavka 4. ovoga članka, ako se nezavisni vijećnik prije stupanja u članstvo političke stranke odrekao prava na redovito godišnje financiranje, političkoj stranci čiji je on postao član neće se isplatiti sredstva za tog nezavisnog vijećnika u proračunskoj godini u kojoj navedeni nezavisni vijećnik nema pravo na financiranje iz proračuna.</w:t>
      </w:r>
    </w:p>
    <w:p w:rsidR="00F9379F" w:rsidRDefault="00F9379F" w:rsidP="00F9379F">
      <w:pPr>
        <w:pStyle w:val="t-9-8"/>
        <w:spacing w:beforeLines="30" w:before="72" w:beforeAutospacing="0" w:afterLines="30" w:after="72" w:afterAutospacing="0"/>
        <w:jc w:val="both"/>
        <w:rPr>
          <w:rFonts w:ascii="Arial" w:hAnsi="Arial" w:cs="Arial"/>
          <w:sz w:val="22"/>
          <w:szCs w:val="22"/>
        </w:rPr>
      </w:pPr>
      <w:r w:rsidRPr="00DC0018">
        <w:rPr>
          <w:rFonts w:ascii="Arial" w:hAnsi="Arial" w:cs="Arial"/>
          <w:color w:val="000000"/>
          <w:sz w:val="22"/>
          <w:szCs w:val="22"/>
        </w:rPr>
        <w:tab/>
      </w:r>
      <w:r w:rsidRPr="00DC0018">
        <w:rPr>
          <w:rFonts w:ascii="Arial" w:hAnsi="Arial" w:cs="Arial"/>
          <w:sz w:val="22"/>
          <w:szCs w:val="22"/>
        </w:rPr>
        <w:t>Nezavisni vijećnici mogu se odreći prava na redovito godišnje financiranje izjavom koja se dostavlja Općinskom vijeću te Državnom izbornom povjerenstvu i Državnom uredu za reviziju, sukladno odredbama Zakona o financiranju političkih aktivnosti, izborne promidžbe i referenduma.</w:t>
      </w:r>
    </w:p>
    <w:p w:rsidR="00F9379F" w:rsidRPr="00DC0018" w:rsidRDefault="00F9379F" w:rsidP="00F9379F">
      <w:pPr>
        <w:pStyle w:val="t-9-8"/>
        <w:spacing w:beforeLines="30" w:before="72" w:beforeAutospacing="0" w:afterLines="30" w:after="72" w:afterAutospacing="0"/>
        <w:jc w:val="both"/>
        <w:rPr>
          <w:rFonts w:ascii="Arial" w:hAnsi="Arial" w:cs="Arial"/>
          <w:color w:val="000000"/>
          <w:sz w:val="22"/>
          <w:szCs w:val="22"/>
        </w:rPr>
      </w:pPr>
    </w:p>
    <w:p w:rsidR="00F9379F" w:rsidRPr="00DC0018" w:rsidRDefault="00F9379F" w:rsidP="00F9379F">
      <w:pPr>
        <w:jc w:val="center"/>
        <w:rPr>
          <w:rFonts w:ascii="Arial" w:hAnsi="Arial" w:cs="Arial"/>
          <w:b/>
          <w:sz w:val="22"/>
          <w:szCs w:val="22"/>
        </w:rPr>
      </w:pPr>
      <w:r w:rsidRPr="00DC0018">
        <w:rPr>
          <w:rFonts w:ascii="Arial" w:eastAsia="TimesNewRoman" w:hAnsi="Arial" w:cs="Arial"/>
          <w:b/>
          <w:sz w:val="22"/>
          <w:szCs w:val="22"/>
        </w:rPr>
        <w:t>Č</w:t>
      </w:r>
      <w:r w:rsidRPr="00DC0018">
        <w:rPr>
          <w:rFonts w:ascii="Arial" w:hAnsi="Arial" w:cs="Arial"/>
          <w:b/>
          <w:sz w:val="22"/>
          <w:szCs w:val="22"/>
          <w:lang w:val="de-DE"/>
        </w:rPr>
        <w:t>lanak</w:t>
      </w:r>
      <w:r w:rsidRPr="00DC0018">
        <w:rPr>
          <w:rFonts w:ascii="Arial" w:hAnsi="Arial" w:cs="Arial"/>
          <w:b/>
          <w:sz w:val="22"/>
          <w:szCs w:val="22"/>
        </w:rPr>
        <w:t xml:space="preserve"> 5.</w:t>
      </w:r>
    </w:p>
    <w:p w:rsidR="00F9379F" w:rsidRPr="00DC0018" w:rsidRDefault="00F9379F" w:rsidP="00F9379F">
      <w:pPr>
        <w:pStyle w:val="box460019"/>
        <w:jc w:val="both"/>
        <w:rPr>
          <w:rFonts w:ascii="Arial" w:hAnsi="Arial" w:cs="Arial"/>
          <w:sz w:val="22"/>
          <w:szCs w:val="22"/>
        </w:rPr>
      </w:pPr>
      <w:r w:rsidRPr="00DC0018">
        <w:rPr>
          <w:rFonts w:ascii="Arial" w:hAnsi="Arial" w:cs="Arial"/>
          <w:sz w:val="22"/>
          <w:szCs w:val="22"/>
        </w:rPr>
        <w:tab/>
        <w:t>Za svakoga vijećnika podzastupljenog spola, političkim strankama odnosno nezavisnim vijećnicima pripada i pravo na naknadu u visini od 10 % iznosa predviđenog po svakom vijećniku.</w:t>
      </w:r>
    </w:p>
    <w:p w:rsidR="00F9379F" w:rsidRPr="00DC0018" w:rsidRDefault="00F9379F" w:rsidP="00F9379F">
      <w:pPr>
        <w:pStyle w:val="box460019"/>
        <w:ind w:firstLine="720"/>
        <w:jc w:val="both"/>
        <w:rPr>
          <w:rFonts w:ascii="Arial" w:hAnsi="Arial" w:cs="Arial"/>
          <w:sz w:val="22"/>
          <w:szCs w:val="22"/>
        </w:rPr>
      </w:pPr>
      <w:r w:rsidRPr="00DC0018">
        <w:rPr>
          <w:rFonts w:ascii="Arial" w:hAnsi="Arial" w:cs="Arial"/>
          <w:sz w:val="22"/>
          <w:szCs w:val="22"/>
        </w:rPr>
        <w:t>Podzastupljenost spola u smislu stavka 1. ovoga članka postoji ako je zastupljenost jednog spola u Općinskom vijeću niža od 40 %.</w:t>
      </w:r>
    </w:p>
    <w:p w:rsidR="00F9379F" w:rsidRPr="00DC0018" w:rsidRDefault="00F9379F" w:rsidP="00F9379F">
      <w:pPr>
        <w:pStyle w:val="box460019"/>
        <w:ind w:firstLine="720"/>
        <w:jc w:val="both"/>
        <w:rPr>
          <w:rFonts w:ascii="Arial" w:hAnsi="Arial" w:cs="Arial"/>
          <w:sz w:val="22"/>
          <w:szCs w:val="22"/>
        </w:rPr>
      </w:pPr>
      <w:r w:rsidRPr="00DC0018">
        <w:rPr>
          <w:rFonts w:ascii="Arial" w:hAnsi="Arial" w:cs="Arial"/>
          <w:sz w:val="22"/>
          <w:szCs w:val="22"/>
        </w:rPr>
        <w:lastRenderedPageBreak/>
        <w:t>Podzastupljeni spol u Općinskom vijeću Općine Gračac su žene.</w:t>
      </w:r>
    </w:p>
    <w:p w:rsidR="00F9379F" w:rsidRPr="00DC0018" w:rsidRDefault="00F9379F" w:rsidP="00F9379F">
      <w:pPr>
        <w:pStyle w:val="NoSpacing"/>
        <w:jc w:val="both"/>
        <w:rPr>
          <w:rFonts w:ascii="Arial" w:hAnsi="Arial" w:cs="Arial"/>
        </w:rPr>
      </w:pPr>
    </w:p>
    <w:p w:rsidR="00F9379F" w:rsidRPr="00DC0018" w:rsidRDefault="00F9379F" w:rsidP="00F9379F">
      <w:pPr>
        <w:jc w:val="center"/>
        <w:rPr>
          <w:rFonts w:ascii="Arial" w:hAnsi="Arial" w:cs="Arial"/>
          <w:b/>
          <w:sz w:val="22"/>
          <w:szCs w:val="22"/>
        </w:rPr>
      </w:pPr>
      <w:r w:rsidRPr="00DC0018">
        <w:rPr>
          <w:rFonts w:ascii="Arial" w:eastAsia="TimesNewRoman" w:hAnsi="Arial" w:cs="Arial"/>
          <w:b/>
          <w:sz w:val="22"/>
          <w:szCs w:val="22"/>
        </w:rPr>
        <w:t>Č</w:t>
      </w:r>
      <w:r w:rsidRPr="00DC0018">
        <w:rPr>
          <w:rFonts w:ascii="Arial" w:hAnsi="Arial" w:cs="Arial"/>
          <w:b/>
          <w:sz w:val="22"/>
          <w:szCs w:val="22"/>
          <w:lang w:val="de-DE"/>
        </w:rPr>
        <w:t>lanak</w:t>
      </w:r>
      <w:r w:rsidRPr="00DC0018">
        <w:rPr>
          <w:rFonts w:ascii="Arial" w:hAnsi="Arial" w:cs="Arial"/>
          <w:b/>
          <w:sz w:val="22"/>
          <w:szCs w:val="22"/>
        </w:rPr>
        <w:t xml:space="preserve"> 6.</w:t>
      </w:r>
    </w:p>
    <w:p w:rsidR="00F9379F" w:rsidRPr="00DC0018" w:rsidRDefault="00F9379F" w:rsidP="00F9379F">
      <w:pPr>
        <w:pStyle w:val="box460019"/>
        <w:ind w:firstLine="720"/>
        <w:jc w:val="both"/>
        <w:rPr>
          <w:rFonts w:ascii="Arial" w:hAnsi="Arial" w:cs="Arial"/>
          <w:sz w:val="22"/>
          <w:szCs w:val="22"/>
        </w:rPr>
      </w:pPr>
      <w:r w:rsidRPr="00DC0018">
        <w:rPr>
          <w:rFonts w:ascii="Arial" w:hAnsi="Arial" w:cs="Arial"/>
          <w:sz w:val="22"/>
          <w:szCs w:val="22"/>
        </w:rPr>
        <w:t>Raspoređena sredstva doznačuju se na žiroračun političke stranke odnosno na poseban račun nezavisnog vijećnika, tromjesečno u jednakim iznosima odnosno ako se početak ili završetak mandata ne poklapaju s početkom ili završetkom tromjesečja, u tom se tromjesečju isplaćuje iznos razmjeran broju dana trajanja mandata.</w:t>
      </w:r>
    </w:p>
    <w:p w:rsidR="00F9379F" w:rsidRPr="00DC0018" w:rsidRDefault="00F9379F" w:rsidP="00F9379F">
      <w:pPr>
        <w:pStyle w:val="box460019"/>
        <w:ind w:firstLine="720"/>
        <w:jc w:val="both"/>
        <w:rPr>
          <w:rFonts w:ascii="Arial" w:hAnsi="Arial" w:cs="Arial"/>
          <w:sz w:val="22"/>
          <w:szCs w:val="22"/>
        </w:rPr>
      </w:pPr>
      <w:r w:rsidRPr="00DC0018">
        <w:rPr>
          <w:rFonts w:ascii="Arial" w:hAnsi="Arial" w:cs="Arial"/>
          <w:sz w:val="22"/>
          <w:szCs w:val="22"/>
        </w:rPr>
        <w:t>Ako nezavisni vijećnik u propisanom roku nije otvorio poseban račun za redovito godišnje financiranje ili nije dostavio pisanu obavijest s podacima o broju računa Općinskom vijeću, Općina Gračac nije mu dužna isplatiti sredstva za redovito godišnje financiranje za razdoblje u kojem poseban račun nije bio otvoren ili nije bila dostavljena pisana obavijest s podacima o broju računa.</w:t>
      </w:r>
    </w:p>
    <w:p w:rsidR="00F9379F" w:rsidRPr="00DC0018" w:rsidRDefault="00F9379F" w:rsidP="00F9379F">
      <w:pPr>
        <w:jc w:val="center"/>
        <w:rPr>
          <w:rFonts w:ascii="Arial" w:hAnsi="Arial" w:cs="Arial"/>
          <w:b/>
          <w:sz w:val="22"/>
          <w:szCs w:val="22"/>
        </w:rPr>
      </w:pPr>
      <w:r w:rsidRPr="00DC0018">
        <w:rPr>
          <w:rFonts w:ascii="Arial" w:hAnsi="Arial" w:cs="Arial"/>
          <w:b/>
          <w:sz w:val="22"/>
          <w:szCs w:val="22"/>
        </w:rPr>
        <w:t>Članak 7.</w:t>
      </w:r>
    </w:p>
    <w:p w:rsidR="00F9379F" w:rsidRPr="00DC0018" w:rsidRDefault="00F9379F" w:rsidP="00F9379F">
      <w:pPr>
        <w:jc w:val="both"/>
        <w:rPr>
          <w:rFonts w:ascii="Arial" w:eastAsia="TimesNewRoman" w:hAnsi="Arial" w:cs="Arial"/>
          <w:sz w:val="22"/>
          <w:szCs w:val="22"/>
          <w:lang w:val="de-DE"/>
        </w:rPr>
      </w:pPr>
    </w:p>
    <w:p w:rsidR="00F9379F" w:rsidRPr="00DC0018" w:rsidRDefault="00F9379F" w:rsidP="00F9379F">
      <w:pPr>
        <w:ind w:firstLine="720"/>
        <w:jc w:val="both"/>
        <w:rPr>
          <w:rFonts w:ascii="Arial" w:hAnsi="Arial" w:cs="Arial"/>
          <w:sz w:val="22"/>
          <w:szCs w:val="22"/>
        </w:rPr>
      </w:pPr>
      <w:r w:rsidRPr="00DC0018">
        <w:rPr>
          <w:rFonts w:ascii="Arial" w:hAnsi="Arial" w:cs="Arial"/>
          <w:sz w:val="22"/>
          <w:szCs w:val="22"/>
        </w:rPr>
        <w:t xml:space="preserve">Za Općinsko vijeće konstituirano 17. lipnja 2021. godine </w:t>
      </w:r>
      <w:r>
        <w:rPr>
          <w:rFonts w:ascii="Arial" w:hAnsi="Arial" w:cs="Arial"/>
          <w:sz w:val="22"/>
          <w:szCs w:val="22"/>
        </w:rPr>
        <w:t>za 2023</w:t>
      </w:r>
      <w:r w:rsidRPr="00DC0018">
        <w:rPr>
          <w:rFonts w:ascii="Arial" w:hAnsi="Arial" w:cs="Arial"/>
          <w:sz w:val="22"/>
          <w:szCs w:val="22"/>
        </w:rPr>
        <w:t>. godinu raspored je, kako slijedi:</w:t>
      </w:r>
    </w:p>
    <w:p w:rsidR="00F9379F" w:rsidRPr="00DC0018" w:rsidRDefault="00F9379F" w:rsidP="00F9379F">
      <w:pPr>
        <w:ind w:firstLine="720"/>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068"/>
        <w:gridCol w:w="877"/>
        <w:gridCol w:w="1188"/>
        <w:gridCol w:w="1189"/>
        <w:gridCol w:w="1189"/>
        <w:gridCol w:w="1189"/>
        <w:gridCol w:w="1188"/>
      </w:tblGrid>
      <w:tr w:rsidR="00F9379F" w:rsidRPr="00361DCA" w:rsidTr="00F9379F">
        <w:tc>
          <w:tcPr>
            <w:tcW w:w="757" w:type="pct"/>
            <w:tcBorders>
              <w:top w:val="single" w:sz="4" w:space="0" w:color="auto"/>
              <w:left w:val="single" w:sz="4" w:space="0" w:color="auto"/>
              <w:bottom w:val="single" w:sz="4" w:space="0" w:color="auto"/>
              <w:right w:val="single" w:sz="4" w:space="0" w:color="auto"/>
            </w:tcBorders>
            <w:hideMark/>
          </w:tcPr>
          <w:p w:rsidR="00F9379F" w:rsidRPr="00361DCA" w:rsidRDefault="00F9379F" w:rsidP="00F9379F">
            <w:pPr>
              <w:jc w:val="center"/>
              <w:rPr>
                <w:rFonts w:ascii="Arial" w:eastAsia="TimesNewRoman" w:hAnsi="Arial" w:cs="Arial"/>
                <w:sz w:val="18"/>
                <w:szCs w:val="18"/>
              </w:rPr>
            </w:pPr>
            <w:r w:rsidRPr="00361DCA">
              <w:rPr>
                <w:rFonts w:ascii="Arial" w:eastAsia="TimesNewRoman" w:hAnsi="Arial" w:cs="Arial"/>
                <w:sz w:val="18"/>
                <w:szCs w:val="18"/>
              </w:rPr>
              <w:t>Stranka odnosno</w:t>
            </w:r>
          </w:p>
          <w:p w:rsidR="00F9379F" w:rsidRPr="00361DCA" w:rsidRDefault="00F9379F" w:rsidP="00F9379F">
            <w:pPr>
              <w:jc w:val="center"/>
              <w:rPr>
                <w:rFonts w:ascii="Arial" w:eastAsia="TimesNewRoman" w:hAnsi="Arial" w:cs="Arial"/>
                <w:sz w:val="18"/>
                <w:szCs w:val="18"/>
              </w:rPr>
            </w:pPr>
            <w:r w:rsidRPr="00361DCA">
              <w:rPr>
                <w:rFonts w:ascii="Arial" w:eastAsia="TimesNewRoman" w:hAnsi="Arial" w:cs="Arial"/>
                <w:sz w:val="18"/>
                <w:szCs w:val="18"/>
              </w:rPr>
              <w:t>vijećnik liste grupe birača</w:t>
            </w:r>
          </w:p>
        </w:tc>
        <w:tc>
          <w:tcPr>
            <w:tcW w:w="578" w:type="pct"/>
            <w:tcBorders>
              <w:top w:val="single" w:sz="4" w:space="0" w:color="auto"/>
              <w:left w:val="single" w:sz="4" w:space="0" w:color="auto"/>
              <w:bottom w:val="single" w:sz="4" w:space="0" w:color="auto"/>
              <w:right w:val="single" w:sz="4" w:space="0" w:color="auto"/>
            </w:tcBorders>
            <w:hideMark/>
          </w:tcPr>
          <w:p w:rsidR="00F9379F" w:rsidRPr="00361DCA" w:rsidRDefault="00F9379F" w:rsidP="00F9379F">
            <w:pPr>
              <w:jc w:val="center"/>
              <w:rPr>
                <w:rFonts w:ascii="Arial" w:eastAsia="TimesNewRoman" w:hAnsi="Arial" w:cs="Arial"/>
                <w:sz w:val="18"/>
                <w:szCs w:val="18"/>
              </w:rPr>
            </w:pPr>
            <w:r w:rsidRPr="00361DCA">
              <w:rPr>
                <w:rFonts w:ascii="Arial" w:eastAsia="TimesNewRoman" w:hAnsi="Arial" w:cs="Arial"/>
                <w:sz w:val="18"/>
                <w:szCs w:val="18"/>
              </w:rPr>
              <w:t xml:space="preserve">Broj članova </w:t>
            </w:r>
          </w:p>
        </w:tc>
        <w:tc>
          <w:tcPr>
            <w:tcW w:w="451" w:type="pct"/>
            <w:tcBorders>
              <w:top w:val="single" w:sz="4" w:space="0" w:color="auto"/>
              <w:left w:val="single" w:sz="4" w:space="0" w:color="auto"/>
              <w:bottom w:val="single" w:sz="4" w:space="0" w:color="auto"/>
              <w:right w:val="single" w:sz="4" w:space="0" w:color="auto"/>
            </w:tcBorders>
            <w:hideMark/>
          </w:tcPr>
          <w:p w:rsidR="00F9379F" w:rsidRPr="00361DCA" w:rsidRDefault="00F9379F" w:rsidP="00F9379F">
            <w:pPr>
              <w:jc w:val="center"/>
              <w:rPr>
                <w:rFonts w:ascii="Arial" w:eastAsia="TimesNewRoman" w:hAnsi="Arial" w:cs="Arial"/>
                <w:sz w:val="18"/>
                <w:szCs w:val="18"/>
              </w:rPr>
            </w:pPr>
            <w:r w:rsidRPr="00361DCA">
              <w:rPr>
                <w:rFonts w:ascii="Arial" w:eastAsia="TimesNewRoman" w:hAnsi="Arial" w:cs="Arial"/>
                <w:sz w:val="18"/>
                <w:szCs w:val="18"/>
              </w:rPr>
              <w:t xml:space="preserve">Broj članica podza-stupljeni spol </w:t>
            </w:r>
          </w:p>
          <w:p w:rsidR="00F9379F" w:rsidRPr="00361DCA" w:rsidRDefault="00F9379F" w:rsidP="00F9379F">
            <w:pPr>
              <w:jc w:val="center"/>
              <w:rPr>
                <w:rFonts w:ascii="Arial" w:eastAsia="TimesNewRoman"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hideMark/>
          </w:tcPr>
          <w:p w:rsidR="00F9379F" w:rsidRPr="00361DCA" w:rsidRDefault="00F9379F" w:rsidP="00F9379F">
            <w:pPr>
              <w:jc w:val="center"/>
              <w:rPr>
                <w:rFonts w:ascii="Arial" w:eastAsia="TimesNewRoman" w:hAnsi="Arial" w:cs="Arial"/>
                <w:sz w:val="18"/>
                <w:szCs w:val="18"/>
              </w:rPr>
            </w:pPr>
            <w:r w:rsidRPr="00361DCA">
              <w:rPr>
                <w:rFonts w:ascii="Arial" w:eastAsia="TimesNewRoman" w:hAnsi="Arial" w:cs="Arial"/>
                <w:sz w:val="18"/>
                <w:szCs w:val="18"/>
              </w:rPr>
              <w:t>Mjesečni iznos sredstava po</w:t>
            </w:r>
          </w:p>
          <w:p w:rsidR="00F9379F" w:rsidRPr="00361DCA" w:rsidRDefault="00F9379F" w:rsidP="00F9379F">
            <w:pPr>
              <w:jc w:val="center"/>
              <w:rPr>
                <w:rFonts w:ascii="Arial" w:eastAsia="TimesNewRoman" w:hAnsi="Arial" w:cs="Arial"/>
                <w:sz w:val="18"/>
                <w:szCs w:val="18"/>
              </w:rPr>
            </w:pPr>
            <w:r w:rsidRPr="00361DCA">
              <w:rPr>
                <w:rFonts w:ascii="Arial" w:eastAsia="TimesNewRoman" w:hAnsi="Arial" w:cs="Arial"/>
                <w:sz w:val="18"/>
                <w:szCs w:val="18"/>
              </w:rPr>
              <w:t>članu u eurima</w:t>
            </w:r>
          </w:p>
        </w:tc>
        <w:tc>
          <w:tcPr>
            <w:tcW w:w="643" w:type="pct"/>
            <w:tcBorders>
              <w:top w:val="single" w:sz="4" w:space="0" w:color="auto"/>
              <w:left w:val="single" w:sz="4" w:space="0" w:color="auto"/>
              <w:bottom w:val="single" w:sz="4" w:space="0" w:color="auto"/>
              <w:right w:val="single" w:sz="4" w:space="0" w:color="auto"/>
            </w:tcBorders>
            <w:hideMark/>
          </w:tcPr>
          <w:p w:rsidR="00F9379F" w:rsidRPr="00361DCA" w:rsidRDefault="00F9379F" w:rsidP="00F9379F">
            <w:pPr>
              <w:jc w:val="center"/>
              <w:rPr>
                <w:rFonts w:ascii="Arial" w:eastAsia="TimesNewRoman" w:hAnsi="Arial" w:cs="Arial"/>
                <w:sz w:val="18"/>
                <w:szCs w:val="18"/>
              </w:rPr>
            </w:pPr>
            <w:r w:rsidRPr="00361DCA">
              <w:rPr>
                <w:rFonts w:ascii="Arial" w:eastAsia="TimesNewRoman" w:hAnsi="Arial" w:cs="Arial"/>
                <w:sz w:val="18"/>
                <w:szCs w:val="18"/>
              </w:rPr>
              <w:t>Mjesečni iznos sredstava po članici podzastu-pljenog spola u eurima</w:t>
            </w:r>
          </w:p>
          <w:p w:rsidR="00F9379F" w:rsidRPr="00361DCA" w:rsidRDefault="00F9379F" w:rsidP="00F9379F">
            <w:pPr>
              <w:jc w:val="center"/>
              <w:rPr>
                <w:rFonts w:ascii="Arial" w:eastAsia="TimesNewRoman"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hideMark/>
          </w:tcPr>
          <w:p w:rsidR="00F9379F" w:rsidRPr="00361DCA" w:rsidRDefault="00F9379F" w:rsidP="00F9379F">
            <w:pPr>
              <w:jc w:val="center"/>
              <w:rPr>
                <w:rFonts w:ascii="Arial" w:eastAsia="TimesNewRoman" w:hAnsi="Arial" w:cs="Arial"/>
                <w:sz w:val="18"/>
                <w:szCs w:val="18"/>
              </w:rPr>
            </w:pPr>
            <w:r w:rsidRPr="00361DCA">
              <w:rPr>
                <w:rFonts w:ascii="Arial" w:eastAsia="TimesNewRoman" w:hAnsi="Arial" w:cs="Arial"/>
                <w:sz w:val="18"/>
                <w:szCs w:val="18"/>
              </w:rPr>
              <w:t>Ukupan mjesečni iznos za</w:t>
            </w:r>
          </w:p>
          <w:p w:rsidR="00F9379F" w:rsidRPr="00361DCA" w:rsidRDefault="00F9379F" w:rsidP="00F9379F">
            <w:pPr>
              <w:jc w:val="center"/>
              <w:rPr>
                <w:rFonts w:ascii="Arial" w:eastAsia="TimesNewRoman" w:hAnsi="Arial" w:cs="Arial"/>
                <w:sz w:val="18"/>
                <w:szCs w:val="18"/>
              </w:rPr>
            </w:pPr>
            <w:r w:rsidRPr="00361DCA">
              <w:rPr>
                <w:rFonts w:ascii="Arial" w:eastAsia="TimesNewRoman" w:hAnsi="Arial" w:cs="Arial"/>
                <w:sz w:val="18"/>
                <w:szCs w:val="18"/>
              </w:rPr>
              <w:t>stranku odnosno listu u eurima</w:t>
            </w:r>
          </w:p>
        </w:tc>
        <w:tc>
          <w:tcPr>
            <w:tcW w:w="643" w:type="pct"/>
            <w:tcBorders>
              <w:top w:val="single" w:sz="4" w:space="0" w:color="auto"/>
              <w:left w:val="single" w:sz="4" w:space="0" w:color="auto"/>
              <w:bottom w:val="single" w:sz="4" w:space="0" w:color="auto"/>
              <w:right w:val="single" w:sz="4" w:space="0" w:color="auto"/>
            </w:tcBorders>
          </w:tcPr>
          <w:p w:rsidR="00F9379F" w:rsidRPr="00361DCA" w:rsidRDefault="00F9379F" w:rsidP="00F9379F">
            <w:pPr>
              <w:jc w:val="center"/>
              <w:rPr>
                <w:rFonts w:ascii="Arial" w:eastAsia="TimesNewRoman" w:hAnsi="Arial" w:cs="Arial"/>
                <w:sz w:val="18"/>
                <w:szCs w:val="18"/>
              </w:rPr>
            </w:pPr>
            <w:r w:rsidRPr="00361DCA">
              <w:rPr>
                <w:rFonts w:ascii="Arial" w:eastAsia="TimesNewRoman" w:hAnsi="Arial" w:cs="Arial"/>
                <w:sz w:val="18"/>
                <w:szCs w:val="18"/>
              </w:rPr>
              <w:t>Ukupan tromjesečni iznos za stranku odnosno listu u eurima</w:t>
            </w:r>
          </w:p>
        </w:tc>
        <w:tc>
          <w:tcPr>
            <w:tcW w:w="643" w:type="pct"/>
            <w:tcBorders>
              <w:top w:val="single" w:sz="4" w:space="0" w:color="auto"/>
              <w:left w:val="single" w:sz="4" w:space="0" w:color="auto"/>
              <w:bottom w:val="single" w:sz="4" w:space="0" w:color="auto"/>
              <w:right w:val="single" w:sz="4" w:space="0" w:color="auto"/>
            </w:tcBorders>
          </w:tcPr>
          <w:p w:rsidR="00F9379F" w:rsidRPr="00361DCA" w:rsidRDefault="00F9379F" w:rsidP="00F9379F">
            <w:pPr>
              <w:jc w:val="center"/>
              <w:rPr>
                <w:rFonts w:ascii="Arial" w:eastAsia="TimesNewRoman" w:hAnsi="Arial" w:cs="Arial"/>
                <w:sz w:val="18"/>
                <w:szCs w:val="18"/>
              </w:rPr>
            </w:pPr>
            <w:r>
              <w:rPr>
                <w:rFonts w:ascii="Arial" w:eastAsia="TimesNewRoman" w:hAnsi="Arial" w:cs="Arial"/>
                <w:sz w:val="18"/>
                <w:szCs w:val="18"/>
              </w:rPr>
              <w:t>Ukupan godišnji iznos za stranku odnosno listu u eurima</w:t>
            </w:r>
          </w:p>
        </w:tc>
      </w:tr>
      <w:tr w:rsidR="00F9379F" w:rsidRPr="00361DCA" w:rsidTr="00F9379F">
        <w:tc>
          <w:tcPr>
            <w:tcW w:w="757" w:type="pct"/>
            <w:tcBorders>
              <w:top w:val="single" w:sz="4" w:space="0" w:color="auto"/>
              <w:left w:val="single" w:sz="4" w:space="0" w:color="auto"/>
              <w:bottom w:val="single" w:sz="4" w:space="0" w:color="auto"/>
              <w:right w:val="single" w:sz="4" w:space="0" w:color="auto"/>
            </w:tcBorders>
            <w:hideMark/>
          </w:tcPr>
          <w:p w:rsidR="00F9379F" w:rsidRPr="00361DCA" w:rsidRDefault="00F9379F" w:rsidP="00F9379F">
            <w:pPr>
              <w:jc w:val="both"/>
              <w:rPr>
                <w:rFonts w:ascii="Arial" w:eastAsia="TimesNewRoman" w:hAnsi="Arial" w:cs="Arial"/>
                <w:sz w:val="18"/>
                <w:szCs w:val="18"/>
              </w:rPr>
            </w:pPr>
            <w:r w:rsidRPr="00361DCA">
              <w:rPr>
                <w:rFonts w:ascii="Arial" w:eastAsia="TimesNewRoman" w:hAnsi="Arial" w:cs="Arial"/>
                <w:sz w:val="18"/>
                <w:szCs w:val="18"/>
              </w:rPr>
              <w:t>Hrvatska demokratska zajednica HDZ</w:t>
            </w:r>
          </w:p>
        </w:tc>
        <w:tc>
          <w:tcPr>
            <w:tcW w:w="578" w:type="pct"/>
            <w:tcBorders>
              <w:top w:val="single" w:sz="4" w:space="0" w:color="auto"/>
              <w:left w:val="single" w:sz="4" w:space="0" w:color="auto"/>
              <w:bottom w:val="single" w:sz="4" w:space="0" w:color="auto"/>
              <w:right w:val="single" w:sz="4" w:space="0" w:color="auto"/>
            </w:tcBorders>
            <w:hideMark/>
          </w:tcPr>
          <w:p w:rsidR="00F9379F" w:rsidRPr="00361DCA" w:rsidRDefault="00F9379F" w:rsidP="00F9379F">
            <w:pPr>
              <w:jc w:val="right"/>
              <w:rPr>
                <w:rFonts w:ascii="Arial" w:eastAsia="TimesNewRoman" w:hAnsi="Arial" w:cs="Arial"/>
                <w:sz w:val="18"/>
                <w:szCs w:val="18"/>
              </w:rPr>
            </w:pPr>
            <w:r w:rsidRPr="00361DCA">
              <w:rPr>
                <w:rFonts w:ascii="Arial" w:eastAsia="TimesNewRoman" w:hAnsi="Arial" w:cs="Arial"/>
                <w:sz w:val="18"/>
                <w:szCs w:val="18"/>
              </w:rPr>
              <w:t>3</w:t>
            </w:r>
          </w:p>
        </w:tc>
        <w:tc>
          <w:tcPr>
            <w:tcW w:w="451" w:type="pct"/>
            <w:tcBorders>
              <w:top w:val="single" w:sz="4" w:space="0" w:color="auto"/>
              <w:left w:val="single" w:sz="4" w:space="0" w:color="auto"/>
              <w:bottom w:val="single" w:sz="4" w:space="0" w:color="auto"/>
              <w:right w:val="single" w:sz="4" w:space="0" w:color="auto"/>
            </w:tcBorders>
            <w:hideMark/>
          </w:tcPr>
          <w:p w:rsidR="00F9379F" w:rsidRPr="00361DCA" w:rsidRDefault="00F9379F" w:rsidP="00F9379F">
            <w:pPr>
              <w:jc w:val="right"/>
              <w:rPr>
                <w:rFonts w:ascii="Arial" w:eastAsia="TimesNewRoman" w:hAnsi="Arial" w:cs="Arial"/>
                <w:sz w:val="18"/>
                <w:szCs w:val="18"/>
              </w:rPr>
            </w:pPr>
            <w:r w:rsidRPr="00361DCA">
              <w:rPr>
                <w:rFonts w:ascii="Arial" w:eastAsia="TimesNewRoman" w:hAnsi="Arial" w:cs="Arial"/>
                <w:sz w:val="18"/>
                <w:szCs w:val="18"/>
              </w:rPr>
              <w:t>2</w:t>
            </w:r>
          </w:p>
        </w:tc>
        <w:tc>
          <w:tcPr>
            <w:tcW w:w="643" w:type="pct"/>
            <w:tcBorders>
              <w:top w:val="single" w:sz="4" w:space="0" w:color="auto"/>
              <w:left w:val="single" w:sz="4" w:space="0" w:color="auto"/>
              <w:bottom w:val="single" w:sz="4" w:space="0" w:color="auto"/>
              <w:right w:val="single" w:sz="4" w:space="0" w:color="auto"/>
            </w:tcBorders>
            <w:hideMark/>
          </w:tcPr>
          <w:p w:rsidR="00F9379F" w:rsidRPr="00361DCA" w:rsidRDefault="00F9379F" w:rsidP="00F9379F">
            <w:pPr>
              <w:jc w:val="right"/>
              <w:rPr>
                <w:rFonts w:ascii="Arial" w:eastAsia="TimesNewRoman" w:hAnsi="Arial" w:cs="Arial"/>
                <w:sz w:val="18"/>
                <w:szCs w:val="18"/>
              </w:rPr>
            </w:pPr>
            <w:r w:rsidRPr="00361DCA">
              <w:rPr>
                <w:rFonts w:ascii="Arial" w:eastAsia="TimesNewRoman" w:hAnsi="Arial" w:cs="Arial"/>
                <w:sz w:val="18"/>
                <w:szCs w:val="18"/>
              </w:rPr>
              <w:t>49,51</w:t>
            </w:r>
          </w:p>
        </w:tc>
        <w:tc>
          <w:tcPr>
            <w:tcW w:w="643" w:type="pct"/>
            <w:tcBorders>
              <w:top w:val="single" w:sz="4" w:space="0" w:color="auto"/>
              <w:left w:val="single" w:sz="4" w:space="0" w:color="auto"/>
              <w:bottom w:val="single" w:sz="4" w:space="0" w:color="auto"/>
              <w:right w:val="single" w:sz="4" w:space="0" w:color="auto"/>
            </w:tcBorders>
            <w:hideMark/>
          </w:tcPr>
          <w:p w:rsidR="00F9379F" w:rsidRPr="00361DCA" w:rsidRDefault="00F9379F" w:rsidP="00F9379F">
            <w:pPr>
              <w:jc w:val="right"/>
              <w:rPr>
                <w:rFonts w:ascii="Arial" w:eastAsia="TimesNewRoman" w:hAnsi="Arial" w:cs="Arial"/>
                <w:sz w:val="18"/>
                <w:szCs w:val="18"/>
              </w:rPr>
            </w:pPr>
            <w:r w:rsidRPr="00361DCA">
              <w:rPr>
                <w:rFonts w:ascii="Arial" w:eastAsia="TimesNewRoman" w:hAnsi="Arial" w:cs="Arial"/>
                <w:sz w:val="18"/>
                <w:szCs w:val="18"/>
              </w:rPr>
              <w:t>54,46</w:t>
            </w:r>
          </w:p>
        </w:tc>
        <w:tc>
          <w:tcPr>
            <w:tcW w:w="643" w:type="pct"/>
            <w:tcBorders>
              <w:top w:val="single" w:sz="4" w:space="0" w:color="auto"/>
              <w:left w:val="single" w:sz="4" w:space="0" w:color="auto"/>
              <w:bottom w:val="single" w:sz="4" w:space="0" w:color="auto"/>
              <w:right w:val="single" w:sz="4" w:space="0" w:color="auto"/>
            </w:tcBorders>
            <w:hideMark/>
          </w:tcPr>
          <w:p w:rsidR="00F9379F" w:rsidRPr="002804B2" w:rsidRDefault="00F9379F" w:rsidP="00F9379F">
            <w:pPr>
              <w:jc w:val="right"/>
              <w:rPr>
                <w:rFonts w:ascii="Arial" w:eastAsia="TimesNewRoman" w:hAnsi="Arial" w:cs="Arial"/>
                <w:sz w:val="18"/>
                <w:szCs w:val="18"/>
              </w:rPr>
            </w:pPr>
            <w:r w:rsidRPr="002804B2">
              <w:rPr>
                <w:rFonts w:ascii="Arial" w:eastAsia="TimesNewRoman" w:hAnsi="Arial" w:cs="Arial"/>
                <w:sz w:val="18"/>
                <w:szCs w:val="18"/>
              </w:rPr>
              <w:t>257,45</w:t>
            </w:r>
          </w:p>
        </w:tc>
        <w:tc>
          <w:tcPr>
            <w:tcW w:w="643" w:type="pct"/>
            <w:tcBorders>
              <w:top w:val="single" w:sz="4" w:space="0" w:color="auto"/>
              <w:left w:val="single" w:sz="4" w:space="0" w:color="auto"/>
              <w:bottom w:val="single" w:sz="4" w:space="0" w:color="auto"/>
              <w:right w:val="single" w:sz="4" w:space="0" w:color="auto"/>
            </w:tcBorders>
          </w:tcPr>
          <w:p w:rsidR="00F9379F" w:rsidRPr="00361DCA" w:rsidRDefault="00F9379F" w:rsidP="00F9379F">
            <w:pPr>
              <w:jc w:val="right"/>
              <w:rPr>
                <w:rFonts w:ascii="Arial" w:eastAsia="TimesNewRoman" w:hAnsi="Arial" w:cs="Arial"/>
                <w:b/>
                <w:sz w:val="18"/>
                <w:szCs w:val="18"/>
              </w:rPr>
            </w:pPr>
            <w:r w:rsidRPr="00361DCA">
              <w:rPr>
                <w:rFonts w:ascii="Arial" w:eastAsia="TimesNewRoman" w:hAnsi="Arial" w:cs="Arial"/>
                <w:b/>
                <w:sz w:val="18"/>
                <w:szCs w:val="18"/>
              </w:rPr>
              <w:t>772,35</w:t>
            </w:r>
          </w:p>
        </w:tc>
        <w:tc>
          <w:tcPr>
            <w:tcW w:w="643" w:type="pct"/>
            <w:tcBorders>
              <w:top w:val="single" w:sz="4" w:space="0" w:color="auto"/>
              <w:left w:val="single" w:sz="4" w:space="0" w:color="auto"/>
              <w:bottom w:val="single" w:sz="4" w:space="0" w:color="auto"/>
              <w:right w:val="single" w:sz="4" w:space="0" w:color="auto"/>
            </w:tcBorders>
          </w:tcPr>
          <w:p w:rsidR="00F9379F" w:rsidRPr="00361DCA" w:rsidRDefault="00F9379F" w:rsidP="00F9379F">
            <w:pPr>
              <w:jc w:val="right"/>
              <w:rPr>
                <w:rFonts w:ascii="Arial" w:eastAsia="TimesNewRoman" w:hAnsi="Arial" w:cs="Arial"/>
                <w:b/>
                <w:sz w:val="18"/>
                <w:szCs w:val="18"/>
              </w:rPr>
            </w:pPr>
            <w:r>
              <w:rPr>
                <w:rFonts w:ascii="Arial" w:eastAsia="TimesNewRoman" w:hAnsi="Arial" w:cs="Arial"/>
                <w:b/>
                <w:sz w:val="18"/>
                <w:szCs w:val="18"/>
              </w:rPr>
              <w:t>3.089,40</w:t>
            </w:r>
          </w:p>
        </w:tc>
      </w:tr>
      <w:tr w:rsidR="00F9379F" w:rsidRPr="00361DCA" w:rsidTr="00F9379F">
        <w:tc>
          <w:tcPr>
            <w:tcW w:w="757" w:type="pct"/>
            <w:tcBorders>
              <w:top w:val="single" w:sz="4" w:space="0" w:color="auto"/>
              <w:left w:val="single" w:sz="4" w:space="0" w:color="auto"/>
              <w:bottom w:val="single" w:sz="4" w:space="0" w:color="auto"/>
              <w:right w:val="single" w:sz="4" w:space="0" w:color="auto"/>
            </w:tcBorders>
            <w:hideMark/>
          </w:tcPr>
          <w:p w:rsidR="00F9379F" w:rsidRPr="00361DCA" w:rsidRDefault="00F9379F" w:rsidP="00F9379F">
            <w:pPr>
              <w:jc w:val="both"/>
              <w:rPr>
                <w:rFonts w:ascii="Arial" w:eastAsia="TimesNewRoman" w:hAnsi="Arial" w:cs="Arial"/>
                <w:sz w:val="18"/>
                <w:szCs w:val="18"/>
              </w:rPr>
            </w:pPr>
            <w:r w:rsidRPr="00361DCA">
              <w:rPr>
                <w:rFonts w:ascii="Arial" w:eastAsia="TimesNewRoman" w:hAnsi="Arial" w:cs="Arial"/>
                <w:sz w:val="18"/>
                <w:szCs w:val="18"/>
              </w:rPr>
              <w:t>Samostalna demokratska srpska stranka</w:t>
            </w:r>
          </w:p>
          <w:p w:rsidR="00F9379F" w:rsidRPr="00361DCA" w:rsidRDefault="00F9379F" w:rsidP="00F9379F">
            <w:pPr>
              <w:jc w:val="both"/>
              <w:rPr>
                <w:rFonts w:ascii="Arial" w:eastAsia="TimesNewRoman" w:hAnsi="Arial" w:cs="Arial"/>
                <w:sz w:val="18"/>
                <w:szCs w:val="18"/>
              </w:rPr>
            </w:pPr>
            <w:r w:rsidRPr="00361DCA">
              <w:rPr>
                <w:rFonts w:ascii="Arial" w:eastAsia="TimesNewRoman" w:hAnsi="Arial" w:cs="Arial"/>
                <w:sz w:val="18"/>
                <w:szCs w:val="18"/>
              </w:rPr>
              <w:t>SDSS</w:t>
            </w:r>
          </w:p>
        </w:tc>
        <w:tc>
          <w:tcPr>
            <w:tcW w:w="578" w:type="pct"/>
            <w:tcBorders>
              <w:top w:val="single" w:sz="4" w:space="0" w:color="auto"/>
              <w:left w:val="single" w:sz="4" w:space="0" w:color="auto"/>
              <w:bottom w:val="single" w:sz="4" w:space="0" w:color="auto"/>
              <w:right w:val="single" w:sz="4" w:space="0" w:color="auto"/>
            </w:tcBorders>
            <w:hideMark/>
          </w:tcPr>
          <w:p w:rsidR="00F9379F" w:rsidRPr="00361DCA" w:rsidRDefault="00F9379F" w:rsidP="00F9379F">
            <w:pPr>
              <w:jc w:val="right"/>
              <w:rPr>
                <w:rFonts w:ascii="Arial" w:eastAsia="TimesNewRoman" w:hAnsi="Arial" w:cs="Arial"/>
                <w:sz w:val="18"/>
                <w:szCs w:val="18"/>
              </w:rPr>
            </w:pPr>
            <w:r w:rsidRPr="00361DCA">
              <w:rPr>
                <w:rFonts w:ascii="Arial" w:eastAsia="TimesNewRoman" w:hAnsi="Arial" w:cs="Arial"/>
                <w:sz w:val="18"/>
                <w:szCs w:val="18"/>
              </w:rPr>
              <w:t>3</w:t>
            </w:r>
          </w:p>
        </w:tc>
        <w:tc>
          <w:tcPr>
            <w:tcW w:w="451" w:type="pct"/>
            <w:tcBorders>
              <w:top w:val="single" w:sz="4" w:space="0" w:color="auto"/>
              <w:left w:val="single" w:sz="4" w:space="0" w:color="auto"/>
              <w:bottom w:val="single" w:sz="4" w:space="0" w:color="auto"/>
              <w:right w:val="single" w:sz="4" w:space="0" w:color="auto"/>
            </w:tcBorders>
            <w:hideMark/>
          </w:tcPr>
          <w:p w:rsidR="00F9379F" w:rsidRPr="00361DCA" w:rsidRDefault="00F9379F" w:rsidP="00F9379F">
            <w:pPr>
              <w:jc w:val="right"/>
              <w:rPr>
                <w:rFonts w:ascii="Arial" w:eastAsia="TimesNewRoman" w:hAnsi="Arial" w:cs="Arial"/>
                <w:sz w:val="18"/>
                <w:szCs w:val="18"/>
              </w:rPr>
            </w:pPr>
            <w:r w:rsidRPr="00361DCA">
              <w:rPr>
                <w:rFonts w:ascii="Arial" w:eastAsia="TimesNewRoman" w:hAnsi="Arial" w:cs="Arial"/>
                <w:sz w:val="18"/>
                <w:szCs w:val="18"/>
              </w:rPr>
              <w:t>0</w:t>
            </w:r>
          </w:p>
        </w:tc>
        <w:tc>
          <w:tcPr>
            <w:tcW w:w="643" w:type="pct"/>
            <w:tcBorders>
              <w:top w:val="single" w:sz="4" w:space="0" w:color="auto"/>
              <w:left w:val="single" w:sz="4" w:space="0" w:color="auto"/>
              <w:bottom w:val="single" w:sz="4" w:space="0" w:color="auto"/>
              <w:right w:val="single" w:sz="4" w:space="0" w:color="auto"/>
            </w:tcBorders>
            <w:hideMark/>
          </w:tcPr>
          <w:p w:rsidR="00F9379F" w:rsidRPr="00361DCA" w:rsidRDefault="00F9379F" w:rsidP="00F9379F">
            <w:pPr>
              <w:jc w:val="right"/>
              <w:rPr>
                <w:rFonts w:ascii="Arial" w:hAnsi="Arial" w:cs="Arial"/>
                <w:sz w:val="18"/>
                <w:szCs w:val="18"/>
                <w:highlight w:val="yellow"/>
              </w:rPr>
            </w:pPr>
            <w:r w:rsidRPr="00361DCA">
              <w:rPr>
                <w:rFonts w:ascii="Arial" w:eastAsia="TimesNewRoman" w:hAnsi="Arial" w:cs="Arial"/>
                <w:sz w:val="18"/>
                <w:szCs w:val="18"/>
              </w:rPr>
              <w:t>49,51</w:t>
            </w:r>
          </w:p>
        </w:tc>
        <w:tc>
          <w:tcPr>
            <w:tcW w:w="643" w:type="pct"/>
            <w:tcBorders>
              <w:top w:val="single" w:sz="4" w:space="0" w:color="auto"/>
              <w:left w:val="single" w:sz="4" w:space="0" w:color="auto"/>
              <w:bottom w:val="single" w:sz="4" w:space="0" w:color="auto"/>
              <w:right w:val="single" w:sz="4" w:space="0" w:color="auto"/>
            </w:tcBorders>
            <w:hideMark/>
          </w:tcPr>
          <w:p w:rsidR="00F9379F" w:rsidRPr="00361DCA" w:rsidRDefault="00F9379F" w:rsidP="00F9379F">
            <w:pPr>
              <w:jc w:val="right"/>
              <w:rPr>
                <w:rFonts w:ascii="Arial" w:eastAsia="TimesNewRoman" w:hAnsi="Arial" w:cs="Arial"/>
                <w:sz w:val="18"/>
                <w:szCs w:val="18"/>
                <w:highlight w:val="yellow"/>
              </w:rPr>
            </w:pPr>
            <w:r w:rsidRPr="00361DCA">
              <w:rPr>
                <w:rFonts w:ascii="Arial" w:eastAsia="TimesNewRoman" w:hAnsi="Arial" w:cs="Arial"/>
                <w:sz w:val="18"/>
                <w:szCs w:val="18"/>
              </w:rPr>
              <w:t>-</w:t>
            </w:r>
          </w:p>
        </w:tc>
        <w:tc>
          <w:tcPr>
            <w:tcW w:w="643" w:type="pct"/>
            <w:tcBorders>
              <w:top w:val="single" w:sz="4" w:space="0" w:color="auto"/>
              <w:left w:val="single" w:sz="4" w:space="0" w:color="auto"/>
              <w:bottom w:val="single" w:sz="4" w:space="0" w:color="auto"/>
              <w:right w:val="single" w:sz="4" w:space="0" w:color="auto"/>
            </w:tcBorders>
            <w:hideMark/>
          </w:tcPr>
          <w:p w:rsidR="00F9379F" w:rsidRPr="002804B2" w:rsidRDefault="00F9379F" w:rsidP="00F9379F">
            <w:pPr>
              <w:jc w:val="right"/>
              <w:rPr>
                <w:rFonts w:ascii="Arial" w:eastAsia="TimesNewRoman" w:hAnsi="Arial" w:cs="Arial"/>
                <w:sz w:val="18"/>
                <w:szCs w:val="18"/>
                <w:highlight w:val="yellow"/>
              </w:rPr>
            </w:pPr>
            <w:r w:rsidRPr="002804B2">
              <w:rPr>
                <w:rFonts w:ascii="Arial" w:eastAsia="TimesNewRoman" w:hAnsi="Arial" w:cs="Arial"/>
                <w:sz w:val="18"/>
                <w:szCs w:val="18"/>
              </w:rPr>
              <w:t>148,53</w:t>
            </w:r>
          </w:p>
        </w:tc>
        <w:tc>
          <w:tcPr>
            <w:tcW w:w="643" w:type="pct"/>
            <w:tcBorders>
              <w:top w:val="single" w:sz="4" w:space="0" w:color="auto"/>
              <w:left w:val="single" w:sz="4" w:space="0" w:color="auto"/>
              <w:bottom w:val="single" w:sz="4" w:space="0" w:color="auto"/>
              <w:right w:val="single" w:sz="4" w:space="0" w:color="auto"/>
            </w:tcBorders>
          </w:tcPr>
          <w:p w:rsidR="00F9379F" w:rsidRPr="00361DCA" w:rsidRDefault="00F9379F" w:rsidP="00F9379F">
            <w:pPr>
              <w:jc w:val="right"/>
              <w:rPr>
                <w:rFonts w:ascii="Arial" w:eastAsia="TimesNewRoman" w:hAnsi="Arial" w:cs="Arial"/>
                <w:b/>
                <w:sz w:val="18"/>
                <w:szCs w:val="18"/>
              </w:rPr>
            </w:pPr>
            <w:r w:rsidRPr="00361DCA">
              <w:rPr>
                <w:rFonts w:ascii="Arial" w:eastAsia="TimesNewRoman" w:hAnsi="Arial" w:cs="Arial"/>
                <w:b/>
                <w:sz w:val="18"/>
                <w:szCs w:val="18"/>
              </w:rPr>
              <w:t>445,59</w:t>
            </w:r>
          </w:p>
        </w:tc>
        <w:tc>
          <w:tcPr>
            <w:tcW w:w="643" w:type="pct"/>
            <w:tcBorders>
              <w:top w:val="single" w:sz="4" w:space="0" w:color="auto"/>
              <w:left w:val="single" w:sz="4" w:space="0" w:color="auto"/>
              <w:bottom w:val="single" w:sz="4" w:space="0" w:color="auto"/>
              <w:right w:val="single" w:sz="4" w:space="0" w:color="auto"/>
            </w:tcBorders>
          </w:tcPr>
          <w:p w:rsidR="00F9379F" w:rsidRPr="00361DCA" w:rsidRDefault="00F9379F" w:rsidP="00F9379F">
            <w:pPr>
              <w:jc w:val="right"/>
              <w:rPr>
                <w:rFonts w:ascii="Arial" w:eastAsia="TimesNewRoman" w:hAnsi="Arial" w:cs="Arial"/>
                <w:b/>
                <w:sz w:val="18"/>
                <w:szCs w:val="18"/>
              </w:rPr>
            </w:pPr>
            <w:r w:rsidRPr="00361DCA">
              <w:rPr>
                <w:rFonts w:ascii="Arial" w:eastAsia="TimesNewRoman" w:hAnsi="Arial" w:cs="Arial"/>
                <w:b/>
                <w:sz w:val="18"/>
                <w:szCs w:val="18"/>
              </w:rPr>
              <w:t>1.782,36</w:t>
            </w:r>
          </w:p>
        </w:tc>
      </w:tr>
      <w:tr w:rsidR="00F9379F" w:rsidRPr="00361DCA" w:rsidTr="00F9379F">
        <w:tc>
          <w:tcPr>
            <w:tcW w:w="757" w:type="pct"/>
            <w:tcBorders>
              <w:top w:val="single" w:sz="4" w:space="0" w:color="auto"/>
              <w:left w:val="single" w:sz="4" w:space="0" w:color="auto"/>
              <w:bottom w:val="single" w:sz="4" w:space="0" w:color="auto"/>
              <w:right w:val="single" w:sz="4" w:space="0" w:color="auto"/>
            </w:tcBorders>
            <w:hideMark/>
          </w:tcPr>
          <w:p w:rsidR="00F9379F" w:rsidRPr="00361DCA" w:rsidRDefault="00F9379F" w:rsidP="00F9379F">
            <w:pPr>
              <w:jc w:val="both"/>
              <w:rPr>
                <w:rFonts w:ascii="Arial" w:eastAsia="TimesNewRoman" w:hAnsi="Arial" w:cs="Arial"/>
                <w:sz w:val="18"/>
                <w:szCs w:val="18"/>
              </w:rPr>
            </w:pPr>
            <w:r w:rsidRPr="00361DCA">
              <w:rPr>
                <w:rFonts w:ascii="Arial" w:eastAsia="TimesNewRoman" w:hAnsi="Arial" w:cs="Arial"/>
                <w:sz w:val="18"/>
                <w:szCs w:val="18"/>
              </w:rPr>
              <w:t>Demokratski savez Srba DSS</w:t>
            </w:r>
          </w:p>
        </w:tc>
        <w:tc>
          <w:tcPr>
            <w:tcW w:w="578" w:type="pct"/>
            <w:tcBorders>
              <w:top w:val="single" w:sz="4" w:space="0" w:color="auto"/>
              <w:left w:val="single" w:sz="4" w:space="0" w:color="auto"/>
              <w:bottom w:val="single" w:sz="4" w:space="0" w:color="auto"/>
              <w:right w:val="single" w:sz="4" w:space="0" w:color="auto"/>
            </w:tcBorders>
            <w:hideMark/>
          </w:tcPr>
          <w:p w:rsidR="00F9379F" w:rsidRPr="00361DCA" w:rsidRDefault="00F9379F" w:rsidP="00F9379F">
            <w:pPr>
              <w:jc w:val="right"/>
              <w:rPr>
                <w:rFonts w:ascii="Arial" w:eastAsia="TimesNewRoman" w:hAnsi="Arial" w:cs="Arial"/>
                <w:sz w:val="18"/>
                <w:szCs w:val="18"/>
              </w:rPr>
            </w:pPr>
            <w:r w:rsidRPr="00361DCA">
              <w:rPr>
                <w:rFonts w:ascii="Arial" w:eastAsia="TimesNewRoman" w:hAnsi="Arial" w:cs="Arial"/>
                <w:sz w:val="18"/>
                <w:szCs w:val="18"/>
              </w:rPr>
              <w:t>3</w:t>
            </w:r>
          </w:p>
        </w:tc>
        <w:tc>
          <w:tcPr>
            <w:tcW w:w="451" w:type="pct"/>
            <w:tcBorders>
              <w:top w:val="single" w:sz="4" w:space="0" w:color="auto"/>
              <w:left w:val="single" w:sz="4" w:space="0" w:color="auto"/>
              <w:bottom w:val="single" w:sz="4" w:space="0" w:color="auto"/>
              <w:right w:val="single" w:sz="4" w:space="0" w:color="auto"/>
            </w:tcBorders>
            <w:hideMark/>
          </w:tcPr>
          <w:p w:rsidR="00F9379F" w:rsidRPr="00361DCA" w:rsidRDefault="00F9379F" w:rsidP="00F9379F">
            <w:pPr>
              <w:jc w:val="right"/>
              <w:rPr>
                <w:rFonts w:ascii="Arial" w:eastAsia="TimesNewRoman" w:hAnsi="Arial" w:cs="Arial"/>
                <w:sz w:val="18"/>
                <w:szCs w:val="18"/>
              </w:rPr>
            </w:pPr>
            <w:r w:rsidRPr="00361DCA">
              <w:rPr>
                <w:rFonts w:ascii="Arial" w:eastAsia="TimesNewRoman" w:hAnsi="Arial" w:cs="Arial"/>
                <w:sz w:val="18"/>
                <w:szCs w:val="18"/>
              </w:rPr>
              <w:t>0</w:t>
            </w:r>
          </w:p>
        </w:tc>
        <w:tc>
          <w:tcPr>
            <w:tcW w:w="643" w:type="pct"/>
            <w:tcBorders>
              <w:top w:val="single" w:sz="4" w:space="0" w:color="auto"/>
              <w:left w:val="single" w:sz="4" w:space="0" w:color="auto"/>
              <w:bottom w:val="single" w:sz="4" w:space="0" w:color="auto"/>
              <w:right w:val="single" w:sz="4" w:space="0" w:color="auto"/>
            </w:tcBorders>
            <w:hideMark/>
          </w:tcPr>
          <w:p w:rsidR="00F9379F" w:rsidRPr="00361DCA" w:rsidRDefault="00F9379F" w:rsidP="00F9379F">
            <w:pPr>
              <w:jc w:val="right"/>
              <w:rPr>
                <w:rFonts w:ascii="Arial" w:hAnsi="Arial" w:cs="Arial"/>
                <w:sz w:val="18"/>
                <w:szCs w:val="18"/>
                <w:highlight w:val="yellow"/>
              </w:rPr>
            </w:pPr>
            <w:r w:rsidRPr="00361DCA">
              <w:rPr>
                <w:rFonts w:ascii="Arial" w:eastAsia="TimesNewRoman" w:hAnsi="Arial" w:cs="Arial"/>
                <w:sz w:val="18"/>
                <w:szCs w:val="18"/>
              </w:rPr>
              <w:t>49,51</w:t>
            </w:r>
          </w:p>
        </w:tc>
        <w:tc>
          <w:tcPr>
            <w:tcW w:w="643" w:type="pct"/>
            <w:tcBorders>
              <w:top w:val="single" w:sz="4" w:space="0" w:color="auto"/>
              <w:left w:val="single" w:sz="4" w:space="0" w:color="auto"/>
              <w:bottom w:val="single" w:sz="4" w:space="0" w:color="auto"/>
              <w:right w:val="single" w:sz="4" w:space="0" w:color="auto"/>
            </w:tcBorders>
            <w:hideMark/>
          </w:tcPr>
          <w:p w:rsidR="00F9379F" w:rsidRPr="00361DCA" w:rsidRDefault="00F9379F" w:rsidP="00F9379F">
            <w:pPr>
              <w:jc w:val="right"/>
              <w:rPr>
                <w:rFonts w:ascii="Arial" w:eastAsia="TimesNewRoman" w:hAnsi="Arial" w:cs="Arial"/>
                <w:sz w:val="18"/>
                <w:szCs w:val="18"/>
                <w:highlight w:val="yellow"/>
              </w:rPr>
            </w:pPr>
            <w:r w:rsidRPr="00361DCA">
              <w:rPr>
                <w:rFonts w:ascii="Arial" w:eastAsia="TimesNewRoman" w:hAnsi="Arial" w:cs="Arial"/>
                <w:sz w:val="18"/>
                <w:szCs w:val="18"/>
              </w:rPr>
              <w:t>-</w:t>
            </w:r>
          </w:p>
        </w:tc>
        <w:tc>
          <w:tcPr>
            <w:tcW w:w="643" w:type="pct"/>
            <w:tcBorders>
              <w:top w:val="single" w:sz="4" w:space="0" w:color="auto"/>
              <w:left w:val="single" w:sz="4" w:space="0" w:color="auto"/>
              <w:bottom w:val="single" w:sz="4" w:space="0" w:color="auto"/>
              <w:right w:val="single" w:sz="4" w:space="0" w:color="auto"/>
            </w:tcBorders>
            <w:hideMark/>
          </w:tcPr>
          <w:p w:rsidR="00F9379F" w:rsidRPr="002804B2" w:rsidRDefault="00F9379F" w:rsidP="00F9379F">
            <w:pPr>
              <w:jc w:val="right"/>
              <w:rPr>
                <w:rFonts w:ascii="Arial" w:eastAsia="TimesNewRoman" w:hAnsi="Arial" w:cs="Arial"/>
                <w:sz w:val="18"/>
                <w:szCs w:val="18"/>
                <w:highlight w:val="yellow"/>
              </w:rPr>
            </w:pPr>
            <w:r w:rsidRPr="002804B2">
              <w:rPr>
                <w:rFonts w:ascii="Arial" w:eastAsia="TimesNewRoman" w:hAnsi="Arial" w:cs="Arial"/>
                <w:sz w:val="18"/>
                <w:szCs w:val="18"/>
              </w:rPr>
              <w:t>148,53</w:t>
            </w:r>
          </w:p>
        </w:tc>
        <w:tc>
          <w:tcPr>
            <w:tcW w:w="643" w:type="pct"/>
            <w:tcBorders>
              <w:top w:val="single" w:sz="4" w:space="0" w:color="auto"/>
              <w:left w:val="single" w:sz="4" w:space="0" w:color="auto"/>
              <w:bottom w:val="single" w:sz="4" w:space="0" w:color="auto"/>
              <w:right w:val="single" w:sz="4" w:space="0" w:color="auto"/>
            </w:tcBorders>
          </w:tcPr>
          <w:p w:rsidR="00F9379F" w:rsidRPr="00361DCA" w:rsidRDefault="00F9379F" w:rsidP="00F9379F">
            <w:pPr>
              <w:jc w:val="right"/>
              <w:rPr>
                <w:rFonts w:ascii="Arial" w:eastAsia="TimesNewRoman" w:hAnsi="Arial" w:cs="Arial"/>
                <w:b/>
                <w:sz w:val="18"/>
                <w:szCs w:val="18"/>
              </w:rPr>
            </w:pPr>
            <w:r w:rsidRPr="00361DCA">
              <w:rPr>
                <w:rFonts w:ascii="Arial" w:eastAsia="TimesNewRoman" w:hAnsi="Arial" w:cs="Arial"/>
                <w:b/>
                <w:sz w:val="18"/>
                <w:szCs w:val="18"/>
              </w:rPr>
              <w:t>445,59</w:t>
            </w:r>
          </w:p>
        </w:tc>
        <w:tc>
          <w:tcPr>
            <w:tcW w:w="643" w:type="pct"/>
            <w:tcBorders>
              <w:top w:val="single" w:sz="4" w:space="0" w:color="auto"/>
              <w:left w:val="single" w:sz="4" w:space="0" w:color="auto"/>
              <w:bottom w:val="single" w:sz="4" w:space="0" w:color="auto"/>
              <w:right w:val="single" w:sz="4" w:space="0" w:color="auto"/>
            </w:tcBorders>
          </w:tcPr>
          <w:p w:rsidR="00F9379F" w:rsidRPr="00361DCA" w:rsidRDefault="00F9379F" w:rsidP="00F9379F">
            <w:pPr>
              <w:jc w:val="right"/>
              <w:rPr>
                <w:rFonts w:ascii="Arial" w:eastAsia="TimesNewRoman" w:hAnsi="Arial" w:cs="Arial"/>
                <w:b/>
                <w:sz w:val="18"/>
                <w:szCs w:val="18"/>
              </w:rPr>
            </w:pPr>
            <w:r w:rsidRPr="00361DCA">
              <w:rPr>
                <w:rFonts w:ascii="Arial" w:eastAsia="TimesNewRoman" w:hAnsi="Arial" w:cs="Arial"/>
                <w:b/>
                <w:sz w:val="18"/>
                <w:szCs w:val="18"/>
              </w:rPr>
              <w:t>1.782,36</w:t>
            </w:r>
          </w:p>
        </w:tc>
      </w:tr>
      <w:tr w:rsidR="00F9379F" w:rsidRPr="00361DCA" w:rsidTr="00F9379F">
        <w:tc>
          <w:tcPr>
            <w:tcW w:w="757" w:type="pct"/>
            <w:tcBorders>
              <w:top w:val="single" w:sz="4" w:space="0" w:color="auto"/>
              <w:left w:val="single" w:sz="4" w:space="0" w:color="auto"/>
              <w:bottom w:val="single" w:sz="4" w:space="0" w:color="auto"/>
              <w:right w:val="single" w:sz="4" w:space="0" w:color="auto"/>
            </w:tcBorders>
          </w:tcPr>
          <w:p w:rsidR="00F9379F" w:rsidRPr="00361DCA" w:rsidRDefault="00F9379F" w:rsidP="00F9379F">
            <w:pPr>
              <w:jc w:val="both"/>
              <w:rPr>
                <w:rFonts w:ascii="Arial" w:eastAsia="TimesNewRoman" w:hAnsi="Arial" w:cs="Arial"/>
                <w:sz w:val="18"/>
                <w:szCs w:val="18"/>
              </w:rPr>
            </w:pPr>
            <w:r w:rsidRPr="00361DCA">
              <w:rPr>
                <w:rFonts w:ascii="Arial" w:eastAsia="TimesNewRoman" w:hAnsi="Arial" w:cs="Arial"/>
                <w:sz w:val="18"/>
                <w:szCs w:val="18"/>
              </w:rPr>
              <w:t>Domovinski pokret</w:t>
            </w:r>
          </w:p>
        </w:tc>
        <w:tc>
          <w:tcPr>
            <w:tcW w:w="578" w:type="pct"/>
            <w:tcBorders>
              <w:top w:val="single" w:sz="4" w:space="0" w:color="auto"/>
              <w:left w:val="single" w:sz="4" w:space="0" w:color="auto"/>
              <w:bottom w:val="single" w:sz="4" w:space="0" w:color="auto"/>
              <w:right w:val="single" w:sz="4" w:space="0" w:color="auto"/>
            </w:tcBorders>
          </w:tcPr>
          <w:p w:rsidR="00F9379F" w:rsidRPr="00361DCA" w:rsidRDefault="00F9379F" w:rsidP="00F9379F">
            <w:pPr>
              <w:jc w:val="right"/>
              <w:rPr>
                <w:rFonts w:ascii="Arial" w:eastAsia="TimesNewRoman" w:hAnsi="Arial" w:cs="Arial"/>
                <w:sz w:val="18"/>
                <w:szCs w:val="18"/>
              </w:rPr>
            </w:pPr>
            <w:r w:rsidRPr="00361DCA">
              <w:rPr>
                <w:rFonts w:ascii="Arial" w:eastAsia="TimesNewRoman" w:hAnsi="Arial" w:cs="Arial"/>
                <w:sz w:val="18"/>
                <w:szCs w:val="18"/>
              </w:rPr>
              <w:t>0</w:t>
            </w:r>
          </w:p>
        </w:tc>
        <w:tc>
          <w:tcPr>
            <w:tcW w:w="451" w:type="pct"/>
            <w:tcBorders>
              <w:top w:val="single" w:sz="4" w:space="0" w:color="auto"/>
              <w:left w:val="single" w:sz="4" w:space="0" w:color="auto"/>
              <w:bottom w:val="single" w:sz="4" w:space="0" w:color="auto"/>
              <w:right w:val="single" w:sz="4" w:space="0" w:color="auto"/>
            </w:tcBorders>
          </w:tcPr>
          <w:p w:rsidR="00F9379F" w:rsidRPr="00361DCA" w:rsidRDefault="00F9379F" w:rsidP="00F9379F">
            <w:pPr>
              <w:jc w:val="right"/>
              <w:rPr>
                <w:rFonts w:ascii="Arial" w:eastAsia="TimesNewRoman" w:hAnsi="Arial" w:cs="Arial"/>
                <w:sz w:val="18"/>
                <w:szCs w:val="18"/>
              </w:rPr>
            </w:pPr>
            <w:r w:rsidRPr="00361DCA">
              <w:rPr>
                <w:rFonts w:ascii="Arial" w:eastAsia="TimesNewRoman" w:hAnsi="Arial" w:cs="Arial"/>
                <w:sz w:val="18"/>
                <w:szCs w:val="18"/>
              </w:rPr>
              <w:t>1</w:t>
            </w:r>
          </w:p>
        </w:tc>
        <w:tc>
          <w:tcPr>
            <w:tcW w:w="643" w:type="pct"/>
            <w:tcBorders>
              <w:top w:val="single" w:sz="4" w:space="0" w:color="auto"/>
              <w:left w:val="single" w:sz="4" w:space="0" w:color="auto"/>
              <w:bottom w:val="single" w:sz="4" w:space="0" w:color="auto"/>
              <w:right w:val="single" w:sz="4" w:space="0" w:color="auto"/>
            </w:tcBorders>
          </w:tcPr>
          <w:p w:rsidR="00F9379F" w:rsidRPr="00361DCA" w:rsidRDefault="00F9379F" w:rsidP="00F9379F">
            <w:pPr>
              <w:jc w:val="right"/>
              <w:rPr>
                <w:rFonts w:ascii="Arial" w:hAnsi="Arial" w:cs="Arial"/>
                <w:sz w:val="18"/>
                <w:szCs w:val="18"/>
                <w:highlight w:val="yellow"/>
              </w:rPr>
            </w:pPr>
            <w:r w:rsidRPr="00361DCA">
              <w:rPr>
                <w:rFonts w:ascii="Arial" w:hAnsi="Arial" w:cs="Arial"/>
                <w:sz w:val="18"/>
                <w:szCs w:val="18"/>
              </w:rPr>
              <w:t>-</w:t>
            </w:r>
          </w:p>
        </w:tc>
        <w:tc>
          <w:tcPr>
            <w:tcW w:w="643" w:type="pct"/>
            <w:tcBorders>
              <w:top w:val="single" w:sz="4" w:space="0" w:color="auto"/>
              <w:left w:val="single" w:sz="4" w:space="0" w:color="auto"/>
              <w:bottom w:val="single" w:sz="4" w:space="0" w:color="auto"/>
              <w:right w:val="single" w:sz="4" w:space="0" w:color="auto"/>
            </w:tcBorders>
          </w:tcPr>
          <w:p w:rsidR="00F9379F" w:rsidRPr="00361DCA" w:rsidRDefault="00F9379F" w:rsidP="00F9379F">
            <w:pPr>
              <w:jc w:val="right"/>
              <w:rPr>
                <w:rFonts w:ascii="Arial" w:eastAsia="TimesNewRoman" w:hAnsi="Arial" w:cs="Arial"/>
                <w:sz w:val="18"/>
                <w:szCs w:val="18"/>
                <w:highlight w:val="yellow"/>
              </w:rPr>
            </w:pPr>
            <w:r w:rsidRPr="00361DCA">
              <w:rPr>
                <w:rFonts w:ascii="Arial" w:eastAsia="TimesNewRoman" w:hAnsi="Arial" w:cs="Arial"/>
                <w:sz w:val="18"/>
                <w:szCs w:val="18"/>
              </w:rPr>
              <w:t>54,46</w:t>
            </w:r>
          </w:p>
        </w:tc>
        <w:tc>
          <w:tcPr>
            <w:tcW w:w="643" w:type="pct"/>
            <w:tcBorders>
              <w:top w:val="single" w:sz="4" w:space="0" w:color="auto"/>
              <w:left w:val="single" w:sz="4" w:space="0" w:color="auto"/>
              <w:bottom w:val="single" w:sz="4" w:space="0" w:color="auto"/>
              <w:right w:val="single" w:sz="4" w:space="0" w:color="auto"/>
            </w:tcBorders>
          </w:tcPr>
          <w:p w:rsidR="00F9379F" w:rsidRPr="00361DCA" w:rsidRDefault="00F9379F" w:rsidP="00F9379F">
            <w:pPr>
              <w:jc w:val="right"/>
              <w:rPr>
                <w:rFonts w:ascii="Arial" w:eastAsia="TimesNewRoman" w:hAnsi="Arial" w:cs="Arial"/>
                <w:b/>
                <w:sz w:val="18"/>
                <w:szCs w:val="18"/>
                <w:highlight w:val="yellow"/>
              </w:rPr>
            </w:pPr>
            <w:r w:rsidRPr="00361DCA">
              <w:rPr>
                <w:rFonts w:ascii="Arial" w:eastAsia="TimesNewRoman" w:hAnsi="Arial" w:cs="Arial"/>
                <w:sz w:val="18"/>
                <w:szCs w:val="18"/>
              </w:rPr>
              <w:t>54,46</w:t>
            </w:r>
          </w:p>
        </w:tc>
        <w:tc>
          <w:tcPr>
            <w:tcW w:w="643" w:type="pct"/>
            <w:tcBorders>
              <w:top w:val="single" w:sz="4" w:space="0" w:color="auto"/>
              <w:left w:val="single" w:sz="4" w:space="0" w:color="auto"/>
              <w:bottom w:val="single" w:sz="4" w:space="0" w:color="auto"/>
              <w:right w:val="single" w:sz="4" w:space="0" w:color="auto"/>
            </w:tcBorders>
          </w:tcPr>
          <w:p w:rsidR="00F9379F" w:rsidRPr="00361DCA" w:rsidRDefault="00F9379F" w:rsidP="00F9379F">
            <w:pPr>
              <w:jc w:val="right"/>
              <w:rPr>
                <w:rFonts w:ascii="Arial" w:eastAsia="TimesNewRoman" w:hAnsi="Arial" w:cs="Arial"/>
                <w:b/>
                <w:sz w:val="18"/>
                <w:szCs w:val="18"/>
              </w:rPr>
            </w:pPr>
            <w:r w:rsidRPr="00361DCA">
              <w:rPr>
                <w:rFonts w:ascii="Arial" w:eastAsia="TimesNewRoman" w:hAnsi="Arial" w:cs="Arial"/>
                <w:b/>
                <w:sz w:val="18"/>
                <w:szCs w:val="18"/>
              </w:rPr>
              <w:t>163,38</w:t>
            </w:r>
          </w:p>
        </w:tc>
        <w:tc>
          <w:tcPr>
            <w:tcW w:w="643" w:type="pct"/>
            <w:tcBorders>
              <w:top w:val="single" w:sz="4" w:space="0" w:color="auto"/>
              <w:left w:val="single" w:sz="4" w:space="0" w:color="auto"/>
              <w:bottom w:val="single" w:sz="4" w:space="0" w:color="auto"/>
              <w:right w:val="single" w:sz="4" w:space="0" w:color="auto"/>
            </w:tcBorders>
          </w:tcPr>
          <w:p w:rsidR="00F9379F" w:rsidRPr="00361DCA" w:rsidRDefault="00F9379F" w:rsidP="00F9379F">
            <w:pPr>
              <w:jc w:val="right"/>
              <w:rPr>
                <w:rFonts w:ascii="Arial" w:eastAsia="TimesNewRoman" w:hAnsi="Arial" w:cs="Arial"/>
                <w:b/>
                <w:sz w:val="18"/>
                <w:szCs w:val="18"/>
              </w:rPr>
            </w:pPr>
            <w:r w:rsidRPr="00361DCA">
              <w:rPr>
                <w:rFonts w:ascii="Arial" w:eastAsia="TimesNewRoman" w:hAnsi="Arial" w:cs="Arial"/>
                <w:b/>
                <w:sz w:val="18"/>
                <w:szCs w:val="18"/>
              </w:rPr>
              <w:t>653,52</w:t>
            </w:r>
          </w:p>
        </w:tc>
      </w:tr>
      <w:tr w:rsidR="00F9379F" w:rsidRPr="00361DCA" w:rsidTr="00F9379F">
        <w:tc>
          <w:tcPr>
            <w:tcW w:w="757" w:type="pct"/>
            <w:tcBorders>
              <w:top w:val="single" w:sz="4" w:space="0" w:color="auto"/>
              <w:left w:val="single" w:sz="4" w:space="0" w:color="auto"/>
              <w:bottom w:val="single" w:sz="4" w:space="0" w:color="auto"/>
              <w:right w:val="single" w:sz="4" w:space="0" w:color="auto"/>
            </w:tcBorders>
            <w:hideMark/>
          </w:tcPr>
          <w:p w:rsidR="00F9379F" w:rsidRPr="00361DCA" w:rsidRDefault="00F9379F" w:rsidP="00F9379F">
            <w:pPr>
              <w:jc w:val="both"/>
              <w:rPr>
                <w:rFonts w:ascii="Arial" w:eastAsia="TimesNewRoman" w:hAnsi="Arial" w:cs="Arial"/>
                <w:sz w:val="18"/>
                <w:szCs w:val="18"/>
              </w:rPr>
            </w:pPr>
            <w:r w:rsidRPr="00361DCA">
              <w:rPr>
                <w:rFonts w:ascii="Arial" w:eastAsia="TimesNewRoman" w:hAnsi="Arial" w:cs="Arial"/>
                <w:sz w:val="18"/>
                <w:szCs w:val="18"/>
              </w:rPr>
              <w:t>Lista</w:t>
            </w:r>
          </w:p>
          <w:p w:rsidR="00F9379F" w:rsidRPr="00361DCA" w:rsidRDefault="00F9379F" w:rsidP="00F9379F">
            <w:pPr>
              <w:jc w:val="both"/>
              <w:rPr>
                <w:rFonts w:ascii="Arial" w:eastAsia="TimesNewRoman" w:hAnsi="Arial" w:cs="Arial"/>
                <w:sz w:val="18"/>
                <w:szCs w:val="18"/>
              </w:rPr>
            </w:pPr>
            <w:r w:rsidRPr="00361DCA">
              <w:rPr>
                <w:rFonts w:ascii="Arial" w:eastAsia="TimesNewRoman" w:hAnsi="Arial" w:cs="Arial"/>
                <w:sz w:val="18"/>
                <w:szCs w:val="18"/>
              </w:rPr>
              <w:t>grupe birača</w:t>
            </w:r>
          </w:p>
          <w:p w:rsidR="00F9379F" w:rsidRPr="00361DCA" w:rsidRDefault="00F9379F" w:rsidP="00F9379F">
            <w:pPr>
              <w:jc w:val="both"/>
              <w:rPr>
                <w:rFonts w:ascii="Arial" w:eastAsia="TimesNewRoman" w:hAnsi="Arial" w:cs="Arial"/>
                <w:sz w:val="18"/>
                <w:szCs w:val="18"/>
              </w:rPr>
            </w:pPr>
            <w:r w:rsidRPr="00361DCA">
              <w:rPr>
                <w:rFonts w:ascii="Arial" w:eastAsia="TimesNewRoman" w:hAnsi="Arial" w:cs="Arial"/>
                <w:sz w:val="18"/>
                <w:szCs w:val="18"/>
              </w:rPr>
              <w:t>vijećnica Slavica</w:t>
            </w:r>
          </w:p>
          <w:p w:rsidR="00F9379F" w:rsidRPr="00361DCA" w:rsidRDefault="00F9379F" w:rsidP="00F9379F">
            <w:pPr>
              <w:jc w:val="both"/>
              <w:rPr>
                <w:rFonts w:ascii="Arial" w:eastAsia="TimesNewRoman" w:hAnsi="Arial" w:cs="Arial"/>
                <w:sz w:val="18"/>
                <w:szCs w:val="18"/>
              </w:rPr>
            </w:pPr>
            <w:r w:rsidRPr="00361DCA">
              <w:rPr>
                <w:rFonts w:ascii="Arial" w:eastAsia="TimesNewRoman" w:hAnsi="Arial" w:cs="Arial"/>
                <w:sz w:val="18"/>
                <w:szCs w:val="18"/>
              </w:rPr>
              <w:t>Miličić</w:t>
            </w:r>
          </w:p>
        </w:tc>
        <w:tc>
          <w:tcPr>
            <w:tcW w:w="578" w:type="pct"/>
            <w:tcBorders>
              <w:top w:val="single" w:sz="4" w:space="0" w:color="auto"/>
              <w:left w:val="single" w:sz="4" w:space="0" w:color="auto"/>
              <w:bottom w:val="single" w:sz="4" w:space="0" w:color="auto"/>
              <w:right w:val="single" w:sz="4" w:space="0" w:color="auto"/>
            </w:tcBorders>
            <w:hideMark/>
          </w:tcPr>
          <w:p w:rsidR="00F9379F" w:rsidRPr="00361DCA" w:rsidRDefault="00F9379F" w:rsidP="00F9379F">
            <w:pPr>
              <w:jc w:val="right"/>
              <w:rPr>
                <w:rFonts w:ascii="Arial" w:eastAsia="TimesNewRoman" w:hAnsi="Arial" w:cs="Arial"/>
                <w:sz w:val="18"/>
                <w:szCs w:val="18"/>
              </w:rPr>
            </w:pPr>
            <w:r w:rsidRPr="00361DCA">
              <w:rPr>
                <w:rFonts w:ascii="Arial" w:eastAsia="TimesNewRoman" w:hAnsi="Arial" w:cs="Arial"/>
                <w:sz w:val="18"/>
                <w:szCs w:val="18"/>
              </w:rPr>
              <w:t>0</w:t>
            </w:r>
          </w:p>
        </w:tc>
        <w:tc>
          <w:tcPr>
            <w:tcW w:w="451" w:type="pct"/>
            <w:tcBorders>
              <w:top w:val="single" w:sz="4" w:space="0" w:color="auto"/>
              <w:left w:val="single" w:sz="4" w:space="0" w:color="auto"/>
              <w:bottom w:val="single" w:sz="4" w:space="0" w:color="auto"/>
              <w:right w:val="single" w:sz="4" w:space="0" w:color="auto"/>
            </w:tcBorders>
            <w:hideMark/>
          </w:tcPr>
          <w:p w:rsidR="00F9379F" w:rsidRPr="00361DCA" w:rsidRDefault="00F9379F" w:rsidP="00F9379F">
            <w:pPr>
              <w:jc w:val="right"/>
              <w:rPr>
                <w:rFonts w:ascii="Arial" w:eastAsia="TimesNewRoman" w:hAnsi="Arial" w:cs="Arial"/>
                <w:sz w:val="18"/>
                <w:szCs w:val="18"/>
              </w:rPr>
            </w:pPr>
            <w:r w:rsidRPr="00361DCA">
              <w:rPr>
                <w:rFonts w:ascii="Arial" w:eastAsia="TimesNewRoman" w:hAnsi="Arial" w:cs="Arial"/>
                <w:sz w:val="18"/>
                <w:szCs w:val="18"/>
              </w:rPr>
              <w:t>1</w:t>
            </w:r>
          </w:p>
        </w:tc>
        <w:tc>
          <w:tcPr>
            <w:tcW w:w="643" w:type="pct"/>
            <w:tcBorders>
              <w:top w:val="single" w:sz="4" w:space="0" w:color="auto"/>
              <w:left w:val="single" w:sz="4" w:space="0" w:color="auto"/>
              <w:bottom w:val="single" w:sz="4" w:space="0" w:color="auto"/>
              <w:right w:val="single" w:sz="4" w:space="0" w:color="auto"/>
            </w:tcBorders>
            <w:hideMark/>
          </w:tcPr>
          <w:p w:rsidR="00F9379F" w:rsidRPr="00361DCA" w:rsidRDefault="00F9379F" w:rsidP="00F9379F">
            <w:pPr>
              <w:jc w:val="right"/>
              <w:rPr>
                <w:rFonts w:ascii="Arial" w:eastAsia="TimesNewRoman" w:hAnsi="Arial" w:cs="Arial"/>
                <w:sz w:val="18"/>
                <w:szCs w:val="18"/>
                <w:highlight w:val="yellow"/>
              </w:rPr>
            </w:pPr>
            <w:r w:rsidRPr="00361DCA">
              <w:rPr>
                <w:rFonts w:ascii="Arial" w:eastAsia="TimesNewRoman" w:hAnsi="Arial" w:cs="Arial"/>
                <w:sz w:val="18"/>
                <w:szCs w:val="18"/>
              </w:rPr>
              <w:t>-</w:t>
            </w:r>
          </w:p>
        </w:tc>
        <w:tc>
          <w:tcPr>
            <w:tcW w:w="643" w:type="pct"/>
            <w:tcBorders>
              <w:top w:val="single" w:sz="4" w:space="0" w:color="auto"/>
              <w:left w:val="single" w:sz="4" w:space="0" w:color="auto"/>
              <w:bottom w:val="single" w:sz="4" w:space="0" w:color="auto"/>
              <w:right w:val="single" w:sz="4" w:space="0" w:color="auto"/>
            </w:tcBorders>
            <w:hideMark/>
          </w:tcPr>
          <w:p w:rsidR="00F9379F" w:rsidRPr="00361DCA" w:rsidRDefault="00F9379F" w:rsidP="00F9379F">
            <w:pPr>
              <w:jc w:val="right"/>
              <w:rPr>
                <w:rFonts w:ascii="Arial" w:eastAsia="TimesNewRoman" w:hAnsi="Arial" w:cs="Arial"/>
                <w:sz w:val="18"/>
                <w:szCs w:val="18"/>
                <w:highlight w:val="yellow"/>
              </w:rPr>
            </w:pPr>
            <w:r w:rsidRPr="00361DCA">
              <w:rPr>
                <w:rFonts w:ascii="Arial" w:eastAsia="TimesNewRoman" w:hAnsi="Arial" w:cs="Arial"/>
                <w:sz w:val="18"/>
                <w:szCs w:val="18"/>
              </w:rPr>
              <w:t>54,46</w:t>
            </w:r>
          </w:p>
        </w:tc>
        <w:tc>
          <w:tcPr>
            <w:tcW w:w="643" w:type="pct"/>
            <w:tcBorders>
              <w:top w:val="single" w:sz="4" w:space="0" w:color="auto"/>
              <w:left w:val="single" w:sz="4" w:space="0" w:color="auto"/>
              <w:bottom w:val="single" w:sz="4" w:space="0" w:color="auto"/>
              <w:right w:val="single" w:sz="4" w:space="0" w:color="auto"/>
            </w:tcBorders>
            <w:hideMark/>
          </w:tcPr>
          <w:p w:rsidR="00F9379F" w:rsidRPr="00361DCA" w:rsidRDefault="00F9379F" w:rsidP="00F9379F">
            <w:pPr>
              <w:jc w:val="right"/>
              <w:rPr>
                <w:rFonts w:ascii="Arial" w:eastAsia="TimesNewRoman" w:hAnsi="Arial" w:cs="Arial"/>
                <w:b/>
                <w:sz w:val="18"/>
                <w:szCs w:val="18"/>
              </w:rPr>
            </w:pPr>
            <w:r w:rsidRPr="00361DCA">
              <w:rPr>
                <w:rFonts w:ascii="Arial" w:eastAsia="TimesNewRoman" w:hAnsi="Arial" w:cs="Arial"/>
                <w:sz w:val="18"/>
                <w:szCs w:val="18"/>
              </w:rPr>
              <w:t>54,46</w:t>
            </w:r>
          </w:p>
        </w:tc>
        <w:tc>
          <w:tcPr>
            <w:tcW w:w="643" w:type="pct"/>
            <w:tcBorders>
              <w:top w:val="single" w:sz="4" w:space="0" w:color="auto"/>
              <w:left w:val="single" w:sz="4" w:space="0" w:color="auto"/>
              <w:bottom w:val="single" w:sz="4" w:space="0" w:color="auto"/>
              <w:right w:val="single" w:sz="4" w:space="0" w:color="auto"/>
            </w:tcBorders>
          </w:tcPr>
          <w:p w:rsidR="00F9379F" w:rsidRPr="00361DCA" w:rsidRDefault="00F9379F" w:rsidP="00F9379F">
            <w:pPr>
              <w:jc w:val="right"/>
              <w:rPr>
                <w:rFonts w:ascii="Arial" w:eastAsia="TimesNewRoman" w:hAnsi="Arial" w:cs="Arial"/>
                <w:b/>
                <w:sz w:val="18"/>
                <w:szCs w:val="18"/>
              </w:rPr>
            </w:pPr>
            <w:r w:rsidRPr="00361DCA">
              <w:rPr>
                <w:rFonts w:ascii="Arial" w:eastAsia="TimesNewRoman" w:hAnsi="Arial" w:cs="Arial"/>
                <w:b/>
                <w:sz w:val="18"/>
                <w:szCs w:val="18"/>
              </w:rPr>
              <w:t>163,38</w:t>
            </w:r>
          </w:p>
        </w:tc>
        <w:tc>
          <w:tcPr>
            <w:tcW w:w="643" w:type="pct"/>
            <w:tcBorders>
              <w:top w:val="single" w:sz="4" w:space="0" w:color="auto"/>
              <w:left w:val="single" w:sz="4" w:space="0" w:color="auto"/>
              <w:bottom w:val="single" w:sz="4" w:space="0" w:color="auto"/>
              <w:right w:val="single" w:sz="4" w:space="0" w:color="auto"/>
            </w:tcBorders>
          </w:tcPr>
          <w:p w:rsidR="00F9379F" w:rsidRPr="00361DCA" w:rsidRDefault="00F9379F" w:rsidP="00F9379F">
            <w:pPr>
              <w:jc w:val="right"/>
              <w:rPr>
                <w:rFonts w:ascii="Arial" w:eastAsia="TimesNewRoman" w:hAnsi="Arial" w:cs="Arial"/>
                <w:b/>
                <w:sz w:val="18"/>
                <w:szCs w:val="18"/>
              </w:rPr>
            </w:pPr>
            <w:r w:rsidRPr="00361DCA">
              <w:rPr>
                <w:rFonts w:ascii="Arial" w:eastAsia="TimesNewRoman" w:hAnsi="Arial" w:cs="Arial"/>
                <w:b/>
                <w:sz w:val="18"/>
                <w:szCs w:val="18"/>
              </w:rPr>
              <w:t>653,52</w:t>
            </w:r>
          </w:p>
        </w:tc>
      </w:tr>
    </w:tbl>
    <w:p w:rsidR="00F9379F" w:rsidRDefault="00F9379F" w:rsidP="00F9379F">
      <w:pPr>
        <w:jc w:val="right"/>
        <w:rPr>
          <w:rFonts w:ascii="Arial" w:eastAsia="TimesNewRoman" w:hAnsi="Arial" w:cs="Arial"/>
          <w:sz w:val="22"/>
          <w:szCs w:val="22"/>
          <w:lang w:val="de-DE"/>
        </w:rPr>
      </w:pPr>
    </w:p>
    <w:p w:rsidR="00F9379F" w:rsidRPr="00DC0018" w:rsidRDefault="00F9379F" w:rsidP="00F9379F">
      <w:pPr>
        <w:jc w:val="right"/>
        <w:rPr>
          <w:rFonts w:ascii="Arial" w:eastAsia="TimesNewRoman" w:hAnsi="Arial" w:cs="Arial"/>
          <w:sz w:val="22"/>
          <w:szCs w:val="22"/>
          <w:lang w:val="de-DE"/>
        </w:rPr>
      </w:pPr>
    </w:p>
    <w:p w:rsidR="00F9379F" w:rsidRDefault="00F9379F" w:rsidP="00F9379F">
      <w:pPr>
        <w:jc w:val="center"/>
        <w:rPr>
          <w:rFonts w:ascii="Arial" w:eastAsia="TimesNewRoman" w:hAnsi="Arial" w:cs="Arial"/>
          <w:b/>
          <w:sz w:val="22"/>
          <w:szCs w:val="22"/>
          <w:lang w:val="de-DE"/>
        </w:rPr>
      </w:pPr>
      <w:r w:rsidRPr="00DC0018">
        <w:rPr>
          <w:rFonts w:ascii="Arial" w:eastAsia="TimesNewRoman" w:hAnsi="Arial" w:cs="Arial"/>
          <w:b/>
          <w:sz w:val="22"/>
          <w:szCs w:val="22"/>
          <w:lang w:val="de-DE"/>
        </w:rPr>
        <w:t>Članak 8.</w:t>
      </w:r>
    </w:p>
    <w:p w:rsidR="00F9379F" w:rsidRPr="00DC0018" w:rsidRDefault="00F9379F" w:rsidP="00F9379F">
      <w:pPr>
        <w:jc w:val="center"/>
        <w:rPr>
          <w:rFonts w:ascii="Arial" w:eastAsia="TimesNewRoman" w:hAnsi="Arial" w:cs="Arial"/>
          <w:b/>
          <w:sz w:val="22"/>
          <w:szCs w:val="22"/>
          <w:lang w:val="de-DE"/>
        </w:rPr>
      </w:pPr>
    </w:p>
    <w:p w:rsidR="00F9379F" w:rsidRPr="00DC0018" w:rsidRDefault="00F9379F" w:rsidP="00F9379F">
      <w:pPr>
        <w:pStyle w:val="NoSpacing"/>
        <w:ind w:firstLine="720"/>
        <w:jc w:val="both"/>
        <w:rPr>
          <w:rFonts w:ascii="Arial" w:hAnsi="Arial" w:cs="Arial"/>
        </w:rPr>
      </w:pPr>
      <w:r w:rsidRPr="00DC0018">
        <w:rPr>
          <w:rFonts w:ascii="Arial" w:hAnsi="Arial" w:cs="Arial"/>
        </w:rPr>
        <w:t>Općina Gračac dužna je nakon završetka poslovne godine, a najkasnije do 1. ožujka tekuće godine za prethodnu godinu objaviti na svojim mrežnim stranicama izvješće o iznosu raspoređenih i isplaćenih sredstava iz proračuna za redovito godišnje financiranje svake političke stranke i svakog nezavisnog vijećnika, koje treba sadržavati sljedeće podatke:</w:t>
      </w:r>
    </w:p>
    <w:p w:rsidR="00F9379F" w:rsidRPr="00DC0018" w:rsidRDefault="00F9379F" w:rsidP="00F9379F">
      <w:pPr>
        <w:pStyle w:val="NoSpacing"/>
        <w:jc w:val="both"/>
        <w:rPr>
          <w:rFonts w:ascii="Arial" w:hAnsi="Arial" w:cs="Arial"/>
        </w:rPr>
      </w:pPr>
      <w:r w:rsidRPr="00DC0018">
        <w:rPr>
          <w:rFonts w:ascii="Arial" w:hAnsi="Arial" w:cs="Arial"/>
        </w:rPr>
        <w:t xml:space="preserve">– naziv političke stranke odnosno ime i prezime nezavisnog vijećnika i naziv liste grupe birača s koje je nezavisni vijećnik izabran, </w:t>
      </w:r>
    </w:p>
    <w:p w:rsidR="00F9379F" w:rsidRPr="00DC0018" w:rsidRDefault="00F9379F" w:rsidP="00F9379F">
      <w:pPr>
        <w:pStyle w:val="NoSpacing"/>
        <w:jc w:val="both"/>
        <w:rPr>
          <w:rFonts w:ascii="Arial" w:hAnsi="Arial" w:cs="Arial"/>
        </w:rPr>
      </w:pPr>
      <w:r w:rsidRPr="00DC0018">
        <w:rPr>
          <w:rFonts w:ascii="Arial" w:hAnsi="Arial" w:cs="Arial"/>
        </w:rPr>
        <w:lastRenderedPageBreak/>
        <w:t>– ukupan iznos raspoređenih sredstava za svaku političku stranku, odnosno nezavisnog vijećnika, prema odlukama o raspoređivanju sredstava za redovito godišnje financiranje, i</w:t>
      </w:r>
    </w:p>
    <w:p w:rsidR="00F9379F" w:rsidRPr="00DC0018" w:rsidRDefault="00F9379F" w:rsidP="00F9379F">
      <w:pPr>
        <w:pStyle w:val="NoSpacing"/>
        <w:jc w:val="both"/>
        <w:rPr>
          <w:rFonts w:ascii="Arial" w:hAnsi="Arial" w:cs="Arial"/>
        </w:rPr>
      </w:pPr>
      <w:r w:rsidRPr="00DC0018">
        <w:rPr>
          <w:rFonts w:ascii="Arial" w:hAnsi="Arial" w:cs="Arial"/>
        </w:rPr>
        <w:t>– ukupan iznos isplaćenih sredstava iz proračuna za svaku političku stranku, odnosno nezavisnog vijećnika za redovito godišnje financiranje.</w:t>
      </w:r>
    </w:p>
    <w:p w:rsidR="00F9379F" w:rsidRPr="00DC0018" w:rsidRDefault="00F9379F" w:rsidP="00F9379F">
      <w:pPr>
        <w:pStyle w:val="NoSpacing"/>
        <w:jc w:val="both"/>
        <w:rPr>
          <w:rFonts w:ascii="Arial" w:eastAsia="TimesNewRoman" w:hAnsi="Arial" w:cs="Arial"/>
          <w:b/>
          <w:lang w:val="de-DE"/>
        </w:rPr>
      </w:pPr>
    </w:p>
    <w:p w:rsidR="00F9379F" w:rsidRDefault="00F9379F" w:rsidP="00F9379F">
      <w:pPr>
        <w:jc w:val="center"/>
        <w:rPr>
          <w:rFonts w:ascii="Arial" w:hAnsi="Arial" w:cs="Arial"/>
          <w:b/>
          <w:sz w:val="22"/>
          <w:szCs w:val="22"/>
          <w:lang w:val="de-DE"/>
        </w:rPr>
      </w:pPr>
      <w:r w:rsidRPr="00DC0018">
        <w:rPr>
          <w:rFonts w:ascii="Arial" w:eastAsia="TimesNewRoman" w:hAnsi="Arial" w:cs="Arial"/>
          <w:b/>
          <w:sz w:val="22"/>
          <w:szCs w:val="22"/>
          <w:lang w:val="de-DE"/>
        </w:rPr>
        <w:t>Č</w:t>
      </w:r>
      <w:r w:rsidRPr="00DC0018">
        <w:rPr>
          <w:rFonts w:ascii="Arial" w:hAnsi="Arial" w:cs="Arial"/>
          <w:b/>
          <w:sz w:val="22"/>
          <w:szCs w:val="22"/>
          <w:lang w:val="de-DE"/>
        </w:rPr>
        <w:t>lanak 9.</w:t>
      </w:r>
    </w:p>
    <w:p w:rsidR="00F9379F" w:rsidRPr="00DC0018" w:rsidRDefault="00F9379F" w:rsidP="00F9379F">
      <w:pPr>
        <w:jc w:val="center"/>
        <w:rPr>
          <w:rFonts w:ascii="Arial" w:hAnsi="Arial" w:cs="Arial"/>
          <w:b/>
          <w:sz w:val="22"/>
          <w:szCs w:val="22"/>
          <w:lang w:val="de-DE"/>
        </w:rPr>
      </w:pPr>
    </w:p>
    <w:p w:rsidR="00F9379F" w:rsidRPr="00DC0018" w:rsidRDefault="00F9379F" w:rsidP="00F9379F">
      <w:pPr>
        <w:ind w:firstLine="720"/>
        <w:jc w:val="both"/>
        <w:rPr>
          <w:rFonts w:ascii="Arial" w:hAnsi="Arial" w:cs="Arial"/>
          <w:sz w:val="22"/>
          <w:szCs w:val="22"/>
          <w:lang w:val="de-DE"/>
        </w:rPr>
      </w:pPr>
      <w:r w:rsidRPr="00DC0018">
        <w:rPr>
          <w:rFonts w:ascii="Arial" w:hAnsi="Arial" w:cs="Arial"/>
          <w:sz w:val="22"/>
          <w:szCs w:val="22"/>
          <w:lang w:val="de-DE"/>
        </w:rPr>
        <w:t>Ova Odluka objavit će se u “Službenom glasniku Općine Gračac”, a</w:t>
      </w:r>
      <w:r>
        <w:rPr>
          <w:rFonts w:ascii="Arial" w:hAnsi="Arial" w:cs="Arial"/>
          <w:sz w:val="22"/>
          <w:szCs w:val="22"/>
          <w:lang w:val="de-DE"/>
        </w:rPr>
        <w:t xml:space="preserve"> stupa na snagu 1. siječnja 2023</w:t>
      </w:r>
      <w:r w:rsidRPr="00DC0018">
        <w:rPr>
          <w:rFonts w:ascii="Arial" w:hAnsi="Arial" w:cs="Arial"/>
          <w:sz w:val="22"/>
          <w:szCs w:val="22"/>
          <w:lang w:val="de-DE"/>
        </w:rPr>
        <w:t>. godine.</w:t>
      </w:r>
    </w:p>
    <w:p w:rsidR="00F9379F" w:rsidRPr="00DC0018" w:rsidRDefault="00F9379F" w:rsidP="00F9379F">
      <w:pPr>
        <w:jc w:val="right"/>
        <w:rPr>
          <w:rFonts w:ascii="Arial" w:eastAsia="TimesNewRoman" w:hAnsi="Arial" w:cs="Arial"/>
          <w:sz w:val="22"/>
          <w:szCs w:val="22"/>
          <w:lang w:val="de-DE"/>
        </w:rPr>
      </w:pPr>
    </w:p>
    <w:p w:rsidR="00F9379F" w:rsidRPr="00DC0018" w:rsidRDefault="00F9379F" w:rsidP="00F9379F">
      <w:pPr>
        <w:jc w:val="right"/>
        <w:rPr>
          <w:rFonts w:ascii="Arial" w:hAnsi="Arial" w:cs="Arial"/>
          <w:b/>
          <w:sz w:val="22"/>
          <w:szCs w:val="22"/>
          <w:lang w:val="de-DE"/>
        </w:rPr>
      </w:pPr>
      <w:r w:rsidRPr="00DC0018">
        <w:rPr>
          <w:rFonts w:ascii="Arial" w:hAnsi="Arial" w:cs="Arial"/>
          <w:b/>
          <w:sz w:val="22"/>
          <w:szCs w:val="22"/>
          <w:lang w:val="de-DE"/>
        </w:rPr>
        <w:t>PREDSJEDNICA:</w:t>
      </w:r>
    </w:p>
    <w:p w:rsidR="00F9379F" w:rsidRDefault="00F9379F" w:rsidP="00F9379F">
      <w:pPr>
        <w:jc w:val="right"/>
        <w:rPr>
          <w:rFonts w:ascii="Arial" w:hAnsi="Arial" w:cs="Arial"/>
          <w:b/>
          <w:sz w:val="22"/>
          <w:szCs w:val="22"/>
          <w:lang w:val="de-DE"/>
        </w:rPr>
      </w:pPr>
      <w:r w:rsidRPr="00DC0018">
        <w:rPr>
          <w:rFonts w:ascii="Arial" w:hAnsi="Arial" w:cs="Arial"/>
          <w:b/>
          <w:sz w:val="22"/>
          <w:szCs w:val="22"/>
          <w:lang w:val="de-DE"/>
        </w:rPr>
        <w:t>Slavica Miličić</w:t>
      </w:r>
    </w:p>
    <w:p w:rsidR="00F9379F" w:rsidRDefault="00F9379F" w:rsidP="00F9379F">
      <w:pPr>
        <w:jc w:val="right"/>
        <w:rPr>
          <w:rFonts w:ascii="Arial" w:hAnsi="Arial" w:cs="Arial"/>
          <w:b/>
          <w:sz w:val="22"/>
          <w:szCs w:val="22"/>
          <w:lang w:val="de-DE"/>
        </w:rPr>
      </w:pPr>
    </w:p>
    <w:p w:rsidR="00F9379F" w:rsidRDefault="00F9379F" w:rsidP="00F9379F">
      <w:pPr>
        <w:jc w:val="right"/>
        <w:rPr>
          <w:rFonts w:ascii="Arial" w:hAnsi="Arial" w:cs="Arial"/>
          <w:b/>
          <w:sz w:val="22"/>
          <w:szCs w:val="22"/>
          <w:lang w:val="de-DE"/>
        </w:rPr>
      </w:pPr>
    </w:p>
    <w:p w:rsidR="00F9379F" w:rsidRDefault="00F9379F" w:rsidP="00F9379F">
      <w:pPr>
        <w:jc w:val="right"/>
        <w:rPr>
          <w:rFonts w:ascii="Arial" w:hAnsi="Arial" w:cs="Arial"/>
          <w:b/>
          <w:sz w:val="22"/>
          <w:szCs w:val="22"/>
          <w:lang w:val="de-DE"/>
        </w:rPr>
      </w:pPr>
    </w:p>
    <w:p w:rsidR="00F9379F" w:rsidRDefault="00F9379F" w:rsidP="00F9379F">
      <w:pPr>
        <w:jc w:val="both"/>
        <w:rPr>
          <w:rFonts w:ascii="Arial" w:hAnsi="Arial" w:cs="Arial"/>
          <w:b/>
        </w:rPr>
      </w:pPr>
    </w:p>
    <w:p w:rsidR="00F9379F" w:rsidRDefault="00F9379F" w:rsidP="00F9379F">
      <w:pPr>
        <w:jc w:val="both"/>
        <w:rPr>
          <w:rFonts w:ascii="Arial" w:hAnsi="Arial" w:cs="Arial"/>
          <w:b/>
        </w:rPr>
      </w:pPr>
    </w:p>
    <w:p w:rsidR="00F9379F" w:rsidRDefault="00F9379F" w:rsidP="00F9379F">
      <w:pPr>
        <w:jc w:val="both"/>
        <w:rPr>
          <w:rFonts w:ascii="Arial" w:hAnsi="Arial" w:cs="Arial"/>
          <w:b/>
        </w:rPr>
      </w:pPr>
    </w:p>
    <w:p w:rsidR="00F9379F" w:rsidRDefault="00F9379F" w:rsidP="00F9379F">
      <w:pPr>
        <w:jc w:val="both"/>
        <w:rPr>
          <w:rFonts w:ascii="Arial" w:hAnsi="Arial" w:cs="Arial"/>
          <w:b/>
        </w:rPr>
      </w:pPr>
    </w:p>
    <w:p w:rsidR="00F9379F" w:rsidRPr="002A1352" w:rsidRDefault="00F9379F" w:rsidP="00F9379F">
      <w:pPr>
        <w:jc w:val="both"/>
        <w:rPr>
          <w:rFonts w:ascii="Arial" w:hAnsi="Arial" w:cs="Arial"/>
          <w:b/>
        </w:rPr>
      </w:pPr>
      <w:r w:rsidRPr="002A1352">
        <w:rPr>
          <w:rFonts w:ascii="Arial" w:hAnsi="Arial" w:cs="Arial"/>
          <w:b/>
        </w:rPr>
        <w:t>OPĆINSKO VIJEĆE</w:t>
      </w:r>
    </w:p>
    <w:p w:rsidR="00F9379F" w:rsidRPr="002A1352" w:rsidRDefault="00F9379F" w:rsidP="00F9379F">
      <w:pPr>
        <w:jc w:val="both"/>
        <w:rPr>
          <w:rFonts w:ascii="Arial" w:hAnsi="Arial" w:cs="Arial"/>
          <w:b/>
        </w:rPr>
      </w:pPr>
      <w:r w:rsidRPr="002A1352">
        <w:rPr>
          <w:rFonts w:ascii="Arial" w:hAnsi="Arial" w:cs="Arial"/>
          <w:b/>
        </w:rPr>
        <w:t xml:space="preserve">KLASA: </w:t>
      </w:r>
      <w:r>
        <w:rPr>
          <w:rFonts w:ascii="Arial" w:hAnsi="Arial" w:cs="Arial"/>
          <w:b/>
        </w:rPr>
        <w:t>611-02</w:t>
      </w:r>
      <w:r w:rsidRPr="002A1352">
        <w:rPr>
          <w:rFonts w:ascii="Arial" w:hAnsi="Arial" w:cs="Arial"/>
          <w:b/>
        </w:rPr>
        <w:t>/22-01/1</w:t>
      </w:r>
    </w:p>
    <w:p w:rsidR="00F9379F" w:rsidRPr="002A1352" w:rsidRDefault="00F9379F" w:rsidP="00F9379F">
      <w:pPr>
        <w:jc w:val="both"/>
        <w:rPr>
          <w:rFonts w:ascii="Arial" w:hAnsi="Arial" w:cs="Arial"/>
          <w:b/>
        </w:rPr>
      </w:pPr>
      <w:r>
        <w:rPr>
          <w:rFonts w:ascii="Arial" w:hAnsi="Arial" w:cs="Arial"/>
          <w:b/>
        </w:rPr>
        <w:t>URBROJ: 2198-31-02-22-8</w:t>
      </w:r>
    </w:p>
    <w:p w:rsidR="00F9379F" w:rsidRPr="002A1352" w:rsidRDefault="00F9379F" w:rsidP="00F9379F">
      <w:pPr>
        <w:jc w:val="both"/>
        <w:rPr>
          <w:rFonts w:ascii="Arial" w:hAnsi="Arial" w:cs="Arial"/>
          <w:b/>
        </w:rPr>
      </w:pPr>
      <w:r w:rsidRPr="002A1352">
        <w:rPr>
          <w:rFonts w:ascii="Arial" w:hAnsi="Arial" w:cs="Arial"/>
          <w:b/>
        </w:rPr>
        <w:t xml:space="preserve">GRAČAC, </w:t>
      </w:r>
      <w:r>
        <w:rPr>
          <w:rFonts w:ascii="Arial" w:hAnsi="Arial" w:cs="Arial"/>
          <w:b/>
        </w:rPr>
        <w:t>7. prosinca</w:t>
      </w:r>
      <w:r w:rsidRPr="002A1352">
        <w:rPr>
          <w:rFonts w:ascii="Arial" w:hAnsi="Arial" w:cs="Arial"/>
          <w:b/>
        </w:rPr>
        <w:t xml:space="preserve"> 2022. g.</w:t>
      </w:r>
    </w:p>
    <w:p w:rsidR="00F9379F" w:rsidRPr="006F6354" w:rsidRDefault="00F9379F" w:rsidP="00F9379F">
      <w:pPr>
        <w:jc w:val="both"/>
        <w:rPr>
          <w:rFonts w:ascii="Arial" w:hAnsi="Arial" w:cs="Arial"/>
          <w:b/>
        </w:rPr>
      </w:pPr>
    </w:p>
    <w:p w:rsidR="00F9379F" w:rsidRPr="009D143D" w:rsidRDefault="00F9379F" w:rsidP="00F9379F">
      <w:pPr>
        <w:pStyle w:val="NoSpacing"/>
        <w:jc w:val="both"/>
        <w:rPr>
          <w:rFonts w:ascii="Arial" w:hAnsi="Arial" w:cs="Arial"/>
          <w:sz w:val="24"/>
          <w:szCs w:val="24"/>
        </w:rPr>
      </w:pPr>
      <w:r w:rsidRPr="009D143D">
        <w:rPr>
          <w:rFonts w:ascii="Arial" w:hAnsi="Arial" w:cs="Arial"/>
          <w:b/>
          <w:sz w:val="24"/>
          <w:szCs w:val="24"/>
        </w:rPr>
        <w:tab/>
      </w:r>
      <w:r>
        <w:rPr>
          <w:rFonts w:ascii="Arial" w:hAnsi="Arial" w:cs="Arial"/>
          <w:sz w:val="24"/>
          <w:szCs w:val="24"/>
        </w:rPr>
        <w:t xml:space="preserve">Temeljem </w:t>
      </w:r>
      <w:r w:rsidRPr="00E516D5">
        <w:rPr>
          <w:rFonts w:ascii="Arial" w:hAnsi="Arial" w:cs="Arial"/>
          <w:sz w:val="24"/>
          <w:szCs w:val="24"/>
        </w:rPr>
        <w:t xml:space="preserve">članka </w:t>
      </w:r>
      <w:r>
        <w:rPr>
          <w:rFonts w:ascii="Arial" w:hAnsi="Arial" w:cs="Arial"/>
          <w:sz w:val="24"/>
          <w:szCs w:val="24"/>
        </w:rPr>
        <w:t>43</w:t>
      </w:r>
      <w:r w:rsidRPr="00E516D5">
        <w:rPr>
          <w:rFonts w:ascii="Arial" w:hAnsi="Arial" w:cs="Arial"/>
          <w:sz w:val="24"/>
          <w:szCs w:val="24"/>
        </w:rPr>
        <w:t>.</w:t>
      </w:r>
      <w:r>
        <w:rPr>
          <w:rFonts w:ascii="Arial" w:hAnsi="Arial" w:cs="Arial"/>
          <w:sz w:val="24"/>
          <w:szCs w:val="24"/>
        </w:rPr>
        <w:t xml:space="preserve"> </w:t>
      </w:r>
      <w:r w:rsidRPr="00E516D5">
        <w:rPr>
          <w:rFonts w:ascii="Arial" w:hAnsi="Arial" w:cs="Arial"/>
          <w:sz w:val="24"/>
          <w:szCs w:val="24"/>
        </w:rPr>
        <w:t xml:space="preserve">Zakona o ustanovama </w:t>
      </w:r>
      <w:r w:rsidRPr="00E548BB">
        <w:rPr>
          <w:rFonts w:ascii="Arial" w:hAnsi="Arial" w:cs="Arial"/>
          <w:sz w:val="24"/>
          <w:szCs w:val="24"/>
        </w:rPr>
        <w:t>(„Narodne novine“ broj: 76/93, 29/97, 47/99, 35/08, 127/19)</w:t>
      </w:r>
      <w:r>
        <w:rPr>
          <w:rFonts w:ascii="Arial" w:hAnsi="Arial" w:cs="Arial"/>
          <w:sz w:val="24"/>
          <w:szCs w:val="24"/>
        </w:rPr>
        <w:t xml:space="preserve"> </w:t>
      </w:r>
      <w:r w:rsidRPr="00E548BB">
        <w:rPr>
          <w:rFonts w:ascii="Arial" w:hAnsi="Arial" w:cs="Arial"/>
          <w:sz w:val="24"/>
          <w:szCs w:val="24"/>
        </w:rPr>
        <w:t>te članka 32. Statuta Općine Gračac («Službeni glasnik</w:t>
      </w:r>
      <w:r w:rsidRPr="009D143D">
        <w:rPr>
          <w:rFonts w:ascii="Arial" w:hAnsi="Arial" w:cs="Arial"/>
          <w:sz w:val="24"/>
          <w:szCs w:val="24"/>
        </w:rPr>
        <w:t xml:space="preserve"> Zadarske županije» 11/13, „Službeni glasnik Općine Gračac“ 1/18, 1/20, 4/21), </w:t>
      </w:r>
      <w:r w:rsidRPr="009D143D">
        <w:rPr>
          <w:rFonts w:ascii="Arial" w:hAnsi="Arial" w:cs="Arial"/>
          <w:color w:val="000000"/>
          <w:sz w:val="24"/>
          <w:szCs w:val="24"/>
        </w:rPr>
        <w:t xml:space="preserve">Općinsko vijeće Općine Gračac na </w:t>
      </w:r>
      <w:r>
        <w:rPr>
          <w:rFonts w:ascii="Arial" w:hAnsi="Arial" w:cs="Arial"/>
          <w:color w:val="000000"/>
          <w:sz w:val="24"/>
          <w:szCs w:val="24"/>
        </w:rPr>
        <w:t>13.</w:t>
      </w:r>
      <w:r w:rsidRPr="009D143D">
        <w:rPr>
          <w:rFonts w:ascii="Arial" w:hAnsi="Arial" w:cs="Arial"/>
          <w:color w:val="000000"/>
          <w:sz w:val="24"/>
          <w:szCs w:val="24"/>
        </w:rPr>
        <w:t xml:space="preserve"> sjednici održanoj </w:t>
      </w:r>
      <w:r>
        <w:rPr>
          <w:rFonts w:ascii="Arial" w:hAnsi="Arial" w:cs="Arial"/>
          <w:color w:val="000000"/>
          <w:sz w:val="24"/>
          <w:szCs w:val="24"/>
        </w:rPr>
        <w:t>7. prosinca</w:t>
      </w:r>
      <w:r w:rsidRPr="009D143D">
        <w:rPr>
          <w:rFonts w:ascii="Arial" w:hAnsi="Arial" w:cs="Arial"/>
          <w:color w:val="000000"/>
          <w:sz w:val="24"/>
          <w:szCs w:val="24"/>
        </w:rPr>
        <w:t xml:space="preserve"> 2022. godine donosi  </w:t>
      </w:r>
    </w:p>
    <w:p w:rsidR="00F9379F" w:rsidRPr="00996A06" w:rsidRDefault="00F9379F" w:rsidP="00F9379F">
      <w:pPr>
        <w:jc w:val="both"/>
        <w:rPr>
          <w:rFonts w:ascii="Arial" w:hAnsi="Arial" w:cs="Arial"/>
          <w:bCs/>
          <w:iCs/>
        </w:rPr>
      </w:pPr>
    </w:p>
    <w:p w:rsidR="00F9379F" w:rsidRPr="00996A06" w:rsidRDefault="00F9379F" w:rsidP="00F9379F">
      <w:pPr>
        <w:jc w:val="center"/>
        <w:rPr>
          <w:rFonts w:ascii="Arial" w:hAnsi="Arial" w:cs="Arial"/>
          <w:b/>
          <w:bCs/>
          <w:iCs/>
        </w:rPr>
      </w:pPr>
      <w:r w:rsidRPr="00996A06">
        <w:rPr>
          <w:rFonts w:ascii="Arial" w:hAnsi="Arial" w:cs="Arial"/>
          <w:b/>
          <w:bCs/>
          <w:iCs/>
        </w:rPr>
        <w:t>Odluku</w:t>
      </w:r>
    </w:p>
    <w:p w:rsidR="00F9379F" w:rsidRPr="00996A06" w:rsidRDefault="00F9379F" w:rsidP="00F9379F">
      <w:pPr>
        <w:jc w:val="center"/>
        <w:rPr>
          <w:rFonts w:ascii="Arial" w:hAnsi="Arial" w:cs="Arial"/>
          <w:b/>
          <w:bCs/>
          <w:iCs/>
        </w:rPr>
      </w:pPr>
      <w:r w:rsidRPr="00996A06">
        <w:rPr>
          <w:rFonts w:ascii="Arial" w:hAnsi="Arial" w:cs="Arial"/>
          <w:b/>
          <w:bCs/>
          <w:iCs/>
        </w:rPr>
        <w:t xml:space="preserve">o </w:t>
      </w:r>
      <w:r>
        <w:rPr>
          <w:rFonts w:ascii="Arial" w:hAnsi="Arial" w:cs="Arial"/>
          <w:b/>
          <w:bCs/>
          <w:iCs/>
        </w:rPr>
        <w:t>poništenju</w:t>
      </w:r>
      <w:r w:rsidRPr="00996A06">
        <w:rPr>
          <w:rFonts w:ascii="Arial" w:hAnsi="Arial" w:cs="Arial"/>
          <w:b/>
          <w:bCs/>
          <w:iCs/>
        </w:rPr>
        <w:t xml:space="preserve"> natječaja </w:t>
      </w:r>
    </w:p>
    <w:p w:rsidR="00F9379F" w:rsidRPr="00996A06" w:rsidRDefault="00F9379F" w:rsidP="00F9379F">
      <w:pPr>
        <w:jc w:val="center"/>
        <w:rPr>
          <w:rFonts w:ascii="Arial" w:hAnsi="Arial" w:cs="Arial"/>
          <w:bCs/>
          <w:iCs/>
        </w:rPr>
      </w:pPr>
    </w:p>
    <w:p w:rsidR="00F9379F" w:rsidRDefault="00F9379F" w:rsidP="00F9379F">
      <w:pPr>
        <w:jc w:val="center"/>
        <w:rPr>
          <w:rFonts w:ascii="Arial" w:hAnsi="Arial" w:cs="Arial"/>
          <w:b/>
          <w:bCs/>
          <w:iCs/>
        </w:rPr>
      </w:pPr>
      <w:r w:rsidRPr="00996A06">
        <w:rPr>
          <w:rFonts w:ascii="Arial" w:hAnsi="Arial" w:cs="Arial"/>
          <w:b/>
          <w:bCs/>
          <w:iCs/>
        </w:rPr>
        <w:t>Članak 1.</w:t>
      </w:r>
    </w:p>
    <w:p w:rsidR="00F9379F" w:rsidRPr="00996A06" w:rsidRDefault="00F9379F" w:rsidP="00F9379F">
      <w:pPr>
        <w:jc w:val="center"/>
        <w:rPr>
          <w:rFonts w:ascii="Arial" w:hAnsi="Arial" w:cs="Arial"/>
          <w:b/>
          <w:bCs/>
          <w:iCs/>
        </w:rPr>
      </w:pPr>
    </w:p>
    <w:p w:rsidR="00F9379F" w:rsidRPr="0000257F" w:rsidRDefault="00F9379F" w:rsidP="00F9379F">
      <w:pPr>
        <w:jc w:val="both"/>
        <w:rPr>
          <w:rFonts w:ascii="Arial" w:hAnsi="Arial" w:cs="Arial"/>
        </w:rPr>
      </w:pPr>
      <w:r w:rsidRPr="00CC2212">
        <w:rPr>
          <w:rFonts w:ascii="Arial" w:hAnsi="Arial" w:cs="Arial"/>
          <w:bCs/>
          <w:iCs/>
        </w:rPr>
        <w:tab/>
        <w:t xml:space="preserve">Ovom Odlukom poništava se </w:t>
      </w:r>
      <w:r>
        <w:rPr>
          <w:rFonts w:ascii="Arial" w:hAnsi="Arial" w:cs="Arial"/>
          <w:bCs/>
          <w:iCs/>
        </w:rPr>
        <w:t>Javni</w:t>
      </w:r>
      <w:r w:rsidRPr="00996A06">
        <w:rPr>
          <w:rFonts w:ascii="Arial" w:hAnsi="Arial" w:cs="Arial"/>
          <w:bCs/>
          <w:iCs/>
        </w:rPr>
        <w:t xml:space="preserve"> natječaj za </w:t>
      </w:r>
      <w:r>
        <w:rPr>
          <w:rFonts w:ascii="Arial" w:hAnsi="Arial" w:cs="Arial"/>
          <w:bCs/>
          <w:iCs/>
        </w:rPr>
        <w:t xml:space="preserve">imenovanje </w:t>
      </w:r>
      <w:r w:rsidRPr="00996A06">
        <w:rPr>
          <w:rFonts w:ascii="Arial" w:hAnsi="Arial" w:cs="Arial"/>
          <w:bCs/>
          <w:iCs/>
        </w:rPr>
        <w:t>ravnatelj</w:t>
      </w:r>
      <w:r>
        <w:rPr>
          <w:rFonts w:ascii="Arial" w:hAnsi="Arial" w:cs="Arial"/>
          <w:bCs/>
          <w:iCs/>
        </w:rPr>
        <w:t xml:space="preserve">a Knjižnice i čitaonice Gračac </w:t>
      </w:r>
      <w:r w:rsidRPr="00493CB2">
        <w:rPr>
          <w:rFonts w:ascii="Arial" w:hAnsi="Arial" w:cs="Arial"/>
          <w:bCs/>
          <w:iCs/>
        </w:rPr>
        <w:t xml:space="preserve">objavljen u </w:t>
      </w:r>
      <w:r w:rsidRPr="00493CB2">
        <w:rPr>
          <w:rFonts w:ascii="Arial" w:hAnsi="Arial" w:cs="Arial"/>
        </w:rPr>
        <w:t>„Narodnim novinama“</w:t>
      </w:r>
      <w:r>
        <w:rPr>
          <w:rFonts w:ascii="Arial" w:hAnsi="Arial" w:cs="Arial"/>
        </w:rPr>
        <w:t xml:space="preserve"> broj 134/2022 od 16. studenog 2022. godine </w:t>
      </w:r>
      <w:r w:rsidRPr="00493CB2">
        <w:rPr>
          <w:rFonts w:ascii="Arial" w:hAnsi="Arial" w:cs="Arial"/>
        </w:rPr>
        <w:t xml:space="preserve">te na mrežnoj stranici Općine Gračac </w:t>
      </w:r>
      <w:hyperlink r:id="rId11" w:history="1">
        <w:r w:rsidRPr="00493CB2">
          <w:rPr>
            <w:rStyle w:val="Hyperlink"/>
            <w:rFonts w:ascii="Arial" w:hAnsi="Arial" w:cs="Arial"/>
          </w:rPr>
          <w:t>www.gracac.hr</w:t>
        </w:r>
      </w:hyperlink>
      <w:r>
        <w:rPr>
          <w:rFonts w:ascii="Arial" w:hAnsi="Arial" w:cs="Arial"/>
        </w:rPr>
        <w:t xml:space="preserve">, </w:t>
      </w:r>
      <w:r w:rsidRPr="00CC2212">
        <w:rPr>
          <w:rFonts w:ascii="Arial" w:hAnsi="Arial" w:cs="Arial"/>
          <w:bCs/>
          <w:iCs/>
        </w:rPr>
        <w:t xml:space="preserve">budući da niti jedan kandidat nije izabran. </w:t>
      </w:r>
    </w:p>
    <w:p w:rsidR="00F9379F" w:rsidRPr="00CC2212" w:rsidRDefault="00F9379F" w:rsidP="00F9379F">
      <w:pPr>
        <w:rPr>
          <w:rFonts w:ascii="Arial" w:hAnsi="Arial" w:cs="Arial"/>
          <w:bCs/>
          <w:iCs/>
        </w:rPr>
      </w:pPr>
    </w:p>
    <w:p w:rsidR="00F9379F" w:rsidRPr="00CC2212" w:rsidRDefault="00F9379F" w:rsidP="00F9379F">
      <w:pPr>
        <w:jc w:val="center"/>
        <w:rPr>
          <w:rFonts w:ascii="Arial" w:hAnsi="Arial" w:cs="Arial"/>
          <w:b/>
          <w:bCs/>
          <w:iCs/>
        </w:rPr>
      </w:pPr>
      <w:r w:rsidRPr="00CC2212">
        <w:rPr>
          <w:rFonts w:ascii="Arial" w:hAnsi="Arial" w:cs="Arial"/>
          <w:b/>
          <w:bCs/>
          <w:iCs/>
        </w:rPr>
        <w:t>Članak 2.</w:t>
      </w:r>
    </w:p>
    <w:p w:rsidR="00F9379F" w:rsidRPr="00996A06" w:rsidRDefault="00F9379F" w:rsidP="00F9379F">
      <w:pPr>
        <w:rPr>
          <w:rFonts w:ascii="Arial" w:hAnsi="Arial" w:cs="Arial"/>
          <w:bCs/>
          <w:iCs/>
        </w:rPr>
      </w:pPr>
      <w:r w:rsidRPr="00CC2212">
        <w:rPr>
          <w:rFonts w:ascii="Arial" w:hAnsi="Arial" w:cs="Arial"/>
          <w:bCs/>
          <w:iCs/>
        </w:rPr>
        <w:tab/>
        <w:t>Ova Odluka stupa na snagu danom donošenja.</w:t>
      </w:r>
    </w:p>
    <w:p w:rsidR="00F9379F" w:rsidRPr="00996A06" w:rsidRDefault="00F9379F" w:rsidP="00F9379F">
      <w:pPr>
        <w:rPr>
          <w:rFonts w:ascii="Arial" w:hAnsi="Arial" w:cs="Arial"/>
          <w:b/>
          <w:bCs/>
          <w:iCs/>
        </w:rPr>
      </w:pPr>
      <w:r w:rsidRPr="00996A06">
        <w:rPr>
          <w:rFonts w:ascii="Arial" w:hAnsi="Arial" w:cs="Arial"/>
          <w:b/>
          <w:bCs/>
          <w:iCs/>
        </w:rPr>
        <w:t xml:space="preserve">                                                                                              </w:t>
      </w:r>
    </w:p>
    <w:p w:rsidR="00F9379F" w:rsidRPr="00996A06" w:rsidRDefault="00F9379F" w:rsidP="00F9379F">
      <w:pPr>
        <w:jc w:val="both"/>
        <w:rPr>
          <w:rFonts w:ascii="Arial" w:hAnsi="Arial" w:cs="Arial"/>
          <w:b/>
          <w:bCs/>
          <w:iCs/>
        </w:rPr>
      </w:pPr>
      <w:r w:rsidRPr="00996A06">
        <w:rPr>
          <w:rFonts w:ascii="Arial" w:hAnsi="Arial" w:cs="Arial"/>
          <w:b/>
          <w:bCs/>
          <w:iCs/>
        </w:rPr>
        <w:t xml:space="preserve">                                     </w:t>
      </w:r>
      <w:r w:rsidRPr="00996A06">
        <w:rPr>
          <w:rFonts w:ascii="Arial" w:hAnsi="Arial" w:cs="Arial"/>
          <w:b/>
          <w:bCs/>
          <w:iCs/>
        </w:rPr>
        <w:tab/>
      </w:r>
      <w:r w:rsidRPr="00996A06">
        <w:rPr>
          <w:rFonts w:ascii="Arial" w:hAnsi="Arial" w:cs="Arial"/>
          <w:b/>
          <w:bCs/>
          <w:iCs/>
        </w:rPr>
        <w:tab/>
      </w:r>
      <w:r w:rsidRPr="00996A06">
        <w:rPr>
          <w:rFonts w:ascii="Arial" w:hAnsi="Arial" w:cs="Arial"/>
          <w:b/>
          <w:bCs/>
          <w:iCs/>
        </w:rPr>
        <w:tab/>
      </w:r>
      <w:r w:rsidRPr="00996A06">
        <w:rPr>
          <w:rFonts w:ascii="Arial" w:hAnsi="Arial" w:cs="Arial"/>
          <w:b/>
          <w:bCs/>
          <w:iCs/>
        </w:rPr>
        <w:tab/>
      </w:r>
      <w:r w:rsidRPr="00996A06">
        <w:rPr>
          <w:rFonts w:ascii="Arial" w:hAnsi="Arial" w:cs="Arial"/>
          <w:b/>
          <w:bCs/>
          <w:iCs/>
        </w:rPr>
        <w:tab/>
      </w:r>
      <w:r w:rsidRPr="00996A06">
        <w:rPr>
          <w:rFonts w:ascii="Arial" w:hAnsi="Arial" w:cs="Arial"/>
          <w:b/>
          <w:bCs/>
          <w:iCs/>
        </w:rPr>
        <w:tab/>
      </w:r>
      <w:r>
        <w:rPr>
          <w:rFonts w:ascii="Arial" w:hAnsi="Arial" w:cs="Arial"/>
          <w:b/>
          <w:bCs/>
          <w:iCs/>
        </w:rPr>
        <w:t>PREDSJEDNICA</w:t>
      </w:r>
      <w:r w:rsidRPr="00996A06">
        <w:rPr>
          <w:rFonts w:ascii="Arial" w:hAnsi="Arial" w:cs="Arial"/>
          <w:b/>
          <w:bCs/>
          <w:iCs/>
        </w:rPr>
        <w:t>:</w:t>
      </w:r>
    </w:p>
    <w:p w:rsidR="00F9379F" w:rsidRPr="00996A06" w:rsidRDefault="00F9379F" w:rsidP="00F9379F">
      <w:pPr>
        <w:rPr>
          <w:rFonts w:ascii="Arial" w:hAnsi="Arial" w:cs="Arial"/>
          <w:b/>
        </w:rPr>
      </w:pPr>
      <w:r w:rsidRPr="00996A06">
        <w:rPr>
          <w:rFonts w:ascii="Arial" w:hAnsi="Arial" w:cs="Arial"/>
          <w:b/>
        </w:rPr>
        <w:t xml:space="preserve">                                </w:t>
      </w:r>
      <w:r w:rsidRPr="00996A06">
        <w:rPr>
          <w:rFonts w:ascii="Arial" w:hAnsi="Arial" w:cs="Arial"/>
          <w:b/>
        </w:rPr>
        <w:tab/>
      </w:r>
      <w:r w:rsidRPr="00996A06">
        <w:rPr>
          <w:rFonts w:ascii="Arial" w:hAnsi="Arial" w:cs="Arial"/>
          <w:b/>
        </w:rPr>
        <w:tab/>
      </w:r>
      <w:r w:rsidRPr="00996A06">
        <w:rPr>
          <w:rFonts w:ascii="Arial" w:hAnsi="Arial" w:cs="Arial"/>
          <w:b/>
        </w:rPr>
        <w:tab/>
      </w:r>
      <w:r w:rsidRPr="00996A06">
        <w:rPr>
          <w:rFonts w:ascii="Arial" w:hAnsi="Arial" w:cs="Arial"/>
          <w:b/>
        </w:rPr>
        <w:tab/>
      </w:r>
      <w:r w:rsidRPr="00996A06">
        <w:rPr>
          <w:rFonts w:ascii="Arial" w:hAnsi="Arial" w:cs="Arial"/>
          <w:b/>
        </w:rPr>
        <w:tab/>
        <w:t xml:space="preserve">        </w:t>
      </w:r>
      <w:r>
        <w:rPr>
          <w:rFonts w:ascii="Arial" w:hAnsi="Arial" w:cs="Arial"/>
          <w:b/>
        </w:rPr>
        <w:t xml:space="preserve">     Slavica Miličić</w:t>
      </w:r>
    </w:p>
    <w:p w:rsidR="00F9379F" w:rsidRDefault="00F9379F" w:rsidP="00F9379F">
      <w:pPr>
        <w:jc w:val="both"/>
        <w:rPr>
          <w:rFonts w:ascii="Arial" w:hAnsi="Arial" w:cs="Arial"/>
          <w:b/>
        </w:rPr>
      </w:pPr>
    </w:p>
    <w:p w:rsidR="00F9379F" w:rsidRDefault="00F9379F" w:rsidP="00F9379F">
      <w:pPr>
        <w:jc w:val="both"/>
        <w:rPr>
          <w:rFonts w:ascii="Arial" w:hAnsi="Arial" w:cs="Arial"/>
          <w:b/>
        </w:rPr>
      </w:pPr>
    </w:p>
    <w:p w:rsidR="00F9379F" w:rsidRDefault="00F9379F" w:rsidP="00F9379F">
      <w:pPr>
        <w:jc w:val="both"/>
        <w:rPr>
          <w:rFonts w:ascii="Arial" w:hAnsi="Arial" w:cs="Arial"/>
          <w:b/>
        </w:rPr>
      </w:pPr>
    </w:p>
    <w:p w:rsidR="00F9379F" w:rsidRDefault="00F9379F" w:rsidP="00F9379F">
      <w:pPr>
        <w:jc w:val="both"/>
        <w:rPr>
          <w:rFonts w:ascii="Arial" w:hAnsi="Arial" w:cs="Arial"/>
          <w:b/>
        </w:rPr>
      </w:pPr>
    </w:p>
    <w:p w:rsidR="006021E5" w:rsidRDefault="006021E5" w:rsidP="00F9379F">
      <w:pPr>
        <w:jc w:val="both"/>
        <w:rPr>
          <w:rFonts w:ascii="Arial" w:hAnsi="Arial" w:cs="Arial"/>
          <w:b/>
        </w:rPr>
      </w:pPr>
    </w:p>
    <w:p w:rsidR="006021E5" w:rsidRDefault="006021E5" w:rsidP="00F9379F">
      <w:pPr>
        <w:jc w:val="both"/>
        <w:rPr>
          <w:rFonts w:ascii="Arial" w:hAnsi="Arial" w:cs="Arial"/>
          <w:b/>
        </w:rPr>
      </w:pPr>
    </w:p>
    <w:p w:rsidR="00F9379F" w:rsidRPr="002A1352" w:rsidRDefault="00F9379F" w:rsidP="00F9379F">
      <w:pPr>
        <w:jc w:val="both"/>
        <w:rPr>
          <w:rFonts w:ascii="Arial" w:hAnsi="Arial" w:cs="Arial"/>
          <w:b/>
        </w:rPr>
      </w:pPr>
      <w:r w:rsidRPr="002A1352">
        <w:rPr>
          <w:rFonts w:ascii="Arial" w:hAnsi="Arial" w:cs="Arial"/>
          <w:b/>
        </w:rPr>
        <w:t>OPĆINSKO VIJEĆE</w:t>
      </w:r>
    </w:p>
    <w:p w:rsidR="00F9379F" w:rsidRPr="002A1352" w:rsidRDefault="00F9379F" w:rsidP="00F9379F">
      <w:pPr>
        <w:jc w:val="both"/>
        <w:rPr>
          <w:rFonts w:ascii="Arial" w:hAnsi="Arial" w:cs="Arial"/>
          <w:b/>
        </w:rPr>
      </w:pPr>
      <w:r w:rsidRPr="002A1352">
        <w:rPr>
          <w:rFonts w:ascii="Arial" w:hAnsi="Arial" w:cs="Arial"/>
          <w:b/>
        </w:rPr>
        <w:t xml:space="preserve">KLASA: </w:t>
      </w:r>
      <w:r>
        <w:rPr>
          <w:rFonts w:ascii="Arial" w:hAnsi="Arial" w:cs="Arial"/>
          <w:b/>
        </w:rPr>
        <w:t>611-02</w:t>
      </w:r>
      <w:r w:rsidRPr="002A1352">
        <w:rPr>
          <w:rFonts w:ascii="Arial" w:hAnsi="Arial" w:cs="Arial"/>
          <w:b/>
        </w:rPr>
        <w:t>/22-01/1</w:t>
      </w:r>
    </w:p>
    <w:p w:rsidR="00F9379F" w:rsidRDefault="00F9379F" w:rsidP="00F9379F">
      <w:pPr>
        <w:jc w:val="both"/>
        <w:rPr>
          <w:rFonts w:ascii="Arial" w:hAnsi="Arial" w:cs="Arial"/>
          <w:b/>
        </w:rPr>
      </w:pPr>
      <w:r>
        <w:rPr>
          <w:rFonts w:ascii="Arial" w:hAnsi="Arial" w:cs="Arial"/>
          <w:b/>
        </w:rPr>
        <w:t>URBROJ: 2198-31-02-22-9</w:t>
      </w:r>
    </w:p>
    <w:p w:rsidR="00F9379F" w:rsidRDefault="00F9379F" w:rsidP="00F9379F">
      <w:pPr>
        <w:jc w:val="both"/>
        <w:rPr>
          <w:rFonts w:ascii="Arial" w:hAnsi="Arial" w:cs="Arial"/>
          <w:b/>
        </w:rPr>
      </w:pPr>
      <w:r>
        <w:rPr>
          <w:rFonts w:ascii="Arial" w:hAnsi="Arial" w:cs="Arial"/>
          <w:b/>
        </w:rPr>
        <w:t>GRAČAC, 7. prosinca 2022. g.</w:t>
      </w:r>
    </w:p>
    <w:p w:rsidR="00F9379F" w:rsidRPr="006F6354" w:rsidRDefault="00F9379F" w:rsidP="00F9379F">
      <w:pPr>
        <w:jc w:val="both"/>
        <w:rPr>
          <w:rFonts w:ascii="Arial" w:hAnsi="Arial" w:cs="Arial"/>
          <w:b/>
        </w:rPr>
      </w:pPr>
    </w:p>
    <w:p w:rsidR="00F9379F" w:rsidRPr="009D143D" w:rsidRDefault="00F9379F" w:rsidP="00F9379F">
      <w:pPr>
        <w:pStyle w:val="NoSpacing"/>
        <w:jc w:val="both"/>
        <w:rPr>
          <w:rFonts w:ascii="Arial" w:hAnsi="Arial" w:cs="Arial"/>
          <w:sz w:val="24"/>
          <w:szCs w:val="24"/>
        </w:rPr>
      </w:pPr>
      <w:r w:rsidRPr="009D143D">
        <w:rPr>
          <w:rFonts w:ascii="Arial" w:hAnsi="Arial" w:cs="Arial"/>
          <w:b/>
          <w:sz w:val="24"/>
          <w:szCs w:val="24"/>
        </w:rPr>
        <w:tab/>
      </w:r>
      <w:r w:rsidRPr="009D143D">
        <w:rPr>
          <w:rFonts w:ascii="Arial" w:hAnsi="Arial" w:cs="Arial"/>
          <w:sz w:val="24"/>
          <w:szCs w:val="24"/>
        </w:rPr>
        <w:t xml:space="preserve">Temeljem članka 20. st. </w:t>
      </w:r>
      <w:r>
        <w:rPr>
          <w:rFonts w:ascii="Arial" w:hAnsi="Arial" w:cs="Arial"/>
          <w:sz w:val="24"/>
          <w:szCs w:val="24"/>
        </w:rPr>
        <w:t>3</w:t>
      </w:r>
      <w:r w:rsidRPr="009D143D">
        <w:rPr>
          <w:rFonts w:ascii="Arial" w:hAnsi="Arial" w:cs="Arial"/>
          <w:sz w:val="24"/>
          <w:szCs w:val="24"/>
        </w:rPr>
        <w:t>.</w:t>
      </w:r>
      <w:r>
        <w:rPr>
          <w:rFonts w:ascii="Arial" w:hAnsi="Arial" w:cs="Arial"/>
          <w:sz w:val="24"/>
          <w:szCs w:val="24"/>
        </w:rPr>
        <w:t xml:space="preserve"> i 12.</w:t>
      </w:r>
      <w:r w:rsidRPr="009D143D">
        <w:rPr>
          <w:rFonts w:ascii="Arial" w:hAnsi="Arial" w:cs="Arial"/>
          <w:sz w:val="24"/>
          <w:szCs w:val="24"/>
        </w:rPr>
        <w:t xml:space="preserve"> Zakona o knjižnicama i knjižničnoj djelatnosti („Narodne novine“ 17/19, 98/19</w:t>
      </w:r>
      <w:r>
        <w:rPr>
          <w:rFonts w:ascii="Arial" w:hAnsi="Arial" w:cs="Arial"/>
          <w:sz w:val="24"/>
          <w:szCs w:val="24"/>
        </w:rPr>
        <w:t>, 114/22</w:t>
      </w:r>
      <w:r w:rsidRPr="009D143D">
        <w:rPr>
          <w:rFonts w:ascii="Arial" w:hAnsi="Arial" w:cs="Arial"/>
          <w:sz w:val="24"/>
          <w:szCs w:val="24"/>
        </w:rPr>
        <w:t>)</w:t>
      </w:r>
      <w:r>
        <w:rPr>
          <w:rFonts w:ascii="Arial" w:hAnsi="Arial" w:cs="Arial"/>
          <w:sz w:val="24"/>
          <w:szCs w:val="24"/>
        </w:rPr>
        <w:t xml:space="preserve">, </w:t>
      </w:r>
      <w:r w:rsidRPr="00E516D5">
        <w:rPr>
          <w:rFonts w:ascii="Arial" w:hAnsi="Arial" w:cs="Arial"/>
          <w:sz w:val="24"/>
          <w:szCs w:val="24"/>
        </w:rPr>
        <w:t xml:space="preserve">članka </w:t>
      </w:r>
      <w:r>
        <w:rPr>
          <w:rFonts w:ascii="Arial" w:hAnsi="Arial" w:cs="Arial"/>
          <w:sz w:val="24"/>
          <w:szCs w:val="24"/>
        </w:rPr>
        <w:t>43.</w:t>
      </w:r>
      <w:r w:rsidRPr="00E516D5">
        <w:rPr>
          <w:rFonts w:ascii="Arial" w:hAnsi="Arial" w:cs="Arial"/>
          <w:sz w:val="24"/>
          <w:szCs w:val="24"/>
        </w:rPr>
        <w:t xml:space="preserve"> Zakona o ustanovama </w:t>
      </w:r>
      <w:r w:rsidRPr="00E548BB">
        <w:rPr>
          <w:rFonts w:ascii="Arial" w:hAnsi="Arial" w:cs="Arial"/>
          <w:sz w:val="24"/>
          <w:szCs w:val="24"/>
        </w:rPr>
        <w:t>(„Narodne novine“ broj: 76/93, 29/97, 47/99, 35/08, 127/19)</w:t>
      </w:r>
      <w:r>
        <w:rPr>
          <w:rFonts w:ascii="Arial" w:hAnsi="Arial" w:cs="Arial"/>
          <w:sz w:val="24"/>
          <w:szCs w:val="24"/>
        </w:rPr>
        <w:t xml:space="preserve"> </w:t>
      </w:r>
      <w:r w:rsidRPr="00E548BB">
        <w:rPr>
          <w:rFonts w:ascii="Arial" w:hAnsi="Arial" w:cs="Arial"/>
          <w:sz w:val="24"/>
          <w:szCs w:val="24"/>
        </w:rPr>
        <w:t>te članka 32. Statuta Općine Gračac («Službeni glasnik</w:t>
      </w:r>
      <w:r w:rsidRPr="009D143D">
        <w:rPr>
          <w:rFonts w:ascii="Arial" w:hAnsi="Arial" w:cs="Arial"/>
          <w:sz w:val="24"/>
          <w:szCs w:val="24"/>
        </w:rPr>
        <w:t xml:space="preserve"> Zadarske županije» 11/13, „Službeni glasnik Općine Gračac“ 1/18, 1/20, 4/21), </w:t>
      </w:r>
      <w:r w:rsidRPr="009D143D">
        <w:rPr>
          <w:rFonts w:ascii="Arial" w:hAnsi="Arial" w:cs="Arial"/>
          <w:color w:val="000000"/>
          <w:sz w:val="24"/>
          <w:szCs w:val="24"/>
        </w:rPr>
        <w:t xml:space="preserve">Općinsko vijeće Općine Gračac na </w:t>
      </w:r>
      <w:r>
        <w:rPr>
          <w:rFonts w:ascii="Arial" w:hAnsi="Arial" w:cs="Arial"/>
          <w:color w:val="000000"/>
          <w:sz w:val="24"/>
          <w:szCs w:val="24"/>
        </w:rPr>
        <w:t>13.</w:t>
      </w:r>
      <w:r w:rsidRPr="009D143D">
        <w:rPr>
          <w:rFonts w:ascii="Arial" w:hAnsi="Arial" w:cs="Arial"/>
          <w:color w:val="000000"/>
          <w:sz w:val="24"/>
          <w:szCs w:val="24"/>
        </w:rPr>
        <w:t xml:space="preserve"> sjednici održanoj </w:t>
      </w:r>
      <w:r>
        <w:rPr>
          <w:rFonts w:ascii="Arial" w:hAnsi="Arial" w:cs="Arial"/>
          <w:color w:val="000000"/>
          <w:sz w:val="24"/>
          <w:szCs w:val="24"/>
        </w:rPr>
        <w:t>7. prosinca</w:t>
      </w:r>
      <w:r w:rsidRPr="009D143D">
        <w:rPr>
          <w:rFonts w:ascii="Arial" w:hAnsi="Arial" w:cs="Arial"/>
          <w:color w:val="000000"/>
          <w:sz w:val="24"/>
          <w:szCs w:val="24"/>
        </w:rPr>
        <w:t xml:space="preserve"> 2022. godine donosi  </w:t>
      </w:r>
    </w:p>
    <w:p w:rsidR="00F9379F" w:rsidRPr="00996A06" w:rsidRDefault="00F9379F" w:rsidP="00F9379F">
      <w:pPr>
        <w:jc w:val="both"/>
        <w:rPr>
          <w:rFonts w:ascii="Arial" w:hAnsi="Arial" w:cs="Arial"/>
          <w:bCs/>
          <w:iCs/>
        </w:rPr>
      </w:pPr>
    </w:p>
    <w:p w:rsidR="00F9379F" w:rsidRPr="00996A06" w:rsidRDefault="00F9379F" w:rsidP="00F9379F">
      <w:pPr>
        <w:jc w:val="center"/>
        <w:rPr>
          <w:rFonts w:ascii="Arial" w:hAnsi="Arial" w:cs="Arial"/>
          <w:b/>
          <w:bCs/>
          <w:iCs/>
        </w:rPr>
      </w:pPr>
      <w:r w:rsidRPr="00996A06">
        <w:rPr>
          <w:rFonts w:ascii="Arial" w:hAnsi="Arial" w:cs="Arial"/>
          <w:b/>
          <w:bCs/>
          <w:iCs/>
        </w:rPr>
        <w:t>Odluku</w:t>
      </w:r>
    </w:p>
    <w:p w:rsidR="00F9379F" w:rsidRDefault="00F9379F" w:rsidP="00F9379F">
      <w:pPr>
        <w:jc w:val="center"/>
        <w:rPr>
          <w:rFonts w:ascii="Arial" w:hAnsi="Arial" w:cs="Arial"/>
          <w:b/>
          <w:bCs/>
          <w:iCs/>
        </w:rPr>
      </w:pPr>
      <w:r w:rsidRPr="00996A06">
        <w:rPr>
          <w:rFonts w:ascii="Arial" w:hAnsi="Arial" w:cs="Arial"/>
          <w:b/>
          <w:bCs/>
          <w:iCs/>
        </w:rPr>
        <w:t xml:space="preserve">o </w:t>
      </w:r>
      <w:r>
        <w:rPr>
          <w:rFonts w:ascii="Arial" w:hAnsi="Arial" w:cs="Arial"/>
          <w:b/>
          <w:bCs/>
          <w:iCs/>
        </w:rPr>
        <w:t>imenovanju vršitelja dužnosti</w:t>
      </w:r>
    </w:p>
    <w:p w:rsidR="00F9379F" w:rsidRPr="00996A06" w:rsidRDefault="00F9379F" w:rsidP="00F9379F">
      <w:pPr>
        <w:jc w:val="center"/>
        <w:rPr>
          <w:rFonts w:ascii="Arial" w:hAnsi="Arial" w:cs="Arial"/>
          <w:b/>
          <w:bCs/>
          <w:iCs/>
        </w:rPr>
      </w:pPr>
      <w:r w:rsidRPr="00996A06">
        <w:rPr>
          <w:rFonts w:ascii="Arial" w:hAnsi="Arial" w:cs="Arial"/>
          <w:b/>
          <w:bCs/>
          <w:iCs/>
        </w:rPr>
        <w:t xml:space="preserve"> ravnatelja</w:t>
      </w:r>
      <w:r>
        <w:rPr>
          <w:rFonts w:ascii="Arial" w:hAnsi="Arial" w:cs="Arial"/>
          <w:b/>
          <w:bCs/>
          <w:iCs/>
        </w:rPr>
        <w:t xml:space="preserve"> </w:t>
      </w:r>
      <w:r w:rsidRPr="00996A06">
        <w:rPr>
          <w:rFonts w:ascii="Arial" w:hAnsi="Arial" w:cs="Arial"/>
          <w:b/>
          <w:bCs/>
          <w:iCs/>
        </w:rPr>
        <w:t>Knjižnice i čitaonice Gračac</w:t>
      </w:r>
    </w:p>
    <w:p w:rsidR="00F9379F" w:rsidRPr="00996A06" w:rsidRDefault="00F9379F" w:rsidP="00F9379F">
      <w:pPr>
        <w:jc w:val="center"/>
        <w:rPr>
          <w:rFonts w:ascii="Arial" w:hAnsi="Arial" w:cs="Arial"/>
          <w:bCs/>
          <w:iCs/>
        </w:rPr>
      </w:pPr>
    </w:p>
    <w:p w:rsidR="00F9379F" w:rsidRPr="00996A06" w:rsidRDefault="00F9379F" w:rsidP="00F9379F">
      <w:pPr>
        <w:jc w:val="center"/>
        <w:rPr>
          <w:rFonts w:ascii="Arial" w:hAnsi="Arial" w:cs="Arial"/>
          <w:b/>
          <w:bCs/>
          <w:iCs/>
        </w:rPr>
      </w:pPr>
      <w:r w:rsidRPr="00996A06">
        <w:rPr>
          <w:rFonts w:ascii="Arial" w:hAnsi="Arial" w:cs="Arial"/>
          <w:b/>
          <w:bCs/>
          <w:iCs/>
        </w:rPr>
        <w:t>Članak 1.</w:t>
      </w:r>
    </w:p>
    <w:p w:rsidR="00F9379F" w:rsidRDefault="00F9379F" w:rsidP="00F9379F">
      <w:pPr>
        <w:pStyle w:val="BodyText"/>
        <w:jc w:val="both"/>
        <w:rPr>
          <w:rFonts w:ascii="Arial" w:hAnsi="Arial" w:cs="Arial"/>
          <w:szCs w:val="22"/>
        </w:rPr>
      </w:pPr>
      <w:r w:rsidRPr="00996A06">
        <w:rPr>
          <w:rFonts w:ascii="Arial" w:hAnsi="Arial" w:cs="Arial"/>
          <w:bCs/>
          <w:iCs/>
        </w:rPr>
        <w:tab/>
      </w:r>
      <w:r w:rsidRPr="0048750B">
        <w:rPr>
          <w:rFonts w:ascii="Arial" w:hAnsi="Arial" w:cs="Arial"/>
        </w:rPr>
        <w:t xml:space="preserve">Ovom Odlukom za vršitelja dužnosti ravnatelja Knjižnice i čitaonice Gračac, imenuje se Soka Stanisavljević, Plitvička 48, 23 440 Gračac, OIB: 93519923828, rođena 7. veljače 1957. godine, </w:t>
      </w:r>
      <w:r w:rsidRPr="0048750B">
        <w:rPr>
          <w:rFonts w:ascii="Arial" w:hAnsi="Arial" w:cs="Arial"/>
          <w:szCs w:val="22"/>
        </w:rPr>
        <w:t xml:space="preserve">do </w:t>
      </w:r>
      <w:r>
        <w:rPr>
          <w:rFonts w:ascii="Arial" w:hAnsi="Arial" w:cs="Arial"/>
          <w:szCs w:val="22"/>
        </w:rPr>
        <w:t>imenovanja</w:t>
      </w:r>
      <w:r w:rsidRPr="0048750B">
        <w:rPr>
          <w:rFonts w:ascii="Arial" w:hAnsi="Arial" w:cs="Arial"/>
          <w:szCs w:val="22"/>
        </w:rPr>
        <w:t xml:space="preserve"> ravnatelja na temelju ponovljenog natječaja, a najduže do godinu dana</w:t>
      </w:r>
      <w:r>
        <w:rPr>
          <w:rFonts w:ascii="Arial" w:hAnsi="Arial" w:cs="Arial"/>
          <w:szCs w:val="22"/>
        </w:rPr>
        <w:t>.</w:t>
      </w:r>
    </w:p>
    <w:p w:rsidR="00F9379F" w:rsidRDefault="00F9379F" w:rsidP="00F9379F">
      <w:pPr>
        <w:pStyle w:val="BodyText"/>
        <w:rPr>
          <w:rFonts w:ascii="Arial" w:hAnsi="Arial" w:cs="Arial"/>
          <w:szCs w:val="22"/>
        </w:rPr>
      </w:pPr>
    </w:p>
    <w:p w:rsidR="00F9379F" w:rsidRPr="0048750B" w:rsidRDefault="00F9379F" w:rsidP="00F9379F">
      <w:pPr>
        <w:pStyle w:val="BodyText"/>
        <w:ind w:firstLine="708"/>
        <w:jc w:val="both"/>
        <w:rPr>
          <w:rFonts w:ascii="Arial" w:hAnsi="Arial" w:cs="Arial"/>
        </w:rPr>
      </w:pPr>
      <w:r>
        <w:rPr>
          <w:rFonts w:ascii="Arial" w:hAnsi="Arial" w:cs="Arial"/>
        </w:rPr>
        <w:t xml:space="preserve">Dan početka mandata vršitelja dužnosti iz stavka 1. ovog članka je 7. prosinca 2022. godine te se danom donošenja ove Odluke istovremeno utvrđuje da je mandat Soke Stanisavljević, </w:t>
      </w:r>
      <w:r w:rsidRPr="0048750B">
        <w:rPr>
          <w:rFonts w:ascii="Arial" w:hAnsi="Arial" w:cs="Arial"/>
        </w:rPr>
        <w:t xml:space="preserve">Plitvička 48, 23 440 </w:t>
      </w:r>
      <w:r>
        <w:rPr>
          <w:rFonts w:ascii="Arial" w:hAnsi="Arial" w:cs="Arial"/>
        </w:rPr>
        <w:t>Gračac, OIB: 93519923828, rođene</w:t>
      </w:r>
      <w:r w:rsidRPr="0048750B">
        <w:rPr>
          <w:rFonts w:ascii="Arial" w:hAnsi="Arial" w:cs="Arial"/>
        </w:rPr>
        <w:t xml:space="preserve"> 7. veljače 1957. godine</w:t>
      </w:r>
      <w:r>
        <w:rPr>
          <w:rFonts w:ascii="Arial" w:hAnsi="Arial" w:cs="Arial"/>
        </w:rPr>
        <w:t xml:space="preserve"> kao ravnatelja Knjižnice i čitaonice prestao uslijed isteka mandata.</w:t>
      </w:r>
    </w:p>
    <w:p w:rsidR="00F9379F" w:rsidRPr="0048750B" w:rsidRDefault="00F9379F" w:rsidP="00F9379F">
      <w:pPr>
        <w:pStyle w:val="BodyText"/>
        <w:jc w:val="center"/>
        <w:rPr>
          <w:rFonts w:ascii="Arial" w:hAnsi="Arial" w:cs="Arial"/>
          <w:b/>
        </w:rPr>
      </w:pPr>
      <w:r w:rsidRPr="0048750B">
        <w:rPr>
          <w:rFonts w:ascii="Arial" w:hAnsi="Arial" w:cs="Arial"/>
          <w:b/>
        </w:rPr>
        <w:t>Članak 2.</w:t>
      </w:r>
    </w:p>
    <w:p w:rsidR="00F9379F" w:rsidRPr="0048750B" w:rsidRDefault="00F9379F" w:rsidP="00F9379F">
      <w:pPr>
        <w:pStyle w:val="BodyText"/>
        <w:rPr>
          <w:rFonts w:ascii="Arial" w:hAnsi="Arial" w:cs="Arial"/>
        </w:rPr>
      </w:pPr>
      <w:r w:rsidRPr="0048750B">
        <w:rPr>
          <w:rFonts w:ascii="Arial" w:hAnsi="Arial" w:cs="Arial"/>
        </w:rPr>
        <w:tab/>
        <w:t xml:space="preserve">Ova Odluka </w:t>
      </w:r>
      <w:r>
        <w:rPr>
          <w:rFonts w:ascii="Arial" w:hAnsi="Arial" w:cs="Arial"/>
        </w:rPr>
        <w:t xml:space="preserve">stupa na snagu danom donošenja, a </w:t>
      </w:r>
      <w:r w:rsidRPr="0048750B">
        <w:rPr>
          <w:rFonts w:ascii="Arial" w:hAnsi="Arial" w:cs="Arial"/>
        </w:rPr>
        <w:t>objavit će se u «Službenom glasniku Općine Gračac».</w:t>
      </w:r>
    </w:p>
    <w:p w:rsidR="00F9379F" w:rsidRPr="00996A06" w:rsidRDefault="00F9379F" w:rsidP="00F9379F">
      <w:pPr>
        <w:jc w:val="both"/>
        <w:rPr>
          <w:rFonts w:ascii="Arial" w:hAnsi="Arial" w:cs="Arial"/>
          <w:bCs/>
          <w:iCs/>
        </w:rPr>
      </w:pPr>
    </w:p>
    <w:p w:rsidR="00F9379F" w:rsidRPr="00996A06" w:rsidRDefault="00F9379F" w:rsidP="00F9379F">
      <w:pPr>
        <w:rPr>
          <w:rFonts w:ascii="Arial" w:hAnsi="Arial" w:cs="Arial"/>
          <w:b/>
          <w:bCs/>
          <w:iCs/>
        </w:rPr>
      </w:pPr>
      <w:r w:rsidRPr="00996A06">
        <w:rPr>
          <w:rFonts w:ascii="Arial" w:hAnsi="Arial" w:cs="Arial"/>
          <w:b/>
          <w:bCs/>
          <w:iCs/>
        </w:rPr>
        <w:t xml:space="preserve">                                                                                              </w:t>
      </w:r>
    </w:p>
    <w:p w:rsidR="00F9379F" w:rsidRPr="00996A06" w:rsidRDefault="00F9379F" w:rsidP="00F9379F">
      <w:pPr>
        <w:jc w:val="both"/>
        <w:rPr>
          <w:rFonts w:ascii="Arial" w:hAnsi="Arial" w:cs="Arial"/>
          <w:b/>
          <w:bCs/>
          <w:iCs/>
        </w:rPr>
      </w:pPr>
      <w:r w:rsidRPr="00996A06">
        <w:rPr>
          <w:rFonts w:ascii="Arial" w:hAnsi="Arial" w:cs="Arial"/>
          <w:b/>
          <w:bCs/>
          <w:iCs/>
        </w:rPr>
        <w:t xml:space="preserve">                                     </w:t>
      </w:r>
      <w:r w:rsidRPr="00996A06">
        <w:rPr>
          <w:rFonts w:ascii="Arial" w:hAnsi="Arial" w:cs="Arial"/>
          <w:b/>
          <w:bCs/>
          <w:iCs/>
        </w:rPr>
        <w:tab/>
      </w:r>
      <w:r w:rsidRPr="00996A06">
        <w:rPr>
          <w:rFonts w:ascii="Arial" w:hAnsi="Arial" w:cs="Arial"/>
          <w:b/>
          <w:bCs/>
          <w:iCs/>
        </w:rPr>
        <w:tab/>
      </w:r>
      <w:r w:rsidRPr="00996A06">
        <w:rPr>
          <w:rFonts w:ascii="Arial" w:hAnsi="Arial" w:cs="Arial"/>
          <w:b/>
          <w:bCs/>
          <w:iCs/>
        </w:rPr>
        <w:tab/>
      </w:r>
      <w:r w:rsidRPr="00996A06">
        <w:rPr>
          <w:rFonts w:ascii="Arial" w:hAnsi="Arial" w:cs="Arial"/>
          <w:b/>
          <w:bCs/>
          <w:iCs/>
        </w:rPr>
        <w:tab/>
      </w:r>
      <w:r w:rsidRPr="00996A06">
        <w:rPr>
          <w:rFonts w:ascii="Arial" w:hAnsi="Arial" w:cs="Arial"/>
          <w:b/>
          <w:bCs/>
          <w:iCs/>
        </w:rPr>
        <w:tab/>
      </w:r>
      <w:r w:rsidRPr="00996A06">
        <w:rPr>
          <w:rFonts w:ascii="Arial" w:hAnsi="Arial" w:cs="Arial"/>
          <w:b/>
          <w:bCs/>
          <w:iCs/>
        </w:rPr>
        <w:tab/>
      </w:r>
      <w:r>
        <w:rPr>
          <w:rFonts w:ascii="Arial" w:hAnsi="Arial" w:cs="Arial"/>
          <w:b/>
          <w:bCs/>
          <w:iCs/>
        </w:rPr>
        <w:t>PREDSJEDNICA</w:t>
      </w:r>
      <w:r w:rsidRPr="00996A06">
        <w:rPr>
          <w:rFonts w:ascii="Arial" w:hAnsi="Arial" w:cs="Arial"/>
          <w:b/>
          <w:bCs/>
          <w:iCs/>
        </w:rPr>
        <w:t>:</w:t>
      </w:r>
    </w:p>
    <w:p w:rsidR="00F9379F" w:rsidRPr="00996A06" w:rsidRDefault="00F9379F" w:rsidP="00F9379F">
      <w:pPr>
        <w:rPr>
          <w:rFonts w:ascii="Arial" w:hAnsi="Arial" w:cs="Arial"/>
          <w:b/>
        </w:rPr>
      </w:pPr>
      <w:r w:rsidRPr="00996A06">
        <w:rPr>
          <w:rFonts w:ascii="Arial" w:hAnsi="Arial" w:cs="Arial"/>
          <w:b/>
        </w:rPr>
        <w:t xml:space="preserve">                                </w:t>
      </w:r>
      <w:r w:rsidRPr="00996A06">
        <w:rPr>
          <w:rFonts w:ascii="Arial" w:hAnsi="Arial" w:cs="Arial"/>
          <w:b/>
        </w:rPr>
        <w:tab/>
      </w:r>
      <w:r w:rsidRPr="00996A06">
        <w:rPr>
          <w:rFonts w:ascii="Arial" w:hAnsi="Arial" w:cs="Arial"/>
          <w:b/>
        </w:rPr>
        <w:tab/>
      </w:r>
      <w:r w:rsidRPr="00996A06">
        <w:rPr>
          <w:rFonts w:ascii="Arial" w:hAnsi="Arial" w:cs="Arial"/>
          <w:b/>
        </w:rPr>
        <w:tab/>
      </w:r>
      <w:r w:rsidRPr="00996A06">
        <w:rPr>
          <w:rFonts w:ascii="Arial" w:hAnsi="Arial" w:cs="Arial"/>
          <w:b/>
        </w:rPr>
        <w:tab/>
      </w:r>
      <w:r w:rsidRPr="00996A06">
        <w:rPr>
          <w:rFonts w:ascii="Arial" w:hAnsi="Arial" w:cs="Arial"/>
          <w:b/>
        </w:rPr>
        <w:tab/>
        <w:t xml:space="preserve">        </w:t>
      </w:r>
      <w:r>
        <w:rPr>
          <w:rFonts w:ascii="Arial" w:hAnsi="Arial" w:cs="Arial"/>
          <w:b/>
        </w:rPr>
        <w:t xml:space="preserve">     Slavica Miličić</w:t>
      </w:r>
    </w:p>
    <w:p w:rsidR="00F9379F" w:rsidRDefault="00F9379F" w:rsidP="00F9379F">
      <w:pPr>
        <w:jc w:val="right"/>
        <w:rPr>
          <w:rFonts w:ascii="Arial" w:hAnsi="Arial" w:cs="Arial"/>
          <w:b/>
          <w:sz w:val="22"/>
          <w:szCs w:val="22"/>
          <w:lang w:val="de-DE"/>
        </w:rPr>
      </w:pPr>
    </w:p>
    <w:p w:rsidR="006021E5" w:rsidRDefault="006021E5" w:rsidP="00F9379F">
      <w:pPr>
        <w:jc w:val="right"/>
        <w:rPr>
          <w:rFonts w:ascii="Arial" w:hAnsi="Arial" w:cs="Arial"/>
          <w:b/>
          <w:sz w:val="22"/>
          <w:szCs w:val="22"/>
          <w:lang w:val="de-DE"/>
        </w:rPr>
      </w:pPr>
    </w:p>
    <w:p w:rsidR="006021E5" w:rsidRDefault="006021E5" w:rsidP="006021E5">
      <w:pPr>
        <w:rPr>
          <w:rFonts w:ascii="Arial" w:eastAsia="Arimo" w:hAnsi="Arial" w:cs="Arial"/>
          <w:b/>
        </w:rPr>
      </w:pPr>
    </w:p>
    <w:p w:rsidR="006021E5" w:rsidRDefault="006021E5" w:rsidP="006021E5">
      <w:pPr>
        <w:rPr>
          <w:rFonts w:ascii="Arial" w:eastAsia="Arimo" w:hAnsi="Arial" w:cs="Arial"/>
          <w:b/>
        </w:rPr>
      </w:pPr>
    </w:p>
    <w:p w:rsidR="006021E5" w:rsidRDefault="006021E5" w:rsidP="006021E5">
      <w:pPr>
        <w:rPr>
          <w:rFonts w:ascii="Arial" w:eastAsia="Arimo" w:hAnsi="Arial" w:cs="Arial"/>
          <w:b/>
        </w:rPr>
      </w:pPr>
    </w:p>
    <w:p w:rsidR="006021E5" w:rsidRDefault="006021E5" w:rsidP="006021E5">
      <w:pPr>
        <w:rPr>
          <w:rFonts w:ascii="Arial" w:eastAsia="Arimo" w:hAnsi="Arial" w:cs="Arial"/>
          <w:b/>
        </w:rPr>
      </w:pPr>
    </w:p>
    <w:p w:rsidR="006021E5" w:rsidRDefault="006021E5" w:rsidP="006021E5">
      <w:pPr>
        <w:rPr>
          <w:rFonts w:ascii="Arial" w:eastAsia="Arimo" w:hAnsi="Arial" w:cs="Arial"/>
          <w:b/>
        </w:rPr>
      </w:pPr>
    </w:p>
    <w:p w:rsidR="006021E5" w:rsidRDefault="006021E5" w:rsidP="006021E5">
      <w:pPr>
        <w:rPr>
          <w:rFonts w:ascii="Arial" w:eastAsia="Arimo" w:hAnsi="Arial" w:cs="Arial"/>
          <w:b/>
        </w:rPr>
      </w:pPr>
    </w:p>
    <w:p w:rsidR="006021E5" w:rsidRDefault="006021E5" w:rsidP="006021E5">
      <w:pPr>
        <w:rPr>
          <w:rFonts w:ascii="Arial" w:eastAsia="Arimo" w:hAnsi="Arial" w:cs="Arial"/>
          <w:b/>
        </w:rPr>
      </w:pPr>
    </w:p>
    <w:p w:rsidR="006021E5" w:rsidRDefault="006021E5" w:rsidP="006021E5">
      <w:pPr>
        <w:rPr>
          <w:rFonts w:ascii="Arial" w:eastAsia="Arimo" w:hAnsi="Arial" w:cs="Arial"/>
          <w:b/>
        </w:rPr>
      </w:pPr>
    </w:p>
    <w:p w:rsidR="006021E5" w:rsidRPr="006021E5" w:rsidRDefault="006021E5" w:rsidP="006021E5">
      <w:pPr>
        <w:rPr>
          <w:rFonts w:ascii="Arial" w:eastAsia="Arimo" w:hAnsi="Arial" w:cs="Arial"/>
          <w:b/>
        </w:rPr>
      </w:pPr>
      <w:r w:rsidRPr="006021E5">
        <w:rPr>
          <w:rFonts w:ascii="Arial" w:eastAsia="Arimo" w:hAnsi="Arial" w:cs="Arial"/>
          <w:b/>
        </w:rPr>
        <w:lastRenderedPageBreak/>
        <w:t>OPĆINSKO VIJEĆE</w:t>
      </w:r>
    </w:p>
    <w:p w:rsidR="006021E5" w:rsidRPr="006021E5" w:rsidRDefault="006021E5" w:rsidP="006021E5">
      <w:pPr>
        <w:rPr>
          <w:rFonts w:ascii="Arial" w:eastAsia="Arimo" w:hAnsi="Arial" w:cs="Arial"/>
          <w:b/>
        </w:rPr>
      </w:pPr>
      <w:r w:rsidRPr="006021E5">
        <w:rPr>
          <w:rFonts w:ascii="Arial" w:eastAsia="Arimo" w:hAnsi="Arial" w:cs="Arial"/>
          <w:b/>
        </w:rPr>
        <w:t>KLASA: 400-02/22-01/4</w:t>
      </w:r>
    </w:p>
    <w:p w:rsidR="006021E5" w:rsidRPr="006021E5" w:rsidRDefault="006021E5" w:rsidP="006021E5">
      <w:pPr>
        <w:rPr>
          <w:rFonts w:ascii="Arial" w:eastAsia="Arimo" w:hAnsi="Arial" w:cs="Arial"/>
          <w:b/>
        </w:rPr>
      </w:pPr>
      <w:r w:rsidRPr="006021E5">
        <w:rPr>
          <w:rFonts w:ascii="Arial" w:eastAsia="Arimo" w:hAnsi="Arial" w:cs="Arial"/>
          <w:b/>
        </w:rPr>
        <w:t>UR.BROJ: 2198-31-02-22-4</w:t>
      </w:r>
    </w:p>
    <w:p w:rsidR="006021E5" w:rsidRPr="006021E5" w:rsidRDefault="006021E5" w:rsidP="006021E5">
      <w:pPr>
        <w:rPr>
          <w:rFonts w:ascii="Arial" w:eastAsia="Arimo" w:hAnsi="Arial" w:cs="Arial"/>
          <w:b/>
        </w:rPr>
      </w:pPr>
      <w:r w:rsidRPr="006021E5">
        <w:rPr>
          <w:rFonts w:ascii="Arial" w:eastAsia="Arimo" w:hAnsi="Arial" w:cs="Arial"/>
          <w:b/>
        </w:rPr>
        <w:t>Gračac, 7. prosinca 2022. godine</w:t>
      </w:r>
    </w:p>
    <w:p w:rsidR="006021E5" w:rsidRPr="006021E5" w:rsidRDefault="006021E5" w:rsidP="006021E5">
      <w:pPr>
        <w:pStyle w:val="Default"/>
        <w:jc w:val="both"/>
        <w:rPr>
          <w:rFonts w:ascii="Arial" w:hAnsi="Arial" w:cs="Arial"/>
          <w:b/>
          <w:bCs/>
        </w:rPr>
      </w:pPr>
    </w:p>
    <w:p w:rsidR="006021E5" w:rsidRPr="006021E5" w:rsidRDefault="006021E5" w:rsidP="006021E5">
      <w:pPr>
        <w:pStyle w:val="Default"/>
        <w:ind w:firstLine="720"/>
        <w:jc w:val="both"/>
        <w:rPr>
          <w:rFonts w:ascii="Arial" w:hAnsi="Arial" w:cs="Arial"/>
        </w:rPr>
      </w:pPr>
      <w:r w:rsidRPr="006021E5">
        <w:rPr>
          <w:rFonts w:ascii="Arial" w:hAnsi="Arial" w:cs="Arial"/>
        </w:rPr>
        <w:t xml:space="preserve">Temeljem odredbi članka 18. Zakona o proračunu (“Narodne novine” 144/21)  i članka 32. Statuta Općine Gračac («Službeni glasnik Zadarske županije» 11/13, „Službeni glasnik Općine Gračac“ 1/18, 1/20, 4/21), Općinsko vijeće Općine Gračac na svojoj 13. sjednici održanoj 7. prosinca 2022. g. donijelo je </w:t>
      </w:r>
    </w:p>
    <w:p w:rsidR="006021E5" w:rsidRPr="006021E5" w:rsidRDefault="006021E5" w:rsidP="006021E5">
      <w:pPr>
        <w:pStyle w:val="Default"/>
        <w:ind w:firstLine="720"/>
        <w:jc w:val="both"/>
        <w:rPr>
          <w:rFonts w:ascii="Arial" w:hAnsi="Arial" w:cs="Arial"/>
        </w:rPr>
      </w:pPr>
    </w:p>
    <w:p w:rsidR="006021E5" w:rsidRPr="006021E5" w:rsidRDefault="006021E5" w:rsidP="006021E5">
      <w:pPr>
        <w:pStyle w:val="Default"/>
        <w:jc w:val="center"/>
        <w:rPr>
          <w:rFonts w:ascii="Arial" w:hAnsi="Arial" w:cs="Arial"/>
          <w:b/>
          <w:bCs/>
        </w:rPr>
      </w:pPr>
      <w:r w:rsidRPr="006021E5">
        <w:rPr>
          <w:rFonts w:ascii="Arial" w:hAnsi="Arial" w:cs="Arial"/>
          <w:b/>
          <w:bCs/>
        </w:rPr>
        <w:t>O D L U K U</w:t>
      </w:r>
    </w:p>
    <w:p w:rsidR="006021E5" w:rsidRPr="006021E5" w:rsidRDefault="006021E5" w:rsidP="006021E5">
      <w:pPr>
        <w:pStyle w:val="Default"/>
        <w:jc w:val="center"/>
        <w:rPr>
          <w:rFonts w:ascii="Arial" w:hAnsi="Arial" w:cs="Arial"/>
          <w:b/>
          <w:bCs/>
        </w:rPr>
      </w:pPr>
      <w:r w:rsidRPr="006021E5">
        <w:rPr>
          <w:rFonts w:ascii="Arial" w:hAnsi="Arial" w:cs="Arial"/>
          <w:b/>
          <w:bCs/>
        </w:rPr>
        <w:t>o izvršavanju Proračuna Općine Gračac za 2023. godinu</w:t>
      </w:r>
    </w:p>
    <w:p w:rsidR="006021E5" w:rsidRPr="006021E5" w:rsidRDefault="006021E5" w:rsidP="006021E5">
      <w:pPr>
        <w:jc w:val="both"/>
        <w:rPr>
          <w:rFonts w:ascii="Arial" w:hAnsi="Arial" w:cs="Arial"/>
          <w:lang w:val="en-GB"/>
        </w:rPr>
      </w:pPr>
    </w:p>
    <w:p w:rsidR="006021E5" w:rsidRPr="006021E5" w:rsidRDefault="006021E5" w:rsidP="006021E5">
      <w:pPr>
        <w:jc w:val="center"/>
        <w:rPr>
          <w:rFonts w:ascii="Arial" w:hAnsi="Arial" w:cs="Arial"/>
          <w:b/>
          <w:bCs/>
        </w:rPr>
      </w:pPr>
      <w:r w:rsidRPr="006021E5">
        <w:rPr>
          <w:rFonts w:ascii="Arial" w:hAnsi="Arial" w:cs="Arial"/>
          <w:b/>
          <w:bCs/>
        </w:rPr>
        <w:t>Članak 1.</w:t>
      </w:r>
    </w:p>
    <w:p w:rsidR="006021E5" w:rsidRPr="006021E5" w:rsidRDefault="006021E5" w:rsidP="006021E5">
      <w:pPr>
        <w:jc w:val="center"/>
        <w:rPr>
          <w:rFonts w:ascii="Arial" w:hAnsi="Arial" w:cs="Arial"/>
          <w:b/>
          <w:bCs/>
        </w:rPr>
      </w:pPr>
    </w:p>
    <w:p w:rsidR="006021E5" w:rsidRPr="006021E5" w:rsidRDefault="006021E5" w:rsidP="006021E5">
      <w:pPr>
        <w:ind w:firstLine="720"/>
        <w:jc w:val="both"/>
        <w:rPr>
          <w:rFonts w:ascii="Arial" w:hAnsi="Arial" w:cs="Arial"/>
        </w:rPr>
      </w:pPr>
      <w:r w:rsidRPr="006021E5">
        <w:rPr>
          <w:rFonts w:ascii="Arial" w:hAnsi="Arial" w:cs="Arial"/>
        </w:rPr>
        <w:t xml:space="preserve">Ovom se Odlukom uređuju prihodi i primici te rashodi i izdaci proračuna i njihovo ostvarivanje odnosno izvršavanje, opseg zaduživanja i jamstava, upravljanje financijskom i nefinancijskom imovinom, prava i obveze korisnika proračunskih sredstava, pojedine ovlasti općinskog načelnika u izvršavanju Proračuna Općine Gračac za proračunsku godinu 2023. te ostali sadržaj propisan odredbama Zakona o proračunu (“Narodne novine” 144/21, dalje: Zakon). </w:t>
      </w:r>
    </w:p>
    <w:p w:rsidR="006021E5" w:rsidRPr="006021E5" w:rsidRDefault="006021E5" w:rsidP="006021E5">
      <w:pPr>
        <w:ind w:firstLine="720"/>
        <w:jc w:val="both"/>
        <w:rPr>
          <w:rFonts w:ascii="Arial" w:hAnsi="Arial" w:cs="Arial"/>
        </w:rPr>
      </w:pPr>
    </w:p>
    <w:p w:rsidR="006021E5" w:rsidRPr="006021E5" w:rsidRDefault="006021E5" w:rsidP="006021E5">
      <w:pPr>
        <w:jc w:val="both"/>
        <w:rPr>
          <w:rFonts w:ascii="Arial" w:hAnsi="Arial" w:cs="Arial"/>
        </w:rPr>
      </w:pPr>
    </w:p>
    <w:p w:rsidR="006021E5" w:rsidRPr="006021E5" w:rsidRDefault="006021E5" w:rsidP="006021E5">
      <w:pPr>
        <w:jc w:val="center"/>
        <w:rPr>
          <w:rFonts w:ascii="Arial" w:hAnsi="Arial" w:cs="Arial"/>
          <w:b/>
          <w:bCs/>
        </w:rPr>
      </w:pPr>
      <w:r w:rsidRPr="006021E5">
        <w:rPr>
          <w:rFonts w:ascii="Arial" w:hAnsi="Arial" w:cs="Arial"/>
          <w:b/>
          <w:bCs/>
        </w:rPr>
        <w:t>Članak 2.</w:t>
      </w:r>
    </w:p>
    <w:p w:rsidR="006021E5" w:rsidRPr="006021E5" w:rsidRDefault="006021E5" w:rsidP="006021E5">
      <w:pPr>
        <w:jc w:val="center"/>
        <w:rPr>
          <w:rFonts w:ascii="Arial" w:hAnsi="Arial" w:cs="Arial"/>
          <w:b/>
          <w:bCs/>
        </w:rPr>
      </w:pPr>
    </w:p>
    <w:p w:rsidR="006021E5" w:rsidRPr="006021E5" w:rsidRDefault="006021E5" w:rsidP="006021E5">
      <w:pPr>
        <w:ind w:firstLine="720"/>
        <w:jc w:val="both"/>
        <w:rPr>
          <w:rFonts w:ascii="Arial" w:hAnsi="Arial" w:cs="Arial"/>
        </w:rPr>
      </w:pPr>
      <w:r w:rsidRPr="006021E5">
        <w:rPr>
          <w:rFonts w:ascii="Arial" w:hAnsi="Arial" w:cs="Arial"/>
        </w:rPr>
        <w:t>U izvršenju proračuna primjenjuju se odredbe Zakona o proračunu.</w:t>
      </w:r>
    </w:p>
    <w:p w:rsidR="006021E5" w:rsidRPr="006021E5" w:rsidRDefault="006021E5" w:rsidP="006021E5">
      <w:pPr>
        <w:ind w:firstLine="720"/>
        <w:jc w:val="both"/>
        <w:rPr>
          <w:rFonts w:ascii="Arial" w:hAnsi="Arial" w:cs="Arial"/>
        </w:rPr>
      </w:pPr>
      <w:r w:rsidRPr="006021E5">
        <w:rPr>
          <w:rFonts w:ascii="Arial" w:hAnsi="Arial" w:cs="Arial"/>
        </w:rPr>
        <w:t xml:space="preserve">Osoba odgovorna za izvršenje Proračuna je općinski načelnik, koji je ujedno i nalogodavac za izvršenje Proračuna. </w:t>
      </w:r>
    </w:p>
    <w:p w:rsidR="006021E5" w:rsidRPr="006021E5" w:rsidRDefault="006021E5" w:rsidP="006021E5">
      <w:pPr>
        <w:jc w:val="both"/>
        <w:rPr>
          <w:rFonts w:ascii="Arial" w:hAnsi="Arial" w:cs="Arial"/>
        </w:rPr>
      </w:pPr>
    </w:p>
    <w:p w:rsidR="006021E5" w:rsidRPr="006021E5" w:rsidRDefault="006021E5" w:rsidP="006021E5">
      <w:pPr>
        <w:jc w:val="center"/>
        <w:rPr>
          <w:rFonts w:ascii="Arial" w:hAnsi="Arial" w:cs="Arial"/>
          <w:b/>
          <w:bCs/>
        </w:rPr>
      </w:pPr>
      <w:r w:rsidRPr="006021E5">
        <w:rPr>
          <w:rFonts w:ascii="Arial" w:hAnsi="Arial" w:cs="Arial"/>
          <w:b/>
          <w:bCs/>
        </w:rPr>
        <w:t>Članak 3.</w:t>
      </w:r>
    </w:p>
    <w:p w:rsidR="006021E5" w:rsidRPr="006021E5" w:rsidRDefault="006021E5" w:rsidP="006021E5">
      <w:pPr>
        <w:jc w:val="center"/>
        <w:rPr>
          <w:rFonts w:ascii="Arial" w:hAnsi="Arial" w:cs="Arial"/>
          <w:b/>
          <w:bCs/>
        </w:rPr>
      </w:pPr>
    </w:p>
    <w:p w:rsidR="006021E5" w:rsidRPr="006021E5" w:rsidRDefault="006021E5" w:rsidP="006021E5">
      <w:pPr>
        <w:ind w:firstLine="708"/>
        <w:jc w:val="both"/>
        <w:rPr>
          <w:rFonts w:ascii="Arial" w:hAnsi="Arial" w:cs="Arial"/>
          <w:b/>
          <w:bCs/>
        </w:rPr>
      </w:pPr>
      <w:r w:rsidRPr="006021E5">
        <w:rPr>
          <w:rFonts w:ascii="Arial" w:hAnsi="Arial" w:cs="Arial"/>
        </w:rPr>
        <w:t>Proračun se sastoji od plana za proračunsku godinu i projekcija za sljedeće dvije godine, a sadrži financijske planove proračunskih korisnika prikazane kroz opći i posebni dio i obrazloženje proračuna.</w:t>
      </w:r>
    </w:p>
    <w:p w:rsidR="006021E5" w:rsidRPr="006021E5" w:rsidRDefault="006021E5" w:rsidP="006021E5">
      <w:pPr>
        <w:pStyle w:val="Default"/>
        <w:ind w:firstLine="720"/>
        <w:jc w:val="both"/>
        <w:rPr>
          <w:rFonts w:ascii="Arial" w:hAnsi="Arial" w:cs="Arial"/>
        </w:rPr>
      </w:pPr>
    </w:p>
    <w:p w:rsidR="006021E5" w:rsidRPr="006021E5" w:rsidRDefault="006021E5" w:rsidP="006021E5">
      <w:pPr>
        <w:pStyle w:val="Default"/>
        <w:jc w:val="both"/>
        <w:rPr>
          <w:rFonts w:ascii="Arial" w:hAnsi="Arial" w:cs="Arial"/>
        </w:rPr>
      </w:pPr>
    </w:p>
    <w:p w:rsidR="006021E5" w:rsidRPr="006021E5" w:rsidRDefault="006021E5" w:rsidP="006021E5">
      <w:pPr>
        <w:jc w:val="center"/>
        <w:rPr>
          <w:rFonts w:ascii="Arial" w:hAnsi="Arial" w:cs="Arial"/>
          <w:b/>
          <w:bCs/>
        </w:rPr>
      </w:pPr>
      <w:r w:rsidRPr="006021E5">
        <w:rPr>
          <w:rFonts w:ascii="Arial" w:hAnsi="Arial" w:cs="Arial"/>
          <w:b/>
          <w:bCs/>
        </w:rPr>
        <w:t>Članak 4.</w:t>
      </w:r>
    </w:p>
    <w:p w:rsidR="006021E5" w:rsidRPr="006021E5" w:rsidRDefault="006021E5" w:rsidP="006021E5">
      <w:pPr>
        <w:spacing w:before="100" w:beforeAutospacing="1" w:after="100" w:afterAutospacing="1"/>
        <w:ind w:firstLine="708"/>
        <w:jc w:val="both"/>
        <w:rPr>
          <w:rFonts w:ascii="Arial" w:hAnsi="Arial" w:cs="Arial"/>
        </w:rPr>
      </w:pPr>
      <w:r w:rsidRPr="006021E5">
        <w:rPr>
          <w:rFonts w:ascii="Arial" w:hAnsi="Arial" w:cs="Arial"/>
        </w:rPr>
        <w:t>Plaćanje rashoda i izdataka proračuna mora se temeljiti na vjerodostojnoj knjigovodstvenoj ispravi kojom se dokazuje obveza plaćanja.</w:t>
      </w:r>
    </w:p>
    <w:p w:rsidR="006021E5" w:rsidRPr="006021E5" w:rsidRDefault="006021E5" w:rsidP="006021E5">
      <w:pPr>
        <w:spacing w:before="100" w:beforeAutospacing="1" w:after="100" w:afterAutospacing="1"/>
        <w:ind w:firstLine="708"/>
        <w:jc w:val="both"/>
        <w:rPr>
          <w:rFonts w:ascii="Arial" w:hAnsi="Arial" w:cs="Arial"/>
        </w:rPr>
      </w:pPr>
      <w:r w:rsidRPr="006021E5">
        <w:rPr>
          <w:rFonts w:ascii="Arial" w:hAnsi="Arial" w:cs="Arial"/>
        </w:rPr>
        <w:t>Odgovorna osoba dužna je prije isplate provjeriti pravni temelj i visinu obveze koja proizlazi iz knjigovodstvene isprave.</w:t>
      </w:r>
    </w:p>
    <w:p w:rsidR="006021E5" w:rsidRPr="006021E5" w:rsidRDefault="006021E5" w:rsidP="006021E5">
      <w:pPr>
        <w:spacing w:before="100" w:beforeAutospacing="1" w:after="100" w:afterAutospacing="1"/>
        <w:ind w:firstLine="708"/>
        <w:jc w:val="both"/>
        <w:rPr>
          <w:rFonts w:ascii="Arial" w:hAnsi="Arial" w:cs="Arial"/>
        </w:rPr>
      </w:pPr>
      <w:r w:rsidRPr="006021E5">
        <w:rPr>
          <w:rFonts w:ascii="Arial" w:hAnsi="Arial" w:cs="Arial"/>
        </w:rPr>
        <w:t>Za isporuke robe, radova i usluga plaćanje predujmom predviđa se samo iznimno, na temelju prethodno dobivene suglasnosti općinskog načelnika, a ista se može dobiti u slučaju postojanja opravdanog, osnovanog i dokazanog razloga.</w:t>
      </w:r>
    </w:p>
    <w:p w:rsidR="006021E5" w:rsidRPr="006021E5" w:rsidRDefault="006021E5" w:rsidP="006021E5">
      <w:pPr>
        <w:spacing w:before="100" w:beforeAutospacing="1" w:after="100" w:afterAutospacing="1"/>
        <w:ind w:firstLine="708"/>
        <w:jc w:val="both"/>
        <w:rPr>
          <w:rFonts w:ascii="Arial" w:hAnsi="Arial" w:cs="Arial"/>
        </w:rPr>
      </w:pPr>
      <w:r w:rsidRPr="006021E5">
        <w:rPr>
          <w:rFonts w:ascii="Arial" w:hAnsi="Arial" w:cs="Arial"/>
        </w:rPr>
        <w:lastRenderedPageBreak/>
        <w:t>Plaćanje predujmom bez prethodno dobivene suglasnosti iz stavka 3. ovoga moguće je do iznosa od 700 eura.</w:t>
      </w:r>
    </w:p>
    <w:p w:rsidR="006021E5" w:rsidRPr="006021E5" w:rsidRDefault="006021E5" w:rsidP="006021E5">
      <w:pPr>
        <w:pStyle w:val="NoSpacing"/>
        <w:ind w:firstLine="708"/>
        <w:jc w:val="both"/>
        <w:rPr>
          <w:rFonts w:ascii="Arial" w:hAnsi="Arial" w:cs="Arial"/>
          <w:sz w:val="24"/>
          <w:szCs w:val="24"/>
        </w:rPr>
      </w:pPr>
      <w:r w:rsidRPr="006021E5">
        <w:rPr>
          <w:rFonts w:ascii="Arial" w:hAnsi="Arial" w:cs="Arial"/>
          <w:sz w:val="24"/>
          <w:szCs w:val="24"/>
        </w:rPr>
        <w:t>Stvarna naplata i ostvarenje prihoda i primitaka nisu ograničeni planom i procjenom prihoda u Proračunu.</w:t>
      </w:r>
    </w:p>
    <w:p w:rsidR="006021E5" w:rsidRPr="006021E5" w:rsidRDefault="006021E5" w:rsidP="006021E5">
      <w:pPr>
        <w:pStyle w:val="NoSpacing"/>
        <w:ind w:firstLine="708"/>
        <w:jc w:val="both"/>
        <w:rPr>
          <w:rFonts w:ascii="Arial" w:hAnsi="Arial" w:cs="Arial"/>
          <w:sz w:val="24"/>
          <w:szCs w:val="24"/>
        </w:rPr>
      </w:pPr>
    </w:p>
    <w:p w:rsidR="006021E5" w:rsidRPr="006021E5" w:rsidRDefault="006021E5" w:rsidP="006021E5">
      <w:pPr>
        <w:pStyle w:val="NoSpacing"/>
        <w:jc w:val="both"/>
        <w:rPr>
          <w:rFonts w:ascii="Arial" w:hAnsi="Arial" w:cs="Arial"/>
          <w:sz w:val="24"/>
          <w:szCs w:val="24"/>
        </w:rPr>
      </w:pPr>
    </w:p>
    <w:p w:rsidR="006021E5" w:rsidRPr="006021E5" w:rsidRDefault="006021E5" w:rsidP="006021E5">
      <w:pPr>
        <w:jc w:val="center"/>
        <w:rPr>
          <w:rFonts w:ascii="Arial" w:hAnsi="Arial" w:cs="Arial"/>
          <w:b/>
          <w:bCs/>
        </w:rPr>
      </w:pPr>
      <w:r w:rsidRPr="006021E5">
        <w:rPr>
          <w:rFonts w:ascii="Arial" w:hAnsi="Arial" w:cs="Arial"/>
          <w:b/>
          <w:bCs/>
        </w:rPr>
        <w:t>Članak 5.</w:t>
      </w:r>
    </w:p>
    <w:p w:rsidR="006021E5" w:rsidRPr="006021E5" w:rsidRDefault="006021E5" w:rsidP="006021E5">
      <w:pPr>
        <w:jc w:val="center"/>
        <w:rPr>
          <w:rFonts w:ascii="Arial" w:hAnsi="Arial" w:cs="Arial"/>
          <w:b/>
          <w:bCs/>
        </w:rPr>
      </w:pPr>
    </w:p>
    <w:p w:rsidR="006021E5" w:rsidRPr="006021E5" w:rsidRDefault="006021E5" w:rsidP="006021E5">
      <w:pPr>
        <w:ind w:firstLine="720"/>
        <w:jc w:val="both"/>
        <w:rPr>
          <w:rFonts w:ascii="Arial" w:hAnsi="Arial" w:cs="Arial"/>
        </w:rPr>
      </w:pPr>
      <w:r w:rsidRPr="006021E5">
        <w:rPr>
          <w:rFonts w:ascii="Arial" w:hAnsi="Arial" w:cs="Arial"/>
        </w:rPr>
        <w:t>U proračunu se utvrđuju sredstva za proračunsku zalihu.</w:t>
      </w:r>
    </w:p>
    <w:p w:rsidR="006021E5" w:rsidRPr="006021E5" w:rsidRDefault="006021E5" w:rsidP="006021E5">
      <w:pPr>
        <w:spacing w:before="100" w:beforeAutospacing="1" w:after="100" w:afterAutospacing="1"/>
        <w:ind w:firstLine="708"/>
        <w:jc w:val="both"/>
        <w:rPr>
          <w:rFonts w:ascii="Arial" w:hAnsi="Arial" w:cs="Arial"/>
        </w:rPr>
      </w:pPr>
      <w:r w:rsidRPr="006021E5">
        <w:rPr>
          <w:rFonts w:ascii="Arial" w:hAnsi="Arial" w:cs="Arial"/>
        </w:rPr>
        <w:t>Sredstva proračunske zalihe koriste se za financiranje rashoda nastalih pri otklanjanju posljedica elementarnih nepogoda, epidemija, ekoloških i ostalih nepredvidivih nesreća odnosno izvanrednih događaja tijekom godine.</w:t>
      </w:r>
    </w:p>
    <w:p w:rsidR="006021E5" w:rsidRPr="006021E5" w:rsidRDefault="006021E5" w:rsidP="006021E5">
      <w:pPr>
        <w:spacing w:before="100" w:beforeAutospacing="1" w:after="100" w:afterAutospacing="1"/>
        <w:ind w:firstLine="708"/>
        <w:rPr>
          <w:rFonts w:ascii="Arial" w:hAnsi="Arial" w:cs="Arial"/>
        </w:rPr>
      </w:pPr>
      <w:r w:rsidRPr="006021E5">
        <w:rPr>
          <w:rFonts w:ascii="Arial" w:hAnsi="Arial" w:cs="Arial"/>
        </w:rPr>
        <w:t>Sredstva proračunske zalihe ne mogu se koristiti za pozajmljivanje.</w:t>
      </w:r>
    </w:p>
    <w:p w:rsidR="006021E5" w:rsidRPr="006021E5" w:rsidRDefault="006021E5" w:rsidP="006021E5">
      <w:pPr>
        <w:spacing w:before="100" w:beforeAutospacing="1" w:after="100" w:afterAutospacing="1"/>
        <w:ind w:firstLine="708"/>
        <w:rPr>
          <w:rFonts w:ascii="Arial" w:hAnsi="Arial" w:cs="Arial"/>
        </w:rPr>
      </w:pPr>
      <w:r w:rsidRPr="006021E5">
        <w:rPr>
          <w:rFonts w:ascii="Arial" w:hAnsi="Arial" w:cs="Arial"/>
        </w:rPr>
        <w:t>Sredstva proračunske zalihe mogu iznositi najviše 0,50 posto planiranih općih prihoda proračuna tekuće godine bez primitaka.</w:t>
      </w:r>
    </w:p>
    <w:p w:rsidR="006021E5" w:rsidRPr="006021E5" w:rsidRDefault="006021E5" w:rsidP="006021E5">
      <w:pPr>
        <w:ind w:firstLine="720"/>
        <w:jc w:val="both"/>
        <w:rPr>
          <w:rFonts w:ascii="Arial" w:hAnsi="Arial" w:cs="Arial"/>
        </w:rPr>
      </w:pPr>
      <w:r w:rsidRPr="006021E5">
        <w:rPr>
          <w:rFonts w:ascii="Arial" w:hAnsi="Arial" w:cs="Arial"/>
        </w:rPr>
        <w:t xml:space="preserve">U 2023. godini planiraju se sredstva proračunske zalihe u visini od </w:t>
      </w:r>
      <w:r w:rsidRPr="006021E5">
        <w:rPr>
          <w:rFonts w:ascii="Arial" w:hAnsi="Arial" w:cs="Arial"/>
          <w:bCs/>
          <w:color w:val="000000"/>
          <w:lang w:val="en-US" w:eastAsia="en-US"/>
        </w:rPr>
        <w:t xml:space="preserve">6.636,00 </w:t>
      </w:r>
      <w:r w:rsidRPr="006021E5">
        <w:rPr>
          <w:rFonts w:ascii="Arial" w:hAnsi="Arial" w:cs="Arial"/>
        </w:rPr>
        <w:t>eura.</w:t>
      </w:r>
    </w:p>
    <w:p w:rsidR="006021E5" w:rsidRPr="006021E5" w:rsidRDefault="006021E5" w:rsidP="006021E5">
      <w:pPr>
        <w:spacing w:before="100" w:beforeAutospacing="1" w:after="100" w:afterAutospacing="1"/>
        <w:ind w:firstLine="708"/>
        <w:rPr>
          <w:rFonts w:ascii="Arial" w:hAnsi="Arial" w:cs="Arial"/>
        </w:rPr>
      </w:pPr>
      <w:r w:rsidRPr="006021E5">
        <w:rPr>
          <w:rFonts w:ascii="Arial" w:hAnsi="Arial" w:cs="Arial"/>
        </w:rPr>
        <w:t>O korištenju sredstava proračunske zalihe po obrazloženom zahtjevu odlučuje općinski načelnik rješenjem o odobravanju sredstava na teret proračunske zalihe kojim se utvrđuje se namjena, način, dinamika isplate i rokovi utroška sredstava.</w:t>
      </w:r>
    </w:p>
    <w:p w:rsidR="006021E5" w:rsidRPr="006021E5" w:rsidRDefault="006021E5" w:rsidP="006021E5">
      <w:pPr>
        <w:jc w:val="both"/>
        <w:rPr>
          <w:rFonts w:ascii="Arial" w:hAnsi="Arial" w:cs="Arial"/>
        </w:rPr>
      </w:pPr>
    </w:p>
    <w:p w:rsidR="006021E5" w:rsidRPr="006021E5" w:rsidRDefault="006021E5" w:rsidP="006021E5">
      <w:pPr>
        <w:jc w:val="center"/>
        <w:rPr>
          <w:rFonts w:ascii="Arial" w:hAnsi="Arial" w:cs="Arial"/>
          <w:b/>
          <w:bCs/>
        </w:rPr>
      </w:pPr>
      <w:r w:rsidRPr="006021E5">
        <w:rPr>
          <w:rFonts w:ascii="Arial" w:hAnsi="Arial" w:cs="Arial"/>
          <w:b/>
          <w:bCs/>
        </w:rPr>
        <w:t>Članak 6.</w:t>
      </w:r>
    </w:p>
    <w:p w:rsidR="006021E5" w:rsidRPr="006021E5" w:rsidRDefault="006021E5" w:rsidP="006021E5">
      <w:pPr>
        <w:spacing w:before="100" w:beforeAutospacing="1" w:after="100" w:afterAutospacing="1"/>
        <w:ind w:firstLine="708"/>
        <w:jc w:val="both"/>
        <w:rPr>
          <w:rFonts w:ascii="Arial" w:hAnsi="Arial" w:cs="Arial"/>
        </w:rPr>
      </w:pPr>
      <w:r w:rsidRPr="006021E5">
        <w:rPr>
          <w:rFonts w:ascii="Arial" w:hAnsi="Arial" w:cs="Arial"/>
        </w:rPr>
        <w:t>Odgoda plaćanja, obročna otplata duga, te prodaja, otpis ili djelomičan otpis potraživanja provodi se na način i pod uvjetima utvrđenim zakonom i drugim propisima na snazi.</w:t>
      </w:r>
    </w:p>
    <w:p w:rsidR="006021E5" w:rsidRPr="006021E5" w:rsidRDefault="006021E5" w:rsidP="006021E5">
      <w:pPr>
        <w:jc w:val="both"/>
        <w:rPr>
          <w:rFonts w:ascii="Arial" w:hAnsi="Arial" w:cs="Arial"/>
        </w:rPr>
      </w:pPr>
    </w:p>
    <w:p w:rsidR="006021E5" w:rsidRPr="006021E5" w:rsidRDefault="006021E5" w:rsidP="006021E5">
      <w:pPr>
        <w:jc w:val="center"/>
        <w:rPr>
          <w:rFonts w:ascii="Arial" w:hAnsi="Arial" w:cs="Arial"/>
          <w:b/>
          <w:bCs/>
        </w:rPr>
      </w:pPr>
      <w:r w:rsidRPr="006021E5">
        <w:rPr>
          <w:rFonts w:ascii="Arial" w:hAnsi="Arial" w:cs="Arial"/>
          <w:b/>
          <w:bCs/>
        </w:rPr>
        <w:t>Članak 7.</w:t>
      </w:r>
    </w:p>
    <w:p w:rsidR="006021E5" w:rsidRPr="006021E5" w:rsidRDefault="006021E5" w:rsidP="006021E5">
      <w:pPr>
        <w:jc w:val="center"/>
        <w:rPr>
          <w:rFonts w:ascii="Arial" w:hAnsi="Arial" w:cs="Arial"/>
          <w:b/>
          <w:bCs/>
        </w:rPr>
      </w:pPr>
    </w:p>
    <w:p w:rsidR="006021E5" w:rsidRPr="006021E5" w:rsidRDefault="006021E5" w:rsidP="006021E5">
      <w:pPr>
        <w:ind w:firstLine="720"/>
        <w:jc w:val="both"/>
        <w:rPr>
          <w:rFonts w:ascii="Arial" w:hAnsi="Arial" w:cs="Arial"/>
        </w:rPr>
      </w:pPr>
      <w:r w:rsidRPr="006021E5">
        <w:rPr>
          <w:rFonts w:ascii="Arial" w:hAnsi="Arial" w:cs="Arial"/>
        </w:rPr>
        <w:t>U 2023. godini Općina Gračac neće ići u nova zaduženja  uzimanjem kredita i zajmova, niti izdavanjem vrijednosnih papira.</w:t>
      </w:r>
    </w:p>
    <w:p w:rsidR="006021E5" w:rsidRPr="006021E5" w:rsidRDefault="006021E5" w:rsidP="006021E5">
      <w:pPr>
        <w:jc w:val="both"/>
        <w:rPr>
          <w:rFonts w:ascii="Arial" w:hAnsi="Arial" w:cs="Arial"/>
        </w:rPr>
      </w:pPr>
    </w:p>
    <w:p w:rsidR="006021E5" w:rsidRPr="006021E5" w:rsidRDefault="006021E5" w:rsidP="006021E5">
      <w:pPr>
        <w:jc w:val="center"/>
        <w:rPr>
          <w:rFonts w:ascii="Arial" w:hAnsi="Arial" w:cs="Arial"/>
          <w:b/>
          <w:bCs/>
        </w:rPr>
      </w:pPr>
      <w:r w:rsidRPr="006021E5">
        <w:rPr>
          <w:rFonts w:ascii="Arial" w:hAnsi="Arial" w:cs="Arial"/>
          <w:b/>
          <w:bCs/>
        </w:rPr>
        <w:t>Članak 8.</w:t>
      </w:r>
    </w:p>
    <w:p w:rsidR="006021E5" w:rsidRPr="006021E5" w:rsidRDefault="006021E5" w:rsidP="006021E5">
      <w:pPr>
        <w:jc w:val="center"/>
        <w:rPr>
          <w:rFonts w:ascii="Arial" w:hAnsi="Arial" w:cs="Arial"/>
          <w:b/>
          <w:bCs/>
        </w:rPr>
      </w:pPr>
    </w:p>
    <w:p w:rsidR="006021E5" w:rsidRPr="006021E5" w:rsidRDefault="006021E5" w:rsidP="006021E5">
      <w:pPr>
        <w:ind w:firstLine="720"/>
        <w:jc w:val="both"/>
        <w:rPr>
          <w:rFonts w:ascii="Arial" w:hAnsi="Arial" w:cs="Arial"/>
        </w:rPr>
      </w:pPr>
      <w:r w:rsidRPr="006021E5">
        <w:rPr>
          <w:rFonts w:ascii="Arial" w:hAnsi="Arial" w:cs="Arial"/>
        </w:rPr>
        <w:t>Načelnik upravlja raspoloživim novčanim sredstvima na računu proračuna, upravlja nekretninama, pokretninama i imovinskim pravima u vlasništvu Općine Gračac te odlučuje o stjecanju i otuđenju pokretnina i nekretnina te raspolaganju ostalom imovinom Općine Gračac, sukladno odredbama zakona, Statuta Općine Gračac i općih akata Općine.</w:t>
      </w:r>
    </w:p>
    <w:p w:rsidR="006021E5" w:rsidRPr="006021E5" w:rsidRDefault="006021E5" w:rsidP="006021E5">
      <w:pPr>
        <w:ind w:firstLine="720"/>
        <w:jc w:val="both"/>
        <w:rPr>
          <w:rFonts w:ascii="Arial" w:hAnsi="Arial" w:cs="Arial"/>
        </w:rPr>
      </w:pPr>
    </w:p>
    <w:p w:rsidR="006021E5" w:rsidRPr="006021E5" w:rsidRDefault="006021E5" w:rsidP="006021E5">
      <w:pPr>
        <w:jc w:val="both"/>
        <w:rPr>
          <w:rFonts w:ascii="Arial" w:hAnsi="Arial" w:cs="Arial"/>
        </w:rPr>
      </w:pPr>
      <w:r w:rsidRPr="006021E5">
        <w:rPr>
          <w:rFonts w:ascii="Arial" w:hAnsi="Arial" w:cs="Arial"/>
        </w:rPr>
        <w:lastRenderedPageBreak/>
        <w:tab/>
        <w:t>U slučaju stjecanja i otuđenja pokretnina i nekretnina odnosno raspolaganja ostalom imovinom Općine Gračac čija pojedinačna vrijednost je, u skladu s odredbama zakona, Statuta i općih akata Općine Gračac tolika da je o istome nadležno odlučivati Općinsko vijeće, načelnik može provesti prethodni postupak te onda uputiti prijedlog Općinskom vijeću za donošenje odluke.</w:t>
      </w:r>
    </w:p>
    <w:p w:rsidR="006021E5" w:rsidRPr="006021E5" w:rsidRDefault="006021E5" w:rsidP="006021E5">
      <w:pPr>
        <w:jc w:val="both"/>
        <w:rPr>
          <w:rFonts w:ascii="Arial" w:hAnsi="Arial" w:cs="Arial"/>
        </w:rPr>
      </w:pPr>
    </w:p>
    <w:p w:rsidR="006021E5" w:rsidRPr="006021E5" w:rsidRDefault="006021E5" w:rsidP="006021E5">
      <w:pPr>
        <w:jc w:val="center"/>
        <w:rPr>
          <w:rFonts w:ascii="Arial" w:hAnsi="Arial" w:cs="Arial"/>
          <w:b/>
          <w:bCs/>
        </w:rPr>
      </w:pPr>
      <w:r w:rsidRPr="006021E5">
        <w:rPr>
          <w:rFonts w:ascii="Arial" w:hAnsi="Arial" w:cs="Arial"/>
          <w:b/>
          <w:bCs/>
        </w:rPr>
        <w:t>Članak 9.</w:t>
      </w:r>
    </w:p>
    <w:p w:rsidR="006021E5" w:rsidRPr="006021E5" w:rsidRDefault="006021E5" w:rsidP="006021E5">
      <w:pPr>
        <w:jc w:val="center"/>
        <w:rPr>
          <w:rFonts w:ascii="Arial" w:hAnsi="Arial" w:cs="Arial"/>
          <w:b/>
          <w:bCs/>
        </w:rPr>
      </w:pPr>
    </w:p>
    <w:p w:rsidR="006021E5" w:rsidRPr="006021E5" w:rsidRDefault="006021E5" w:rsidP="006021E5">
      <w:pPr>
        <w:jc w:val="both"/>
        <w:rPr>
          <w:rFonts w:ascii="Arial" w:hAnsi="Arial" w:cs="Arial"/>
        </w:rPr>
      </w:pPr>
      <w:r w:rsidRPr="006021E5">
        <w:rPr>
          <w:rFonts w:ascii="Arial" w:hAnsi="Arial" w:cs="Arial"/>
        </w:rPr>
        <w:tab/>
        <w:t>Korisnici ovog Proračuna te trgovačka društva kojima je osnivač Općina Gračac ne mogu se zaduživati bez prethodne suglasnosti Općinskog vijeća.</w:t>
      </w:r>
    </w:p>
    <w:p w:rsidR="006021E5" w:rsidRPr="006021E5" w:rsidRDefault="006021E5" w:rsidP="006021E5">
      <w:pPr>
        <w:jc w:val="both"/>
        <w:rPr>
          <w:rFonts w:ascii="Arial" w:hAnsi="Arial" w:cs="Arial"/>
        </w:rPr>
      </w:pPr>
    </w:p>
    <w:p w:rsidR="006021E5" w:rsidRPr="006021E5" w:rsidRDefault="006021E5" w:rsidP="006021E5">
      <w:pPr>
        <w:jc w:val="center"/>
        <w:rPr>
          <w:rFonts w:ascii="Arial" w:hAnsi="Arial" w:cs="Arial"/>
          <w:b/>
          <w:bCs/>
        </w:rPr>
      </w:pPr>
      <w:r w:rsidRPr="006021E5">
        <w:rPr>
          <w:rFonts w:ascii="Arial" w:hAnsi="Arial" w:cs="Arial"/>
          <w:b/>
          <w:bCs/>
        </w:rPr>
        <w:t>Članak 10.</w:t>
      </w:r>
    </w:p>
    <w:p w:rsidR="006021E5" w:rsidRPr="006021E5" w:rsidRDefault="006021E5" w:rsidP="006021E5">
      <w:pPr>
        <w:jc w:val="center"/>
        <w:rPr>
          <w:rFonts w:ascii="Arial" w:hAnsi="Arial" w:cs="Arial"/>
          <w:b/>
          <w:bCs/>
        </w:rPr>
      </w:pPr>
    </w:p>
    <w:p w:rsidR="006021E5" w:rsidRPr="006021E5" w:rsidRDefault="006021E5" w:rsidP="006021E5">
      <w:pPr>
        <w:jc w:val="both"/>
        <w:rPr>
          <w:rFonts w:ascii="Arial" w:hAnsi="Arial" w:cs="Arial"/>
        </w:rPr>
      </w:pPr>
      <w:r w:rsidRPr="006021E5">
        <w:rPr>
          <w:rFonts w:ascii="Arial" w:hAnsi="Arial" w:cs="Arial"/>
        </w:rPr>
        <w:tab/>
        <w:t>Proračunski korisnici mogu preuzimati obveze na teret tekuće godine samo za namjene i do visine utvrđene financijskim planom ako su za to ispunjeni svi zakonom i drugim propisima utvrđeni uvjeti.</w:t>
      </w:r>
    </w:p>
    <w:p w:rsidR="006021E5" w:rsidRPr="006021E5" w:rsidRDefault="006021E5" w:rsidP="006021E5">
      <w:pPr>
        <w:jc w:val="both"/>
        <w:rPr>
          <w:rFonts w:ascii="Arial" w:hAnsi="Arial" w:cs="Arial"/>
        </w:rPr>
      </w:pPr>
    </w:p>
    <w:p w:rsidR="006021E5" w:rsidRPr="006021E5" w:rsidRDefault="006021E5" w:rsidP="006021E5">
      <w:pPr>
        <w:jc w:val="center"/>
        <w:rPr>
          <w:rFonts w:ascii="Arial" w:hAnsi="Arial" w:cs="Arial"/>
          <w:b/>
        </w:rPr>
      </w:pPr>
      <w:r w:rsidRPr="006021E5">
        <w:rPr>
          <w:rFonts w:ascii="Arial" w:hAnsi="Arial" w:cs="Arial"/>
          <w:b/>
        </w:rPr>
        <w:t>Članak 11.</w:t>
      </w:r>
    </w:p>
    <w:p w:rsidR="006021E5" w:rsidRPr="006021E5" w:rsidRDefault="006021E5" w:rsidP="006021E5">
      <w:pPr>
        <w:jc w:val="center"/>
        <w:rPr>
          <w:rFonts w:ascii="Arial" w:hAnsi="Arial" w:cs="Arial"/>
          <w:b/>
        </w:rPr>
      </w:pPr>
    </w:p>
    <w:p w:rsidR="006021E5" w:rsidRPr="006021E5" w:rsidRDefault="006021E5" w:rsidP="006021E5">
      <w:pPr>
        <w:jc w:val="both"/>
        <w:rPr>
          <w:rFonts w:ascii="Arial" w:hAnsi="Arial" w:cs="Arial"/>
        </w:rPr>
      </w:pPr>
      <w:r w:rsidRPr="006021E5">
        <w:rPr>
          <w:rFonts w:ascii="Arial" w:hAnsi="Arial" w:cs="Arial"/>
        </w:rPr>
        <w:tab/>
        <w:t>Vlastite prihode proračunskih korisnika ostvarene obavljanjem osnovne i ostalih djelatnosti korisnici nisu obvezni uplaćivati u proračun.</w:t>
      </w:r>
    </w:p>
    <w:p w:rsidR="006021E5" w:rsidRPr="006021E5" w:rsidRDefault="006021E5" w:rsidP="006021E5">
      <w:pPr>
        <w:jc w:val="both"/>
        <w:rPr>
          <w:rFonts w:ascii="Arial" w:hAnsi="Arial" w:cs="Arial"/>
        </w:rPr>
      </w:pPr>
    </w:p>
    <w:p w:rsidR="006021E5" w:rsidRPr="006021E5" w:rsidRDefault="006021E5" w:rsidP="006021E5">
      <w:pPr>
        <w:jc w:val="both"/>
        <w:rPr>
          <w:rFonts w:ascii="Arial" w:hAnsi="Arial" w:cs="Arial"/>
        </w:rPr>
      </w:pPr>
      <w:r w:rsidRPr="006021E5">
        <w:rPr>
          <w:rFonts w:ascii="Arial" w:hAnsi="Arial" w:cs="Arial"/>
        </w:rPr>
        <w:tab/>
        <w:t>Ostvarena sredstva korisnici su obvezni utrošiti u obavljanje svoje osnovne i ostalih djelatnosti, a izvješće o ostvarenim prihodima i korištenju istih obvezni su dostavljati nadležnoj službi Općine Gračac po razdobljima obveznog financijskog izvještavanja u skladu s Pravilnikom o financijskom izvještavanju u proračunskom računovodstvu.</w:t>
      </w:r>
    </w:p>
    <w:p w:rsidR="006021E5" w:rsidRPr="006021E5" w:rsidRDefault="006021E5" w:rsidP="006021E5">
      <w:pPr>
        <w:jc w:val="both"/>
        <w:rPr>
          <w:rFonts w:ascii="Arial" w:hAnsi="Arial" w:cs="Arial"/>
        </w:rPr>
      </w:pPr>
    </w:p>
    <w:p w:rsidR="006021E5" w:rsidRPr="006021E5" w:rsidRDefault="006021E5" w:rsidP="006021E5">
      <w:pPr>
        <w:ind w:firstLine="720"/>
        <w:jc w:val="both"/>
        <w:rPr>
          <w:rFonts w:ascii="Arial" w:hAnsi="Arial" w:cs="Arial"/>
        </w:rPr>
      </w:pPr>
      <w:r w:rsidRPr="006021E5">
        <w:rPr>
          <w:rFonts w:ascii="Arial" w:hAnsi="Arial" w:cs="Arial"/>
        </w:rPr>
        <w:t>Radi potrebe izrade konsolidiranog izvještaja proračunski korisnici dužni su Općini Gračac pravovremeno dostaviti polugodišnje izvještaje o strukturi ostvarenih i utrošenih vlastitih prihoda.</w:t>
      </w:r>
    </w:p>
    <w:p w:rsidR="006021E5" w:rsidRPr="006021E5" w:rsidRDefault="006021E5" w:rsidP="006021E5">
      <w:pPr>
        <w:jc w:val="both"/>
        <w:rPr>
          <w:rFonts w:ascii="Arial" w:hAnsi="Arial" w:cs="Arial"/>
        </w:rPr>
      </w:pPr>
    </w:p>
    <w:p w:rsidR="006021E5" w:rsidRPr="006021E5" w:rsidRDefault="006021E5" w:rsidP="006021E5">
      <w:pPr>
        <w:jc w:val="center"/>
        <w:rPr>
          <w:rFonts w:ascii="Arial" w:hAnsi="Arial" w:cs="Arial"/>
          <w:b/>
        </w:rPr>
      </w:pPr>
      <w:r w:rsidRPr="006021E5">
        <w:rPr>
          <w:rFonts w:ascii="Arial" w:hAnsi="Arial" w:cs="Arial"/>
          <w:b/>
        </w:rPr>
        <w:t>Članak 12.</w:t>
      </w:r>
    </w:p>
    <w:p w:rsidR="006021E5" w:rsidRPr="006021E5" w:rsidRDefault="006021E5" w:rsidP="006021E5">
      <w:pPr>
        <w:jc w:val="center"/>
        <w:rPr>
          <w:rFonts w:ascii="Arial" w:hAnsi="Arial" w:cs="Arial"/>
          <w:b/>
        </w:rPr>
      </w:pPr>
    </w:p>
    <w:p w:rsidR="006021E5" w:rsidRPr="006021E5" w:rsidRDefault="006021E5" w:rsidP="006021E5">
      <w:pPr>
        <w:jc w:val="both"/>
        <w:rPr>
          <w:rFonts w:ascii="Arial" w:hAnsi="Arial" w:cs="Arial"/>
        </w:rPr>
      </w:pPr>
      <w:r w:rsidRPr="006021E5">
        <w:rPr>
          <w:rFonts w:ascii="Arial" w:hAnsi="Arial" w:cs="Arial"/>
        </w:rPr>
        <w:tab/>
        <w:t>Sredstva za tekuće rashode i održavanje objekata (osim kapitalnih ulaganja) izvršavat će se temeljem pojedinačnih zahtjeva proračunskih korisnika s rashodima razvrstanim po ekonomskoj klasifikaciji, a po odluci općinskog načelnika, u skladu s godišnjim planom i likvidnim mogućnostima proračuna.</w:t>
      </w:r>
    </w:p>
    <w:p w:rsidR="006021E5" w:rsidRPr="006021E5" w:rsidRDefault="006021E5" w:rsidP="006021E5">
      <w:pPr>
        <w:jc w:val="both"/>
        <w:rPr>
          <w:rFonts w:ascii="Arial" w:hAnsi="Arial" w:cs="Arial"/>
        </w:rPr>
      </w:pPr>
    </w:p>
    <w:p w:rsidR="006021E5" w:rsidRPr="006021E5" w:rsidRDefault="006021E5" w:rsidP="006021E5">
      <w:pPr>
        <w:jc w:val="both"/>
        <w:rPr>
          <w:rFonts w:ascii="Arial" w:hAnsi="Arial" w:cs="Arial"/>
        </w:rPr>
      </w:pPr>
      <w:r w:rsidRPr="006021E5">
        <w:rPr>
          <w:rFonts w:ascii="Arial" w:hAnsi="Arial" w:cs="Arial"/>
        </w:rPr>
        <w:tab/>
        <w:t xml:space="preserve">Uz zahtjev za isplatu sredstava iz proračuna, prilaže se dokumentacija koja dokazuje osnovanost i visinu traženih sredstava (račun, predračun, ponuda, obračun, ugovor i slično). </w:t>
      </w:r>
    </w:p>
    <w:p w:rsidR="006021E5" w:rsidRPr="006021E5" w:rsidRDefault="006021E5" w:rsidP="006021E5">
      <w:pPr>
        <w:jc w:val="both"/>
        <w:rPr>
          <w:rFonts w:ascii="Arial" w:hAnsi="Arial" w:cs="Arial"/>
        </w:rPr>
      </w:pPr>
    </w:p>
    <w:p w:rsidR="006021E5" w:rsidRPr="006021E5" w:rsidRDefault="006021E5" w:rsidP="006021E5">
      <w:pPr>
        <w:jc w:val="center"/>
        <w:rPr>
          <w:rFonts w:ascii="Arial" w:hAnsi="Arial" w:cs="Arial"/>
          <w:b/>
        </w:rPr>
      </w:pPr>
      <w:r w:rsidRPr="006021E5">
        <w:rPr>
          <w:rFonts w:ascii="Arial" w:hAnsi="Arial" w:cs="Arial"/>
          <w:b/>
        </w:rPr>
        <w:t>Članak 13.</w:t>
      </w:r>
    </w:p>
    <w:p w:rsidR="006021E5" w:rsidRPr="006021E5" w:rsidRDefault="006021E5" w:rsidP="006021E5">
      <w:pPr>
        <w:jc w:val="center"/>
        <w:rPr>
          <w:rFonts w:ascii="Arial" w:hAnsi="Arial" w:cs="Arial"/>
          <w:b/>
        </w:rPr>
      </w:pPr>
    </w:p>
    <w:p w:rsidR="006021E5" w:rsidRPr="006021E5" w:rsidRDefault="006021E5" w:rsidP="006021E5">
      <w:pPr>
        <w:jc w:val="both"/>
        <w:rPr>
          <w:rFonts w:ascii="Arial" w:hAnsi="Arial" w:cs="Arial"/>
        </w:rPr>
      </w:pPr>
      <w:r w:rsidRPr="006021E5">
        <w:rPr>
          <w:rFonts w:ascii="Arial" w:hAnsi="Arial" w:cs="Arial"/>
        </w:rPr>
        <w:tab/>
        <w:t>Načelnik i Jedinstveni upravni odjel imaju pravo nadzora nad financijskim, materijalnim i računovodstvenim poslovanjem korisnika te nad zakonitošću i svrsishodnom uporabom proračunskih sredstava.</w:t>
      </w:r>
    </w:p>
    <w:p w:rsidR="006021E5" w:rsidRPr="006021E5" w:rsidRDefault="006021E5" w:rsidP="006021E5">
      <w:pPr>
        <w:jc w:val="both"/>
        <w:rPr>
          <w:rFonts w:ascii="Arial" w:hAnsi="Arial" w:cs="Arial"/>
        </w:rPr>
      </w:pPr>
    </w:p>
    <w:p w:rsidR="006021E5" w:rsidRPr="006021E5" w:rsidRDefault="006021E5" w:rsidP="006021E5">
      <w:pPr>
        <w:jc w:val="both"/>
        <w:rPr>
          <w:rFonts w:ascii="Arial" w:hAnsi="Arial" w:cs="Arial"/>
        </w:rPr>
      </w:pPr>
      <w:r w:rsidRPr="006021E5">
        <w:rPr>
          <w:rFonts w:ascii="Arial" w:hAnsi="Arial" w:cs="Arial"/>
        </w:rPr>
        <w:tab/>
        <w:t>Korisnici su obvezni dati sve potrebne podatke i izvješća koja se od njih traže.</w:t>
      </w:r>
    </w:p>
    <w:p w:rsidR="006021E5" w:rsidRPr="006021E5" w:rsidRDefault="006021E5" w:rsidP="006021E5">
      <w:pPr>
        <w:jc w:val="both"/>
        <w:rPr>
          <w:rFonts w:ascii="Arial" w:hAnsi="Arial" w:cs="Arial"/>
        </w:rPr>
      </w:pPr>
    </w:p>
    <w:p w:rsidR="006021E5" w:rsidRPr="006021E5" w:rsidRDefault="006021E5" w:rsidP="006021E5">
      <w:pPr>
        <w:jc w:val="both"/>
        <w:rPr>
          <w:rFonts w:ascii="Arial" w:hAnsi="Arial" w:cs="Arial"/>
        </w:rPr>
      </w:pPr>
      <w:r w:rsidRPr="006021E5">
        <w:rPr>
          <w:rFonts w:ascii="Arial" w:hAnsi="Arial" w:cs="Arial"/>
        </w:rPr>
        <w:tab/>
        <w:t>Ako se prilikom vršenja proračunskog nadzora utvrdi da su sredstva bila utrošena protivno zakonu ili Proračunu, izvjestit će se načelnik i poduzeti mjere da se nadoknade tako utrošena sredstva, ili će se privremeno obustaviti isplata na stavci s koje su sredstva bila nenamjenski utrošena.</w:t>
      </w:r>
    </w:p>
    <w:p w:rsidR="006021E5" w:rsidRPr="006021E5" w:rsidRDefault="006021E5" w:rsidP="006021E5">
      <w:pPr>
        <w:jc w:val="both"/>
        <w:rPr>
          <w:rFonts w:ascii="Arial" w:hAnsi="Arial" w:cs="Arial"/>
        </w:rPr>
      </w:pPr>
      <w:r w:rsidRPr="006021E5">
        <w:rPr>
          <w:rFonts w:ascii="Arial" w:hAnsi="Arial" w:cs="Arial"/>
        </w:rPr>
        <w:t xml:space="preserve"> </w:t>
      </w:r>
    </w:p>
    <w:p w:rsidR="006021E5" w:rsidRPr="006021E5" w:rsidRDefault="006021E5" w:rsidP="006021E5">
      <w:pPr>
        <w:jc w:val="center"/>
        <w:rPr>
          <w:rFonts w:ascii="Arial" w:hAnsi="Arial" w:cs="Arial"/>
          <w:b/>
        </w:rPr>
      </w:pPr>
      <w:r w:rsidRPr="006021E5">
        <w:rPr>
          <w:rFonts w:ascii="Arial" w:hAnsi="Arial" w:cs="Arial"/>
          <w:b/>
        </w:rPr>
        <w:t>Članak 14.</w:t>
      </w:r>
    </w:p>
    <w:p w:rsidR="006021E5" w:rsidRPr="006021E5" w:rsidRDefault="006021E5" w:rsidP="006021E5">
      <w:pPr>
        <w:jc w:val="center"/>
        <w:rPr>
          <w:rFonts w:ascii="Arial" w:hAnsi="Arial" w:cs="Arial"/>
          <w:b/>
        </w:rPr>
      </w:pPr>
    </w:p>
    <w:p w:rsidR="006021E5" w:rsidRPr="006021E5" w:rsidRDefault="006021E5" w:rsidP="006021E5">
      <w:pPr>
        <w:ind w:firstLine="708"/>
        <w:jc w:val="both"/>
        <w:rPr>
          <w:rFonts w:ascii="Arial" w:hAnsi="Arial" w:cs="Arial"/>
          <w:lang w:val="en-US" w:eastAsia="en-US"/>
        </w:rPr>
      </w:pPr>
      <w:r w:rsidRPr="006021E5">
        <w:rPr>
          <w:rFonts w:ascii="Arial" w:hAnsi="Arial" w:cs="Arial"/>
        </w:rPr>
        <w:t>Općinski načelnik može, zbog nastupa posebnih okolnosti, donosi odluke kojima se osiguravaju sredstva za financiranje mjera i aktivnosti vezanih za te posebne okolnosti, uključujući i odluke o preraspodjelama bez ograničenja odnosno u postotku većem od propisanog Zakonom o proračunu.</w:t>
      </w:r>
    </w:p>
    <w:p w:rsidR="006021E5" w:rsidRPr="006021E5" w:rsidRDefault="006021E5" w:rsidP="006021E5">
      <w:pPr>
        <w:jc w:val="both"/>
        <w:rPr>
          <w:rFonts w:ascii="Arial" w:hAnsi="Arial" w:cs="Arial"/>
        </w:rPr>
      </w:pPr>
    </w:p>
    <w:p w:rsidR="006021E5" w:rsidRPr="006021E5" w:rsidRDefault="006021E5" w:rsidP="006021E5">
      <w:pPr>
        <w:ind w:firstLine="708"/>
        <w:jc w:val="both"/>
        <w:rPr>
          <w:rFonts w:ascii="Arial" w:hAnsi="Arial" w:cs="Arial"/>
        </w:rPr>
      </w:pPr>
      <w:r w:rsidRPr="006021E5">
        <w:rPr>
          <w:rFonts w:ascii="Arial" w:hAnsi="Arial" w:cs="Arial"/>
        </w:rPr>
        <w:t>Posebne okolnosti iz stavka 1. ovoga članka podrazumijevaju događaj ili određeno stanje koje se nije moglo predvidjeti i na koje se nije moglo utjecati, a koje ugrožava život i zdravlje građana, imovinu veće vrijednosti, znatno narušava okoliš, narušava gospodarsku aktivnost ili uzrokuje znatnu gospodarsku štetu.</w:t>
      </w:r>
    </w:p>
    <w:p w:rsidR="006021E5" w:rsidRPr="006021E5" w:rsidRDefault="006021E5" w:rsidP="006021E5">
      <w:pPr>
        <w:jc w:val="both"/>
        <w:rPr>
          <w:rFonts w:ascii="Arial" w:hAnsi="Arial" w:cs="Arial"/>
        </w:rPr>
      </w:pPr>
    </w:p>
    <w:p w:rsidR="006021E5" w:rsidRPr="006021E5" w:rsidRDefault="006021E5" w:rsidP="006021E5">
      <w:pPr>
        <w:ind w:firstLine="708"/>
        <w:jc w:val="both"/>
        <w:rPr>
          <w:rFonts w:ascii="Arial" w:hAnsi="Arial" w:cs="Arial"/>
        </w:rPr>
      </w:pPr>
      <w:r w:rsidRPr="006021E5">
        <w:rPr>
          <w:rFonts w:ascii="Arial" w:hAnsi="Arial" w:cs="Arial"/>
        </w:rPr>
        <w:t>Nastup posebnih okolnosti iz stavka 1. ovoga članka utvrđuje posebnom odlukom Općinsko vijeće, u kojoj određuje i rok trajanja odluke o nastupu posebnih okolnosti.</w:t>
      </w:r>
    </w:p>
    <w:p w:rsidR="006021E5" w:rsidRPr="006021E5" w:rsidRDefault="006021E5" w:rsidP="006021E5">
      <w:pPr>
        <w:jc w:val="both"/>
        <w:rPr>
          <w:rFonts w:ascii="Arial" w:hAnsi="Arial" w:cs="Arial"/>
        </w:rPr>
      </w:pPr>
    </w:p>
    <w:p w:rsidR="006021E5" w:rsidRPr="006021E5" w:rsidRDefault="006021E5" w:rsidP="006021E5">
      <w:pPr>
        <w:ind w:firstLine="708"/>
        <w:jc w:val="both"/>
        <w:rPr>
          <w:rFonts w:ascii="Arial" w:hAnsi="Arial" w:cs="Arial"/>
        </w:rPr>
      </w:pPr>
      <w:r w:rsidRPr="006021E5">
        <w:rPr>
          <w:rFonts w:ascii="Arial" w:hAnsi="Arial" w:cs="Arial"/>
        </w:rPr>
        <w:t>O svim odlukama koje se donose u skladu sa stavkom 1. ovoga članka, kao i o njihovoj primjeni općinski načelnik dužan je izvještavati Općinsko vijeće.</w:t>
      </w:r>
    </w:p>
    <w:p w:rsidR="006021E5" w:rsidRPr="006021E5" w:rsidRDefault="006021E5" w:rsidP="006021E5">
      <w:pPr>
        <w:jc w:val="both"/>
        <w:rPr>
          <w:rFonts w:ascii="Arial" w:hAnsi="Arial" w:cs="Arial"/>
          <w:b/>
        </w:rPr>
      </w:pPr>
    </w:p>
    <w:p w:rsidR="006021E5" w:rsidRPr="006021E5" w:rsidRDefault="006021E5" w:rsidP="006021E5">
      <w:pPr>
        <w:pStyle w:val="NoSpacing"/>
        <w:jc w:val="center"/>
        <w:rPr>
          <w:rFonts w:ascii="Arial" w:hAnsi="Arial" w:cs="Arial"/>
          <w:b/>
          <w:sz w:val="24"/>
          <w:szCs w:val="24"/>
        </w:rPr>
      </w:pPr>
      <w:r w:rsidRPr="006021E5">
        <w:rPr>
          <w:rFonts w:ascii="Arial" w:hAnsi="Arial" w:cs="Arial"/>
          <w:b/>
          <w:sz w:val="24"/>
          <w:szCs w:val="24"/>
        </w:rPr>
        <w:t>Članak 15.</w:t>
      </w:r>
    </w:p>
    <w:p w:rsidR="006021E5" w:rsidRPr="006021E5" w:rsidRDefault="006021E5" w:rsidP="006021E5">
      <w:pPr>
        <w:pStyle w:val="NoSpacing"/>
        <w:jc w:val="both"/>
        <w:rPr>
          <w:rFonts w:ascii="Arial" w:hAnsi="Arial" w:cs="Arial"/>
          <w:sz w:val="24"/>
          <w:szCs w:val="24"/>
        </w:rPr>
      </w:pPr>
    </w:p>
    <w:p w:rsidR="006021E5" w:rsidRPr="006021E5" w:rsidRDefault="006021E5" w:rsidP="006021E5">
      <w:pPr>
        <w:pStyle w:val="NoSpacing"/>
        <w:ind w:firstLine="708"/>
        <w:jc w:val="both"/>
        <w:rPr>
          <w:rFonts w:ascii="Arial" w:hAnsi="Arial" w:cs="Arial"/>
          <w:sz w:val="24"/>
          <w:szCs w:val="24"/>
        </w:rPr>
      </w:pPr>
      <w:r w:rsidRPr="006021E5">
        <w:rPr>
          <w:rFonts w:ascii="Arial" w:hAnsi="Arial" w:cs="Arial"/>
          <w:sz w:val="24"/>
          <w:szCs w:val="24"/>
        </w:rPr>
        <w:t>Općinski načelnik može odobriti preraspodjelu sredstava na proračunskim stavkama unutar pojedinog razdjele ili između pojedinih razdjela, unutar izvora financiranja opći prihodi i primici i unutar izvora financiranja namjenski primici, s time da umanjenje pojedine stavke donesene od strane Općinskog vijeća na razini skupine ekonomske klasifikacije ne može biti veće od 5 posto.</w:t>
      </w:r>
    </w:p>
    <w:p w:rsidR="006021E5" w:rsidRPr="006021E5" w:rsidRDefault="006021E5" w:rsidP="006021E5">
      <w:pPr>
        <w:pStyle w:val="NoSpacing"/>
        <w:jc w:val="both"/>
        <w:rPr>
          <w:rFonts w:ascii="Arial" w:hAnsi="Arial" w:cs="Arial"/>
          <w:sz w:val="24"/>
          <w:szCs w:val="24"/>
        </w:rPr>
      </w:pPr>
    </w:p>
    <w:p w:rsidR="006021E5" w:rsidRPr="006021E5" w:rsidRDefault="006021E5" w:rsidP="006021E5">
      <w:pPr>
        <w:pStyle w:val="NoSpacing"/>
        <w:ind w:firstLine="708"/>
        <w:jc w:val="both"/>
        <w:rPr>
          <w:rFonts w:ascii="Arial" w:hAnsi="Arial" w:cs="Arial"/>
          <w:sz w:val="24"/>
          <w:szCs w:val="24"/>
        </w:rPr>
      </w:pPr>
      <w:r w:rsidRPr="006021E5">
        <w:rPr>
          <w:rFonts w:ascii="Arial" w:hAnsi="Arial" w:cs="Arial"/>
          <w:sz w:val="24"/>
          <w:szCs w:val="24"/>
        </w:rPr>
        <w:t>Iznimno od stavka 1. ovoga članka, preraspodjela sredstava unutar izvora opći prihodi i primici može se izvršiti najviše do 15 posto na razini stavke ekonomske klasifikacije koju donosi Općinsko vijeće ako se time osigurava povećanje sredstava učešća Općine Gračac ili njezinih proračunskih korisnika za financiranje  projekata koji se sufinanciraju iz sredstava Europske unije.</w:t>
      </w:r>
    </w:p>
    <w:p w:rsidR="006021E5" w:rsidRPr="006021E5" w:rsidRDefault="006021E5" w:rsidP="006021E5">
      <w:pPr>
        <w:pStyle w:val="NoSpacing"/>
        <w:jc w:val="both"/>
        <w:rPr>
          <w:rFonts w:ascii="Arial" w:hAnsi="Arial" w:cs="Arial"/>
          <w:sz w:val="24"/>
          <w:szCs w:val="24"/>
        </w:rPr>
      </w:pPr>
    </w:p>
    <w:p w:rsidR="006021E5" w:rsidRPr="006021E5" w:rsidRDefault="006021E5" w:rsidP="006021E5">
      <w:pPr>
        <w:pStyle w:val="NoSpacing"/>
        <w:ind w:firstLine="708"/>
        <w:jc w:val="both"/>
        <w:rPr>
          <w:rFonts w:ascii="Arial" w:hAnsi="Arial" w:cs="Arial"/>
          <w:sz w:val="24"/>
          <w:szCs w:val="24"/>
        </w:rPr>
      </w:pPr>
      <w:r w:rsidRPr="006021E5">
        <w:rPr>
          <w:rFonts w:ascii="Arial" w:hAnsi="Arial" w:cs="Arial"/>
          <w:sz w:val="24"/>
          <w:szCs w:val="24"/>
        </w:rPr>
        <w:t>Iznimno od stavka 1. ovoga članka, sredstva učešća Općine Gračac ili njezinih proračunskih korisnika planirana u proračunu za financiranje projekata koji se sufinanciraju iz sredstava Europske unije iz izvora financiranja opći prihodi i primici te sredstava za financiranje projekata koja se refundiraju iz pomoći Europske unije mogu se preraspodjeljivati:</w:t>
      </w:r>
    </w:p>
    <w:p w:rsidR="006021E5" w:rsidRPr="006021E5" w:rsidRDefault="006021E5" w:rsidP="006021E5">
      <w:pPr>
        <w:pStyle w:val="NoSpacing"/>
        <w:jc w:val="both"/>
        <w:rPr>
          <w:rFonts w:ascii="Arial" w:hAnsi="Arial" w:cs="Arial"/>
          <w:sz w:val="24"/>
          <w:szCs w:val="24"/>
        </w:rPr>
      </w:pPr>
      <w:r w:rsidRPr="006021E5">
        <w:rPr>
          <w:rFonts w:ascii="Arial" w:hAnsi="Arial" w:cs="Arial"/>
          <w:sz w:val="24"/>
          <w:szCs w:val="24"/>
        </w:rPr>
        <w:t>- bez ograničenja unutar istog razdjela organizacijske klasifikacije</w:t>
      </w:r>
    </w:p>
    <w:p w:rsidR="006021E5" w:rsidRPr="006021E5" w:rsidRDefault="006021E5" w:rsidP="006021E5">
      <w:pPr>
        <w:pStyle w:val="NoSpacing"/>
        <w:jc w:val="both"/>
        <w:rPr>
          <w:rFonts w:ascii="Arial" w:hAnsi="Arial" w:cs="Arial"/>
          <w:sz w:val="24"/>
          <w:szCs w:val="24"/>
        </w:rPr>
      </w:pPr>
      <w:r w:rsidRPr="006021E5">
        <w:rPr>
          <w:rFonts w:ascii="Arial" w:hAnsi="Arial" w:cs="Arial"/>
          <w:sz w:val="24"/>
          <w:szCs w:val="24"/>
        </w:rPr>
        <w:t>- najviše do 15 posto između projekata različitih razdjela organizacijske klasifikacije.</w:t>
      </w:r>
    </w:p>
    <w:p w:rsidR="006021E5" w:rsidRPr="006021E5" w:rsidRDefault="006021E5" w:rsidP="006021E5">
      <w:pPr>
        <w:pStyle w:val="NoSpacing"/>
        <w:jc w:val="both"/>
        <w:rPr>
          <w:rFonts w:ascii="Arial" w:hAnsi="Arial" w:cs="Arial"/>
          <w:sz w:val="24"/>
          <w:szCs w:val="24"/>
        </w:rPr>
      </w:pPr>
    </w:p>
    <w:p w:rsidR="006021E5" w:rsidRPr="006021E5" w:rsidRDefault="006021E5" w:rsidP="006021E5">
      <w:pPr>
        <w:pStyle w:val="NoSpacing"/>
        <w:ind w:firstLine="708"/>
        <w:jc w:val="both"/>
        <w:rPr>
          <w:rFonts w:ascii="Arial" w:hAnsi="Arial" w:cs="Arial"/>
          <w:sz w:val="24"/>
          <w:szCs w:val="24"/>
        </w:rPr>
      </w:pPr>
      <w:r w:rsidRPr="006021E5">
        <w:rPr>
          <w:rFonts w:ascii="Arial" w:hAnsi="Arial" w:cs="Arial"/>
          <w:sz w:val="24"/>
          <w:szCs w:val="24"/>
        </w:rPr>
        <w:t>Sredstva iz stavaka 2. i 3. ovoga članka mogu se preraspodjelom osigurati za naknadno utvrđene aktivnosti i/ili stavke na razini ekonomske klasifikacije.</w:t>
      </w:r>
    </w:p>
    <w:p w:rsidR="006021E5" w:rsidRPr="006021E5" w:rsidRDefault="006021E5" w:rsidP="006021E5">
      <w:pPr>
        <w:pStyle w:val="NoSpacing"/>
        <w:jc w:val="both"/>
        <w:rPr>
          <w:rFonts w:ascii="Arial" w:hAnsi="Arial" w:cs="Arial"/>
          <w:sz w:val="24"/>
          <w:szCs w:val="24"/>
        </w:rPr>
      </w:pPr>
    </w:p>
    <w:p w:rsidR="006021E5" w:rsidRPr="006021E5" w:rsidRDefault="006021E5" w:rsidP="006021E5">
      <w:pPr>
        <w:pStyle w:val="NoSpacing"/>
        <w:ind w:firstLine="708"/>
        <w:jc w:val="both"/>
        <w:rPr>
          <w:rFonts w:ascii="Arial" w:hAnsi="Arial" w:cs="Arial"/>
          <w:sz w:val="24"/>
          <w:szCs w:val="24"/>
        </w:rPr>
      </w:pPr>
      <w:r w:rsidRPr="006021E5">
        <w:rPr>
          <w:rFonts w:ascii="Arial" w:hAnsi="Arial" w:cs="Arial"/>
          <w:sz w:val="24"/>
          <w:szCs w:val="24"/>
        </w:rPr>
        <w:t>Iznimno od stavka 1. ovoga članka, sredstva za otplatu glavnice i kamata duga i jamstava, negativne tečajne razlike i razlike zbog primjene valutne klauzule mogu se, tijekom proračunske godine, osiguravati preraspodjelom bez ograničenja.</w:t>
      </w:r>
    </w:p>
    <w:p w:rsidR="006021E5" w:rsidRPr="006021E5" w:rsidRDefault="006021E5" w:rsidP="006021E5">
      <w:pPr>
        <w:pStyle w:val="NoSpacing"/>
        <w:jc w:val="both"/>
        <w:rPr>
          <w:rFonts w:ascii="Arial" w:hAnsi="Arial" w:cs="Arial"/>
          <w:sz w:val="24"/>
          <w:szCs w:val="24"/>
        </w:rPr>
      </w:pPr>
    </w:p>
    <w:p w:rsidR="006021E5" w:rsidRPr="006021E5" w:rsidRDefault="006021E5" w:rsidP="006021E5">
      <w:pPr>
        <w:pStyle w:val="NoSpacing"/>
        <w:ind w:firstLine="708"/>
        <w:jc w:val="both"/>
        <w:rPr>
          <w:rFonts w:ascii="Arial" w:hAnsi="Arial" w:cs="Arial"/>
          <w:sz w:val="24"/>
          <w:szCs w:val="24"/>
        </w:rPr>
      </w:pPr>
      <w:r w:rsidRPr="006021E5">
        <w:rPr>
          <w:rFonts w:ascii="Arial" w:hAnsi="Arial" w:cs="Arial"/>
          <w:sz w:val="24"/>
          <w:szCs w:val="24"/>
        </w:rPr>
        <w:t>Za preraspodjelu sredstava podnosi se obrazloženi zahtjev za preraspodjelom sredstava, uz prilog odgovarajuće dokumentacije kojom se dokazuje opravdanost razloga za dodatnim sredstvima na proračunskoj stavci koja se povećava do kraja godine, odnosno razlozi za smanjenje odobrenih proračunskih stavki.</w:t>
      </w:r>
    </w:p>
    <w:p w:rsidR="006021E5" w:rsidRPr="006021E5" w:rsidRDefault="006021E5" w:rsidP="006021E5">
      <w:pPr>
        <w:pStyle w:val="NoSpacing"/>
        <w:jc w:val="both"/>
        <w:rPr>
          <w:rFonts w:ascii="Arial" w:hAnsi="Arial" w:cs="Arial"/>
          <w:sz w:val="24"/>
          <w:szCs w:val="24"/>
        </w:rPr>
      </w:pPr>
    </w:p>
    <w:p w:rsidR="006021E5" w:rsidRPr="006021E5" w:rsidRDefault="006021E5" w:rsidP="006021E5">
      <w:pPr>
        <w:pStyle w:val="NoSpacing"/>
        <w:ind w:firstLine="708"/>
        <w:jc w:val="both"/>
        <w:rPr>
          <w:rFonts w:ascii="Arial" w:hAnsi="Arial" w:cs="Arial"/>
          <w:sz w:val="24"/>
          <w:szCs w:val="24"/>
        </w:rPr>
      </w:pPr>
      <w:r w:rsidRPr="006021E5">
        <w:rPr>
          <w:rFonts w:ascii="Arial" w:hAnsi="Arial" w:cs="Arial"/>
          <w:sz w:val="24"/>
          <w:szCs w:val="24"/>
        </w:rPr>
        <w:t>O izvršenim preraspodjelama u proteklom razdoblju općinski načelnik izvještava Općinsko vijeće u sklopu Polugodišnjeg i Godišnjeg izvještaja o izvršenju Proračuna.</w:t>
      </w:r>
    </w:p>
    <w:p w:rsidR="006021E5" w:rsidRPr="006021E5" w:rsidRDefault="006021E5" w:rsidP="006021E5">
      <w:pPr>
        <w:pStyle w:val="NoSpacing"/>
        <w:ind w:firstLine="708"/>
        <w:jc w:val="both"/>
        <w:rPr>
          <w:rFonts w:ascii="Arial" w:hAnsi="Arial" w:cs="Arial"/>
          <w:sz w:val="24"/>
          <w:szCs w:val="24"/>
        </w:rPr>
      </w:pPr>
    </w:p>
    <w:p w:rsidR="006021E5" w:rsidRPr="006021E5" w:rsidRDefault="006021E5" w:rsidP="006021E5">
      <w:pPr>
        <w:pStyle w:val="NoSpacing"/>
        <w:jc w:val="both"/>
        <w:rPr>
          <w:rFonts w:ascii="Arial" w:hAnsi="Arial" w:cs="Arial"/>
          <w:sz w:val="24"/>
          <w:szCs w:val="24"/>
        </w:rPr>
      </w:pPr>
      <w:r w:rsidRPr="006021E5">
        <w:rPr>
          <w:rFonts w:ascii="Arial" w:hAnsi="Arial" w:cs="Arial"/>
          <w:sz w:val="24"/>
          <w:szCs w:val="24"/>
        </w:rPr>
        <w:tab/>
        <w:t>Preraspodjele se ne mogu raditi između Računa prihoda i rashoda i računa financiranja.</w:t>
      </w:r>
    </w:p>
    <w:p w:rsidR="006021E5" w:rsidRPr="006021E5" w:rsidRDefault="006021E5" w:rsidP="006021E5">
      <w:pPr>
        <w:pStyle w:val="NoSpacing"/>
        <w:jc w:val="both"/>
        <w:rPr>
          <w:rFonts w:ascii="Arial" w:hAnsi="Arial" w:cs="Arial"/>
          <w:sz w:val="24"/>
          <w:szCs w:val="24"/>
        </w:rPr>
      </w:pPr>
      <w:r w:rsidRPr="006021E5">
        <w:rPr>
          <w:rFonts w:ascii="Arial" w:hAnsi="Arial" w:cs="Arial"/>
          <w:sz w:val="24"/>
          <w:szCs w:val="24"/>
        </w:rPr>
        <w:tab/>
      </w:r>
    </w:p>
    <w:p w:rsidR="006021E5" w:rsidRPr="006021E5" w:rsidRDefault="006021E5" w:rsidP="006021E5">
      <w:pPr>
        <w:pStyle w:val="NoSpacing"/>
        <w:jc w:val="both"/>
        <w:rPr>
          <w:rFonts w:ascii="Arial" w:hAnsi="Arial" w:cs="Arial"/>
          <w:sz w:val="24"/>
          <w:szCs w:val="24"/>
        </w:rPr>
      </w:pPr>
    </w:p>
    <w:p w:rsidR="006021E5" w:rsidRPr="006021E5" w:rsidRDefault="006021E5" w:rsidP="006021E5">
      <w:pPr>
        <w:jc w:val="center"/>
        <w:rPr>
          <w:rFonts w:ascii="Arial" w:hAnsi="Arial" w:cs="Arial"/>
          <w:b/>
        </w:rPr>
      </w:pPr>
      <w:r w:rsidRPr="006021E5">
        <w:rPr>
          <w:rFonts w:ascii="Arial" w:hAnsi="Arial" w:cs="Arial"/>
          <w:b/>
        </w:rPr>
        <w:t>Članak 16.</w:t>
      </w:r>
    </w:p>
    <w:p w:rsidR="006021E5" w:rsidRPr="006021E5" w:rsidRDefault="006021E5" w:rsidP="006021E5">
      <w:pPr>
        <w:jc w:val="center"/>
        <w:rPr>
          <w:rFonts w:ascii="Arial" w:hAnsi="Arial" w:cs="Arial"/>
          <w:b/>
        </w:rPr>
      </w:pPr>
    </w:p>
    <w:p w:rsidR="006021E5" w:rsidRPr="006021E5" w:rsidRDefault="006021E5" w:rsidP="006021E5">
      <w:pPr>
        <w:ind w:firstLine="708"/>
        <w:jc w:val="both"/>
        <w:rPr>
          <w:rFonts w:ascii="Arial" w:hAnsi="Arial" w:cs="Arial"/>
        </w:rPr>
      </w:pPr>
      <w:r w:rsidRPr="006021E5">
        <w:rPr>
          <w:rFonts w:ascii="Arial" w:hAnsi="Arial" w:cs="Arial"/>
        </w:rPr>
        <w:t>Ako se tijekom godine zbog izvanrednih i nepredviđenih okolnosti povećaju rashodi, odnosno smanje prihodi, financijski plan se mora uravnotežiti smanjivanjem predviđenih rashoda, odnosno pronalaženjem novih prihoda (pristupiti izmjenama i dopunama financijskog plana).</w:t>
      </w:r>
    </w:p>
    <w:p w:rsidR="006021E5" w:rsidRPr="006021E5" w:rsidRDefault="006021E5" w:rsidP="006021E5">
      <w:pPr>
        <w:rPr>
          <w:rFonts w:ascii="Arial" w:hAnsi="Arial" w:cs="Arial"/>
          <w:b/>
        </w:rPr>
      </w:pPr>
    </w:p>
    <w:p w:rsidR="006021E5" w:rsidRPr="006021E5" w:rsidRDefault="006021E5" w:rsidP="006021E5">
      <w:pPr>
        <w:pStyle w:val="Default"/>
        <w:ind w:firstLine="708"/>
        <w:jc w:val="both"/>
        <w:rPr>
          <w:rFonts w:ascii="Arial" w:hAnsi="Arial" w:cs="Arial"/>
          <w:bCs/>
          <w:color w:val="auto"/>
        </w:rPr>
      </w:pPr>
      <w:r w:rsidRPr="006021E5">
        <w:rPr>
          <w:rFonts w:ascii="Arial" w:hAnsi="Arial" w:cs="Arial"/>
          <w:color w:val="auto"/>
        </w:rPr>
        <w:t xml:space="preserve">Sukladno odredbama Zakona o proračunu izmjenama i dopunama financijskog plana </w:t>
      </w:r>
      <w:r w:rsidRPr="006021E5">
        <w:rPr>
          <w:rFonts w:ascii="Arial" w:hAnsi="Arial" w:cs="Arial"/>
          <w:bCs/>
          <w:color w:val="auto"/>
        </w:rPr>
        <w:t xml:space="preserve">mijenja se isključivo usvojeni plan za tekuću proračunsku godinu. </w:t>
      </w:r>
    </w:p>
    <w:p w:rsidR="006021E5" w:rsidRPr="006021E5" w:rsidRDefault="006021E5" w:rsidP="006021E5">
      <w:pPr>
        <w:pStyle w:val="Default"/>
        <w:ind w:firstLine="708"/>
        <w:jc w:val="both"/>
        <w:rPr>
          <w:rFonts w:ascii="Arial" w:hAnsi="Arial" w:cs="Arial"/>
          <w:bCs/>
          <w:color w:val="auto"/>
        </w:rPr>
      </w:pPr>
    </w:p>
    <w:p w:rsidR="006021E5" w:rsidRPr="006021E5" w:rsidRDefault="006021E5" w:rsidP="006021E5">
      <w:pPr>
        <w:pStyle w:val="Default"/>
        <w:ind w:firstLine="708"/>
        <w:jc w:val="both"/>
        <w:rPr>
          <w:rFonts w:ascii="Arial" w:hAnsi="Arial" w:cs="Arial"/>
          <w:color w:val="auto"/>
        </w:rPr>
      </w:pPr>
      <w:r w:rsidRPr="006021E5">
        <w:rPr>
          <w:rFonts w:ascii="Arial" w:hAnsi="Arial" w:cs="Arial"/>
          <w:color w:val="auto"/>
        </w:rPr>
        <w:t xml:space="preserve">Na postupak donošenja izmjena i dopuna financijskog plana na odgovarajući se način primjenjuju odredbe Zakona o proračunu za postupak donošenja financijskog plana, Upute za izradu Proračuna Općine Gračac za razdoblje 2023. - 2025. godine te ostalih uputa Općine Gračac vezanih uz planiranje, izvršavanje i izvještavanje. </w:t>
      </w:r>
    </w:p>
    <w:p w:rsidR="006021E5" w:rsidRPr="006021E5" w:rsidRDefault="006021E5" w:rsidP="006021E5">
      <w:pPr>
        <w:pStyle w:val="Default"/>
        <w:ind w:firstLine="708"/>
        <w:jc w:val="both"/>
        <w:rPr>
          <w:rFonts w:ascii="Arial" w:hAnsi="Arial" w:cs="Arial"/>
          <w:color w:val="auto"/>
        </w:rPr>
      </w:pPr>
    </w:p>
    <w:p w:rsidR="006021E5" w:rsidRPr="006021E5" w:rsidRDefault="006021E5" w:rsidP="006021E5">
      <w:pPr>
        <w:pStyle w:val="Default"/>
        <w:ind w:firstLine="708"/>
        <w:jc w:val="both"/>
        <w:rPr>
          <w:rFonts w:ascii="Arial" w:hAnsi="Arial" w:cs="Arial"/>
          <w:color w:val="auto"/>
        </w:rPr>
      </w:pPr>
      <w:r w:rsidRPr="006021E5">
        <w:rPr>
          <w:rFonts w:ascii="Arial" w:hAnsi="Arial" w:cs="Arial"/>
          <w:color w:val="auto"/>
        </w:rPr>
        <w:t xml:space="preserve">Izmjenama i dopunama financijskog plana </w:t>
      </w:r>
      <w:r w:rsidRPr="006021E5">
        <w:rPr>
          <w:rFonts w:ascii="Arial" w:hAnsi="Arial" w:cs="Arial"/>
          <w:bCs/>
          <w:color w:val="auto"/>
        </w:rPr>
        <w:t xml:space="preserve">ne mogu se </w:t>
      </w:r>
      <w:r w:rsidRPr="006021E5">
        <w:rPr>
          <w:rFonts w:ascii="Arial" w:hAnsi="Arial" w:cs="Arial"/>
          <w:color w:val="auto"/>
        </w:rPr>
        <w:t xml:space="preserve">umanjiti rashodi i izdaci ispod razine izvršenja i preuzetih obveza po investicijskim projektima te preuzetih obveza iz ugovora koji zahtijevaju plaćanje u sljedećim godinama. </w:t>
      </w:r>
    </w:p>
    <w:p w:rsidR="006021E5" w:rsidRPr="006021E5" w:rsidRDefault="006021E5" w:rsidP="006021E5">
      <w:pPr>
        <w:pStyle w:val="Default"/>
        <w:ind w:firstLine="708"/>
        <w:jc w:val="both"/>
        <w:rPr>
          <w:rFonts w:ascii="Arial" w:hAnsi="Arial" w:cs="Arial"/>
          <w:color w:val="auto"/>
        </w:rPr>
      </w:pPr>
    </w:p>
    <w:p w:rsidR="006021E5" w:rsidRPr="006021E5" w:rsidRDefault="006021E5" w:rsidP="006021E5">
      <w:pPr>
        <w:pStyle w:val="Default"/>
        <w:ind w:firstLine="708"/>
        <w:jc w:val="both"/>
        <w:rPr>
          <w:rFonts w:ascii="Arial" w:hAnsi="Arial" w:cs="Arial"/>
          <w:bCs/>
          <w:color w:val="auto"/>
        </w:rPr>
      </w:pPr>
      <w:r w:rsidRPr="006021E5">
        <w:rPr>
          <w:rFonts w:ascii="Arial" w:hAnsi="Arial" w:cs="Arial"/>
          <w:color w:val="auto"/>
        </w:rPr>
        <w:t xml:space="preserve">Ostvareni namjenski prihodi i primici i ostvareni vlastiti prihodi te rashodi i izdaci izvršeni iznad iznosa utvrđenih u financijskom planu, izmjenama i dopunama financijskog plana </w:t>
      </w:r>
      <w:r w:rsidRPr="006021E5">
        <w:rPr>
          <w:rFonts w:ascii="Arial" w:hAnsi="Arial" w:cs="Arial"/>
          <w:bCs/>
          <w:color w:val="auto"/>
        </w:rPr>
        <w:t xml:space="preserve">moraju se planirati minimalno na razini ostvarenih prihoda i primitaka, odnosno izvršenih rashoda i izdataka. </w:t>
      </w:r>
    </w:p>
    <w:p w:rsidR="006021E5" w:rsidRPr="006021E5" w:rsidRDefault="006021E5" w:rsidP="006021E5">
      <w:pPr>
        <w:pStyle w:val="Default"/>
        <w:ind w:firstLine="708"/>
        <w:jc w:val="both"/>
        <w:rPr>
          <w:rFonts w:ascii="Arial" w:hAnsi="Arial" w:cs="Arial"/>
          <w:bCs/>
          <w:color w:val="auto"/>
        </w:rPr>
      </w:pPr>
    </w:p>
    <w:p w:rsidR="006021E5" w:rsidRPr="006021E5" w:rsidRDefault="006021E5" w:rsidP="006021E5">
      <w:pPr>
        <w:pStyle w:val="Default"/>
        <w:ind w:firstLine="708"/>
        <w:jc w:val="both"/>
        <w:rPr>
          <w:rFonts w:ascii="Arial" w:hAnsi="Arial" w:cs="Arial"/>
          <w:color w:val="auto"/>
        </w:rPr>
      </w:pPr>
      <w:r w:rsidRPr="006021E5">
        <w:rPr>
          <w:rFonts w:ascii="Arial" w:hAnsi="Arial" w:cs="Arial"/>
          <w:color w:val="auto"/>
        </w:rPr>
        <w:t xml:space="preserve">Uz svake izmjene i dopune financijskog plana obvezno je izraditi obrazloženja izmjena i dopuna financijskog plana (općeg i posebnog dijela). </w:t>
      </w:r>
    </w:p>
    <w:p w:rsidR="006021E5" w:rsidRPr="006021E5" w:rsidRDefault="006021E5" w:rsidP="006021E5">
      <w:pPr>
        <w:pStyle w:val="Default"/>
        <w:jc w:val="both"/>
        <w:rPr>
          <w:rFonts w:ascii="Arial" w:hAnsi="Arial" w:cs="Arial"/>
          <w:color w:val="auto"/>
        </w:rPr>
      </w:pPr>
    </w:p>
    <w:p w:rsidR="006021E5" w:rsidRPr="006021E5" w:rsidRDefault="006021E5" w:rsidP="006021E5">
      <w:pPr>
        <w:pStyle w:val="NoSpacing"/>
        <w:ind w:firstLine="708"/>
        <w:jc w:val="both"/>
        <w:rPr>
          <w:rFonts w:ascii="Arial" w:hAnsi="Arial" w:cs="Arial"/>
          <w:color w:val="FF0000"/>
          <w:sz w:val="24"/>
          <w:szCs w:val="24"/>
        </w:rPr>
      </w:pPr>
      <w:r w:rsidRPr="006021E5">
        <w:rPr>
          <w:rFonts w:ascii="Arial" w:hAnsi="Arial" w:cs="Arial"/>
          <w:sz w:val="24"/>
          <w:szCs w:val="24"/>
        </w:rPr>
        <w:t>Svi proračunski korisnici dužni su uskladiti svoj financijski plan s izmijenjenim i dopunjenim proračunom Općine Gračac.</w:t>
      </w:r>
      <w:r w:rsidRPr="006021E5">
        <w:rPr>
          <w:rFonts w:ascii="Arial" w:hAnsi="Arial" w:cs="Arial"/>
          <w:color w:val="FF0000"/>
          <w:sz w:val="24"/>
          <w:szCs w:val="24"/>
        </w:rPr>
        <w:t xml:space="preserve"> </w:t>
      </w:r>
    </w:p>
    <w:p w:rsidR="006021E5" w:rsidRPr="006021E5" w:rsidRDefault="006021E5" w:rsidP="006021E5">
      <w:pPr>
        <w:jc w:val="both"/>
        <w:rPr>
          <w:rFonts w:ascii="Arial" w:hAnsi="Arial" w:cs="Arial"/>
          <w:highlight w:val="yellow"/>
        </w:rPr>
      </w:pPr>
    </w:p>
    <w:p w:rsidR="006021E5" w:rsidRPr="006021E5" w:rsidRDefault="006021E5" w:rsidP="006021E5">
      <w:pPr>
        <w:ind w:firstLine="708"/>
        <w:jc w:val="both"/>
        <w:rPr>
          <w:rFonts w:ascii="Arial" w:hAnsi="Arial" w:cs="Arial"/>
        </w:rPr>
      </w:pPr>
      <w:r w:rsidRPr="006021E5">
        <w:rPr>
          <w:rFonts w:ascii="Arial" w:hAnsi="Arial" w:cs="Arial"/>
        </w:rPr>
        <w:t xml:space="preserve">Kada su promjene u financijskom planu vezane uz vlastite i namjenske prihode i primitke, postupa se tako da se izmjene i dopune financijskog plana izrađuju se prema istoj proceduri kao i sam financijski plan, a podrazumijevaju izmjenu iznosa plana u odnosu na plan donesen na početku godine. Izmjene i dopune financijskog plana obvezno se provode u slučaju značajnih odstupanja nastalih prihoda i rashoda u odnosu na planirane, a posebice kod nastanka novih obveza za čije podmirenje sredstva nisu osigurana (npr. slučaj sudske presude čiji troškovi nisu planirani). </w:t>
      </w:r>
    </w:p>
    <w:p w:rsidR="006021E5" w:rsidRPr="006021E5" w:rsidRDefault="006021E5" w:rsidP="006021E5">
      <w:pPr>
        <w:jc w:val="both"/>
        <w:rPr>
          <w:rFonts w:ascii="Arial" w:hAnsi="Arial" w:cs="Arial"/>
        </w:rPr>
      </w:pPr>
    </w:p>
    <w:p w:rsidR="006021E5" w:rsidRPr="006021E5" w:rsidRDefault="006021E5" w:rsidP="006021E5">
      <w:pPr>
        <w:ind w:firstLine="708"/>
        <w:jc w:val="both"/>
        <w:rPr>
          <w:rFonts w:ascii="Arial" w:hAnsi="Arial" w:cs="Arial"/>
        </w:rPr>
      </w:pPr>
      <w:r w:rsidRPr="006021E5">
        <w:rPr>
          <w:rFonts w:ascii="Arial" w:hAnsi="Arial" w:cs="Arial"/>
        </w:rPr>
        <w:t xml:space="preserve">Rokovi izrade izmjena planova propisani su Uputom o načinu komunikacije, izvještavanju i načinu praćenja, ostvarivanja i trošenja prihoda i primitaka te ostalih aktivnosti proračunskih korisnika Općine Gračac. </w:t>
      </w:r>
    </w:p>
    <w:p w:rsidR="006021E5" w:rsidRPr="006021E5" w:rsidRDefault="006021E5" w:rsidP="006021E5">
      <w:pPr>
        <w:ind w:firstLine="708"/>
        <w:jc w:val="both"/>
        <w:rPr>
          <w:rFonts w:ascii="Arial" w:hAnsi="Arial" w:cs="Arial"/>
        </w:rPr>
      </w:pPr>
    </w:p>
    <w:p w:rsidR="006021E5" w:rsidRPr="006021E5" w:rsidRDefault="006021E5" w:rsidP="006021E5">
      <w:pPr>
        <w:ind w:firstLine="708"/>
        <w:jc w:val="both"/>
        <w:rPr>
          <w:rFonts w:ascii="Arial" w:hAnsi="Arial" w:cs="Arial"/>
        </w:rPr>
      </w:pPr>
      <w:r w:rsidRPr="006021E5">
        <w:rPr>
          <w:rFonts w:ascii="Arial" w:hAnsi="Arial" w:cs="Arial"/>
        </w:rPr>
        <w:t>Ukoliko je potreba za češćim izmjenama, nego što su određene Uputom, korisnik je dužan iste izraditi.</w:t>
      </w:r>
    </w:p>
    <w:p w:rsidR="006021E5" w:rsidRPr="006021E5" w:rsidRDefault="006021E5" w:rsidP="006021E5">
      <w:pPr>
        <w:jc w:val="both"/>
        <w:rPr>
          <w:rFonts w:ascii="Arial" w:hAnsi="Arial" w:cs="Arial"/>
          <w:b/>
        </w:rPr>
      </w:pPr>
    </w:p>
    <w:p w:rsidR="006021E5" w:rsidRPr="006021E5" w:rsidRDefault="006021E5" w:rsidP="006021E5">
      <w:pPr>
        <w:ind w:firstLine="708"/>
        <w:jc w:val="both"/>
        <w:rPr>
          <w:rFonts w:ascii="Arial" w:hAnsi="Arial" w:cs="Arial"/>
          <w:b/>
        </w:rPr>
      </w:pPr>
      <w:r w:rsidRPr="006021E5">
        <w:rPr>
          <w:rFonts w:ascii="Arial" w:hAnsi="Arial" w:cs="Arial"/>
        </w:rPr>
        <w:t>U ukupnim prihodima proračunskih korisnika, najveći udio imaju prihodi iz nadležnog proračuna za financiranje redovne djelatnosti, čija se namjena utvrđuje samim planom, te samim time promjene u visini navedenih sredstava ne ovise o samim korisnicima, nego o unaprijed utvrđenim programima koje provodi Općina Gračac.</w:t>
      </w:r>
      <w:r w:rsidRPr="006021E5">
        <w:rPr>
          <w:rFonts w:ascii="Arial" w:hAnsi="Arial" w:cs="Arial"/>
          <w:b/>
        </w:rPr>
        <w:tab/>
      </w:r>
    </w:p>
    <w:p w:rsidR="006021E5" w:rsidRPr="006021E5" w:rsidRDefault="006021E5" w:rsidP="006021E5">
      <w:pPr>
        <w:jc w:val="both"/>
        <w:rPr>
          <w:rFonts w:ascii="Arial" w:hAnsi="Arial" w:cs="Arial"/>
          <w:highlight w:val="yellow"/>
        </w:rPr>
      </w:pPr>
    </w:p>
    <w:p w:rsidR="006021E5" w:rsidRPr="006021E5" w:rsidRDefault="006021E5" w:rsidP="006021E5">
      <w:pPr>
        <w:jc w:val="center"/>
        <w:rPr>
          <w:rFonts w:ascii="Arial" w:hAnsi="Arial" w:cs="Arial"/>
          <w:b/>
        </w:rPr>
      </w:pPr>
      <w:r w:rsidRPr="006021E5">
        <w:rPr>
          <w:rFonts w:ascii="Arial" w:hAnsi="Arial" w:cs="Arial"/>
          <w:b/>
        </w:rPr>
        <w:t>Članak 17.</w:t>
      </w:r>
    </w:p>
    <w:p w:rsidR="006021E5" w:rsidRPr="006021E5" w:rsidRDefault="006021E5" w:rsidP="006021E5">
      <w:pPr>
        <w:jc w:val="both"/>
        <w:rPr>
          <w:rFonts w:ascii="Arial" w:hAnsi="Arial" w:cs="Arial"/>
          <w:highlight w:val="yellow"/>
        </w:rPr>
      </w:pPr>
    </w:p>
    <w:p w:rsidR="006021E5" w:rsidRPr="006021E5" w:rsidRDefault="006021E5" w:rsidP="006021E5">
      <w:pPr>
        <w:ind w:firstLine="708"/>
        <w:jc w:val="both"/>
        <w:rPr>
          <w:rFonts w:ascii="Arial" w:hAnsi="Arial" w:cs="Arial"/>
        </w:rPr>
      </w:pPr>
      <w:r w:rsidRPr="006021E5">
        <w:rPr>
          <w:rFonts w:ascii="Arial" w:hAnsi="Arial" w:cs="Arial"/>
        </w:rPr>
        <w:t>Financijski plan proračunskog korisnika izvršava se u skladu s raspoloživim financijskim sredstvima i dospjelim obvezama.</w:t>
      </w:r>
    </w:p>
    <w:p w:rsidR="006021E5" w:rsidRPr="006021E5" w:rsidRDefault="006021E5" w:rsidP="006021E5">
      <w:pPr>
        <w:ind w:firstLine="708"/>
        <w:jc w:val="both"/>
        <w:rPr>
          <w:rFonts w:ascii="Arial" w:hAnsi="Arial" w:cs="Arial"/>
        </w:rPr>
      </w:pPr>
    </w:p>
    <w:p w:rsidR="006021E5" w:rsidRPr="006021E5" w:rsidRDefault="006021E5" w:rsidP="006021E5">
      <w:pPr>
        <w:ind w:firstLine="708"/>
        <w:jc w:val="both"/>
        <w:rPr>
          <w:rFonts w:ascii="Arial" w:hAnsi="Arial" w:cs="Arial"/>
        </w:rPr>
      </w:pPr>
    </w:p>
    <w:p w:rsidR="006021E5" w:rsidRPr="006021E5" w:rsidRDefault="006021E5" w:rsidP="006021E5">
      <w:pPr>
        <w:ind w:firstLine="708"/>
        <w:jc w:val="both"/>
        <w:rPr>
          <w:rFonts w:ascii="Arial" w:hAnsi="Arial" w:cs="Arial"/>
        </w:rPr>
      </w:pPr>
      <w:r w:rsidRPr="006021E5">
        <w:rPr>
          <w:rFonts w:ascii="Arial" w:hAnsi="Arial" w:cs="Arial"/>
        </w:rPr>
        <w:t>Nije dozvoljeno povećavati rashode ako za to nema izvora prihoda ili ako se ne smanjuju drugi rashodi unutar istog izvora prihoda.</w:t>
      </w:r>
    </w:p>
    <w:p w:rsidR="006021E5" w:rsidRPr="006021E5" w:rsidRDefault="006021E5" w:rsidP="006021E5">
      <w:pPr>
        <w:ind w:firstLine="708"/>
        <w:jc w:val="both"/>
        <w:rPr>
          <w:rFonts w:ascii="Arial" w:hAnsi="Arial" w:cs="Arial"/>
        </w:rPr>
      </w:pPr>
    </w:p>
    <w:p w:rsidR="006021E5" w:rsidRPr="006021E5" w:rsidRDefault="006021E5" w:rsidP="006021E5">
      <w:pPr>
        <w:ind w:firstLine="708"/>
        <w:jc w:val="both"/>
        <w:rPr>
          <w:rFonts w:ascii="Arial" w:hAnsi="Arial" w:cs="Arial"/>
        </w:rPr>
      </w:pPr>
      <w:r w:rsidRPr="006021E5">
        <w:rPr>
          <w:rFonts w:ascii="Arial" w:hAnsi="Arial" w:cs="Arial"/>
        </w:rPr>
        <w:t xml:space="preserve"> Za povećanje rashoda, ako postoji potreba za time, proračunski korisnik je dužan konzultirati Odsjek za proračun i financije, posebice kad se radi o kapitalnim izdacima, koji su često značajniji ili ako se radi o sredstvima pomoći za decentralizirane funkcije.</w:t>
      </w:r>
    </w:p>
    <w:p w:rsidR="006021E5" w:rsidRPr="006021E5" w:rsidRDefault="006021E5" w:rsidP="006021E5">
      <w:pPr>
        <w:ind w:firstLine="708"/>
        <w:jc w:val="both"/>
        <w:rPr>
          <w:rFonts w:ascii="Arial" w:hAnsi="Arial" w:cs="Arial"/>
          <w:highlight w:val="yellow"/>
        </w:rPr>
      </w:pPr>
    </w:p>
    <w:p w:rsidR="006021E5" w:rsidRPr="006021E5" w:rsidRDefault="006021E5" w:rsidP="006021E5">
      <w:pPr>
        <w:jc w:val="center"/>
        <w:rPr>
          <w:rFonts w:ascii="Arial" w:hAnsi="Arial" w:cs="Arial"/>
          <w:b/>
        </w:rPr>
      </w:pPr>
      <w:r w:rsidRPr="006021E5">
        <w:rPr>
          <w:rFonts w:ascii="Arial" w:hAnsi="Arial" w:cs="Arial"/>
          <w:b/>
        </w:rPr>
        <w:t>Članak 18.</w:t>
      </w:r>
    </w:p>
    <w:p w:rsidR="006021E5" w:rsidRPr="006021E5" w:rsidRDefault="006021E5" w:rsidP="006021E5">
      <w:pPr>
        <w:jc w:val="both"/>
        <w:rPr>
          <w:rFonts w:ascii="Arial" w:hAnsi="Arial" w:cs="Arial"/>
          <w:highlight w:val="yellow"/>
        </w:rPr>
      </w:pPr>
    </w:p>
    <w:p w:rsidR="006021E5" w:rsidRPr="006021E5" w:rsidRDefault="006021E5" w:rsidP="006021E5">
      <w:pPr>
        <w:ind w:firstLine="708"/>
        <w:jc w:val="both"/>
        <w:rPr>
          <w:rFonts w:ascii="Arial" w:hAnsi="Arial" w:cs="Arial"/>
          <w:lang w:val="en-US" w:eastAsia="en-US"/>
        </w:rPr>
      </w:pPr>
      <w:r w:rsidRPr="006021E5">
        <w:rPr>
          <w:rFonts w:ascii="Arial" w:hAnsi="Arial" w:cs="Arial"/>
        </w:rPr>
        <w:t>Sredstva vlastitih prihoda koja nisu iskorištena u prethodnoj godini prenose se u tekuću proračunsku godinu.</w:t>
      </w:r>
    </w:p>
    <w:p w:rsidR="006021E5" w:rsidRPr="006021E5" w:rsidRDefault="006021E5" w:rsidP="006021E5">
      <w:pPr>
        <w:jc w:val="both"/>
        <w:rPr>
          <w:rFonts w:ascii="Arial" w:hAnsi="Arial" w:cs="Arial"/>
        </w:rPr>
      </w:pPr>
    </w:p>
    <w:p w:rsidR="006021E5" w:rsidRPr="006021E5" w:rsidRDefault="006021E5" w:rsidP="006021E5">
      <w:pPr>
        <w:ind w:firstLine="708"/>
        <w:jc w:val="both"/>
        <w:rPr>
          <w:rFonts w:ascii="Arial" w:hAnsi="Arial" w:cs="Arial"/>
        </w:rPr>
      </w:pPr>
      <w:r w:rsidRPr="006021E5">
        <w:rPr>
          <w:rFonts w:ascii="Arial" w:hAnsi="Arial" w:cs="Arial"/>
        </w:rPr>
        <w:t>Ako su vlastiti prihodi uplaćeni u nižem iznosu nego što je planirano, mogu se preuzeti i plaćati obveze do visine uplaćenih odnosno prenesenih sredstava.</w:t>
      </w:r>
    </w:p>
    <w:p w:rsidR="006021E5" w:rsidRPr="006021E5" w:rsidRDefault="006021E5" w:rsidP="006021E5">
      <w:pPr>
        <w:jc w:val="both"/>
        <w:rPr>
          <w:rFonts w:ascii="Arial" w:hAnsi="Arial" w:cs="Arial"/>
        </w:rPr>
      </w:pPr>
    </w:p>
    <w:p w:rsidR="006021E5" w:rsidRPr="006021E5" w:rsidRDefault="006021E5" w:rsidP="006021E5">
      <w:pPr>
        <w:ind w:firstLine="708"/>
        <w:jc w:val="both"/>
        <w:rPr>
          <w:rFonts w:ascii="Arial" w:hAnsi="Arial" w:cs="Arial"/>
        </w:rPr>
      </w:pPr>
      <w:r w:rsidRPr="006021E5">
        <w:rPr>
          <w:rFonts w:ascii="Arial" w:hAnsi="Arial" w:cs="Arial"/>
        </w:rPr>
        <w:lastRenderedPageBreak/>
        <w:t>Vlastiti prihodi mogu se izvršavati iznad planiranih iznosa, a do visine uplaćenih odnosno prenesenih sredstava.</w:t>
      </w:r>
    </w:p>
    <w:p w:rsidR="006021E5" w:rsidRPr="006021E5" w:rsidRDefault="006021E5" w:rsidP="006021E5">
      <w:pPr>
        <w:jc w:val="both"/>
        <w:rPr>
          <w:rFonts w:ascii="Arial" w:hAnsi="Arial" w:cs="Arial"/>
        </w:rPr>
      </w:pPr>
    </w:p>
    <w:p w:rsidR="006021E5" w:rsidRPr="006021E5" w:rsidRDefault="006021E5" w:rsidP="006021E5">
      <w:pPr>
        <w:ind w:firstLine="708"/>
        <w:jc w:val="both"/>
        <w:rPr>
          <w:rFonts w:ascii="Arial" w:hAnsi="Arial" w:cs="Arial"/>
        </w:rPr>
      </w:pPr>
      <w:r w:rsidRPr="006021E5">
        <w:rPr>
          <w:rFonts w:ascii="Arial" w:hAnsi="Arial" w:cs="Arial"/>
        </w:rPr>
        <w:t>Naplaćeni i preneseni, a neplanirani vlastiti prihodi mogu se koristiti prema naknadno utvrđenim aktivnostima i/ili projektima i/ili stavkama ako se za to prethodno ishodi suglasnost Jedinstvenog upravnog odjela.</w:t>
      </w:r>
    </w:p>
    <w:p w:rsidR="006021E5" w:rsidRPr="006021E5" w:rsidRDefault="006021E5" w:rsidP="006021E5">
      <w:pPr>
        <w:jc w:val="both"/>
        <w:rPr>
          <w:rFonts w:ascii="Arial" w:hAnsi="Arial" w:cs="Arial"/>
          <w:highlight w:val="yellow"/>
        </w:rPr>
      </w:pPr>
    </w:p>
    <w:p w:rsidR="006021E5" w:rsidRPr="006021E5" w:rsidRDefault="006021E5" w:rsidP="006021E5">
      <w:pPr>
        <w:jc w:val="both"/>
        <w:rPr>
          <w:rFonts w:ascii="Arial" w:hAnsi="Arial" w:cs="Arial"/>
        </w:rPr>
      </w:pPr>
    </w:p>
    <w:p w:rsidR="006021E5" w:rsidRPr="006021E5" w:rsidRDefault="006021E5" w:rsidP="006021E5">
      <w:pPr>
        <w:jc w:val="center"/>
        <w:rPr>
          <w:rFonts w:ascii="Arial" w:hAnsi="Arial" w:cs="Arial"/>
          <w:b/>
        </w:rPr>
      </w:pPr>
      <w:r w:rsidRPr="006021E5">
        <w:rPr>
          <w:rFonts w:ascii="Arial" w:hAnsi="Arial" w:cs="Arial"/>
          <w:b/>
        </w:rPr>
        <w:t xml:space="preserve">Članak 19. </w:t>
      </w:r>
    </w:p>
    <w:p w:rsidR="006021E5" w:rsidRPr="006021E5" w:rsidRDefault="006021E5" w:rsidP="006021E5">
      <w:pPr>
        <w:jc w:val="center"/>
        <w:rPr>
          <w:rFonts w:ascii="Arial" w:hAnsi="Arial" w:cs="Arial"/>
          <w:b/>
        </w:rPr>
      </w:pPr>
    </w:p>
    <w:p w:rsidR="006021E5" w:rsidRPr="006021E5" w:rsidRDefault="006021E5" w:rsidP="006021E5">
      <w:pPr>
        <w:ind w:firstLine="720"/>
        <w:jc w:val="both"/>
        <w:rPr>
          <w:rFonts w:ascii="Arial" w:hAnsi="Arial" w:cs="Arial"/>
        </w:rPr>
      </w:pPr>
      <w:r w:rsidRPr="006021E5">
        <w:rPr>
          <w:rFonts w:ascii="Arial" w:hAnsi="Arial" w:cs="Arial"/>
        </w:rPr>
        <w:t xml:space="preserve">Trgovačka društva kojima je osnivač, odnosno većinski vlasnik Općina Gračac </w:t>
      </w:r>
      <w:r w:rsidRPr="006021E5">
        <w:rPr>
          <w:rFonts w:ascii="Arial" w:hAnsi="Arial" w:cs="Arial"/>
          <w:color w:val="231F20"/>
          <w:shd w:val="clear" w:color="auto" w:fill="FFFFFF"/>
        </w:rPr>
        <w:t xml:space="preserve">dužna su najkasnije u roku od devet mjeseci od isteka poslovne godine dostaviti </w:t>
      </w:r>
      <w:r w:rsidRPr="006021E5">
        <w:rPr>
          <w:rFonts w:ascii="Arial" w:hAnsi="Arial" w:cs="Arial"/>
        </w:rPr>
        <w:t xml:space="preserve">Jedinstvenom upravnom odjelu Općine Gračac </w:t>
      </w:r>
      <w:r w:rsidRPr="006021E5">
        <w:rPr>
          <w:rFonts w:ascii="Arial" w:hAnsi="Arial" w:cs="Arial"/>
          <w:color w:val="231F20"/>
          <w:shd w:val="clear" w:color="auto" w:fill="FFFFFF"/>
        </w:rPr>
        <w:t xml:space="preserve">godišnje financijske izvještaje </w:t>
      </w:r>
      <w:r w:rsidRPr="006021E5">
        <w:rPr>
          <w:rFonts w:ascii="Arial" w:hAnsi="Arial" w:cs="Arial"/>
        </w:rPr>
        <w:t>radi dostave općinskom načelniku.</w:t>
      </w:r>
    </w:p>
    <w:p w:rsidR="006021E5" w:rsidRPr="006021E5" w:rsidRDefault="006021E5" w:rsidP="006021E5">
      <w:pPr>
        <w:ind w:firstLine="720"/>
        <w:rPr>
          <w:rFonts w:ascii="Arial" w:hAnsi="Arial" w:cs="Arial"/>
        </w:rPr>
      </w:pPr>
      <w:r w:rsidRPr="006021E5">
        <w:rPr>
          <w:rFonts w:ascii="Arial" w:hAnsi="Arial" w:cs="Arial"/>
        </w:rPr>
        <w:t xml:space="preserve"> </w:t>
      </w:r>
    </w:p>
    <w:p w:rsidR="006021E5" w:rsidRPr="006021E5" w:rsidRDefault="006021E5" w:rsidP="006021E5">
      <w:pPr>
        <w:ind w:firstLine="708"/>
        <w:jc w:val="both"/>
        <w:rPr>
          <w:rFonts w:ascii="Arial" w:hAnsi="Arial" w:cs="Arial"/>
        </w:rPr>
      </w:pPr>
      <w:r w:rsidRPr="006021E5">
        <w:rPr>
          <w:rFonts w:ascii="Arial" w:hAnsi="Arial" w:cs="Arial"/>
        </w:rPr>
        <w:t xml:space="preserve">Ostale pravne osobe kojima se isplaćuju sredstva iz Proračuna, dostavljaju izvješća o utrošenim sredstvima za utrošena sredstva u prethodnoj godini sukladno važećim propisima, a dodatno i po zahtjevu Općine Gračac.  </w:t>
      </w:r>
    </w:p>
    <w:p w:rsidR="006021E5" w:rsidRPr="006021E5" w:rsidRDefault="006021E5" w:rsidP="006021E5">
      <w:pPr>
        <w:pStyle w:val="NoSpacing"/>
        <w:jc w:val="both"/>
        <w:rPr>
          <w:rFonts w:ascii="Arial" w:hAnsi="Arial" w:cs="Arial"/>
          <w:sz w:val="24"/>
          <w:szCs w:val="24"/>
        </w:rPr>
      </w:pPr>
    </w:p>
    <w:p w:rsidR="006021E5" w:rsidRPr="006021E5" w:rsidRDefault="006021E5" w:rsidP="006021E5">
      <w:pPr>
        <w:jc w:val="both"/>
        <w:rPr>
          <w:rFonts w:ascii="Arial" w:hAnsi="Arial" w:cs="Arial"/>
        </w:rPr>
      </w:pPr>
    </w:p>
    <w:p w:rsidR="006021E5" w:rsidRPr="006021E5" w:rsidRDefault="006021E5" w:rsidP="006021E5">
      <w:pPr>
        <w:jc w:val="center"/>
        <w:rPr>
          <w:rFonts w:ascii="Arial" w:hAnsi="Arial" w:cs="Arial"/>
          <w:b/>
        </w:rPr>
      </w:pPr>
      <w:r w:rsidRPr="006021E5">
        <w:rPr>
          <w:rFonts w:ascii="Arial" w:hAnsi="Arial" w:cs="Arial"/>
          <w:b/>
        </w:rPr>
        <w:t>Članak 20.</w:t>
      </w:r>
    </w:p>
    <w:p w:rsidR="006021E5" w:rsidRPr="006021E5" w:rsidRDefault="006021E5" w:rsidP="006021E5">
      <w:pPr>
        <w:jc w:val="center"/>
        <w:rPr>
          <w:rFonts w:ascii="Arial" w:hAnsi="Arial" w:cs="Arial"/>
          <w:b/>
        </w:rPr>
      </w:pPr>
    </w:p>
    <w:p w:rsidR="006021E5" w:rsidRPr="006021E5" w:rsidRDefault="006021E5" w:rsidP="006021E5">
      <w:pPr>
        <w:ind w:firstLine="720"/>
        <w:jc w:val="both"/>
        <w:rPr>
          <w:rFonts w:ascii="Arial" w:hAnsi="Arial" w:cs="Arial"/>
          <w:lang w:val="de-DE"/>
        </w:rPr>
      </w:pPr>
      <w:r w:rsidRPr="006021E5">
        <w:rPr>
          <w:rFonts w:ascii="Arial" w:hAnsi="Arial" w:cs="Arial"/>
          <w:lang w:val="de-DE"/>
        </w:rPr>
        <w:t>Ova Odluka objavit će se u “Službenom glasniku Općine Gračac”, a stupa na snagu 1. siječnja 2023. godine.</w:t>
      </w:r>
    </w:p>
    <w:p w:rsidR="006021E5" w:rsidRPr="006021E5" w:rsidRDefault="006021E5" w:rsidP="006021E5">
      <w:pPr>
        <w:jc w:val="both"/>
        <w:rPr>
          <w:rFonts w:ascii="Arial" w:hAnsi="Arial" w:cs="Arial"/>
        </w:rPr>
      </w:pPr>
    </w:p>
    <w:p w:rsidR="006021E5" w:rsidRPr="006021E5" w:rsidRDefault="006021E5" w:rsidP="006021E5">
      <w:pPr>
        <w:jc w:val="both"/>
        <w:rPr>
          <w:rStyle w:val="Emphasis"/>
          <w:rFonts w:ascii="Arial" w:hAnsi="Arial" w:cs="Arial"/>
          <w:i w:val="0"/>
          <w:iCs w:val="0"/>
        </w:rPr>
      </w:pPr>
    </w:p>
    <w:p w:rsidR="006021E5" w:rsidRPr="006021E5" w:rsidRDefault="006021E5" w:rsidP="006021E5">
      <w:pPr>
        <w:pStyle w:val="NoSpacing"/>
        <w:jc w:val="right"/>
        <w:rPr>
          <w:rFonts w:ascii="Arial" w:hAnsi="Arial" w:cs="Arial"/>
          <w:b/>
          <w:sz w:val="24"/>
          <w:szCs w:val="24"/>
        </w:rPr>
      </w:pPr>
      <w:r w:rsidRPr="006021E5">
        <w:rPr>
          <w:rFonts w:ascii="Arial" w:hAnsi="Arial" w:cs="Arial"/>
          <w:b/>
          <w:sz w:val="24"/>
          <w:szCs w:val="24"/>
        </w:rPr>
        <w:t xml:space="preserve">                                     </w:t>
      </w:r>
      <w:r w:rsidRPr="006021E5">
        <w:rPr>
          <w:rFonts w:ascii="Arial" w:hAnsi="Arial" w:cs="Arial"/>
          <w:b/>
          <w:sz w:val="24"/>
          <w:szCs w:val="24"/>
        </w:rPr>
        <w:tab/>
      </w:r>
      <w:r w:rsidRPr="006021E5">
        <w:rPr>
          <w:rFonts w:ascii="Arial" w:hAnsi="Arial" w:cs="Arial"/>
          <w:b/>
          <w:sz w:val="24"/>
          <w:szCs w:val="24"/>
        </w:rPr>
        <w:tab/>
      </w:r>
      <w:r w:rsidRPr="006021E5">
        <w:rPr>
          <w:rFonts w:ascii="Arial" w:hAnsi="Arial" w:cs="Arial"/>
          <w:b/>
          <w:sz w:val="24"/>
          <w:szCs w:val="24"/>
        </w:rPr>
        <w:tab/>
      </w:r>
      <w:r w:rsidRPr="006021E5">
        <w:rPr>
          <w:rFonts w:ascii="Arial" w:hAnsi="Arial" w:cs="Arial"/>
          <w:b/>
          <w:sz w:val="24"/>
          <w:szCs w:val="24"/>
        </w:rPr>
        <w:tab/>
        <w:t xml:space="preserve">     PREDSJEDNICA:</w:t>
      </w:r>
    </w:p>
    <w:p w:rsidR="006021E5" w:rsidRPr="006021E5" w:rsidRDefault="006021E5" w:rsidP="006021E5">
      <w:pPr>
        <w:pStyle w:val="NoSpacing"/>
        <w:jc w:val="right"/>
        <w:rPr>
          <w:rFonts w:ascii="Arial" w:hAnsi="Arial" w:cs="Arial"/>
          <w:b/>
          <w:sz w:val="24"/>
          <w:szCs w:val="24"/>
        </w:rPr>
      </w:pPr>
      <w:r w:rsidRPr="006021E5">
        <w:rPr>
          <w:rFonts w:ascii="Arial" w:hAnsi="Arial" w:cs="Arial"/>
          <w:b/>
          <w:sz w:val="24"/>
          <w:szCs w:val="24"/>
        </w:rPr>
        <w:t xml:space="preserve">                                </w:t>
      </w:r>
      <w:r w:rsidRPr="006021E5">
        <w:rPr>
          <w:rFonts w:ascii="Arial" w:hAnsi="Arial" w:cs="Arial"/>
          <w:b/>
          <w:sz w:val="24"/>
          <w:szCs w:val="24"/>
        </w:rPr>
        <w:tab/>
      </w:r>
      <w:r w:rsidRPr="006021E5">
        <w:rPr>
          <w:rFonts w:ascii="Arial" w:hAnsi="Arial" w:cs="Arial"/>
          <w:b/>
          <w:sz w:val="24"/>
          <w:szCs w:val="24"/>
        </w:rPr>
        <w:tab/>
      </w:r>
      <w:r w:rsidRPr="006021E5">
        <w:rPr>
          <w:rFonts w:ascii="Arial" w:hAnsi="Arial" w:cs="Arial"/>
          <w:b/>
          <w:sz w:val="24"/>
          <w:szCs w:val="24"/>
        </w:rPr>
        <w:tab/>
      </w:r>
      <w:r w:rsidRPr="006021E5">
        <w:rPr>
          <w:rFonts w:ascii="Arial" w:hAnsi="Arial" w:cs="Arial"/>
          <w:b/>
          <w:sz w:val="24"/>
          <w:szCs w:val="24"/>
        </w:rPr>
        <w:tab/>
        <w:t>Slavica Miličić</w:t>
      </w:r>
    </w:p>
    <w:p w:rsidR="006021E5" w:rsidRDefault="006021E5" w:rsidP="006021E5">
      <w:pPr>
        <w:jc w:val="both"/>
        <w:rPr>
          <w:rFonts w:eastAsiaTheme="minorHAnsi"/>
          <w:b/>
          <w:lang w:eastAsia="en-US"/>
        </w:rPr>
      </w:pPr>
    </w:p>
    <w:p w:rsidR="006021E5" w:rsidRDefault="006021E5" w:rsidP="006021E5">
      <w:pPr>
        <w:jc w:val="both"/>
        <w:rPr>
          <w:rFonts w:eastAsiaTheme="minorHAnsi"/>
          <w:b/>
          <w:lang w:eastAsia="en-US"/>
        </w:rPr>
      </w:pPr>
    </w:p>
    <w:p w:rsidR="006021E5" w:rsidRDefault="006021E5" w:rsidP="006021E5">
      <w:pPr>
        <w:jc w:val="both"/>
        <w:rPr>
          <w:rFonts w:eastAsiaTheme="minorHAnsi"/>
          <w:b/>
          <w:lang w:eastAsia="en-US"/>
        </w:rPr>
      </w:pPr>
    </w:p>
    <w:p w:rsidR="006021E5" w:rsidRPr="004671ED" w:rsidRDefault="006021E5" w:rsidP="006021E5">
      <w:pPr>
        <w:jc w:val="both"/>
        <w:rPr>
          <w:rFonts w:eastAsiaTheme="minorHAnsi"/>
          <w:b/>
          <w:lang w:eastAsia="en-US"/>
        </w:rPr>
      </w:pPr>
      <w:r w:rsidRPr="004671ED">
        <w:rPr>
          <w:rFonts w:eastAsiaTheme="minorHAnsi"/>
          <w:b/>
          <w:lang w:eastAsia="en-US"/>
        </w:rPr>
        <w:t>Općinsko vijeće</w:t>
      </w:r>
    </w:p>
    <w:p w:rsidR="006021E5" w:rsidRPr="004671ED" w:rsidRDefault="006021E5" w:rsidP="006021E5">
      <w:pPr>
        <w:jc w:val="both"/>
        <w:rPr>
          <w:rFonts w:eastAsiaTheme="minorHAnsi"/>
          <w:b/>
          <w:lang w:eastAsia="en-US"/>
        </w:rPr>
      </w:pPr>
      <w:r w:rsidRPr="004671ED">
        <w:rPr>
          <w:rFonts w:eastAsiaTheme="minorHAnsi"/>
          <w:b/>
          <w:lang w:eastAsia="en-US"/>
        </w:rPr>
        <w:t>KLASA: 320-01/2</w:t>
      </w:r>
      <w:r>
        <w:rPr>
          <w:rFonts w:eastAsiaTheme="minorHAnsi"/>
          <w:b/>
          <w:lang w:eastAsia="en-US"/>
        </w:rPr>
        <w:t>2</w:t>
      </w:r>
      <w:r w:rsidRPr="004671ED">
        <w:rPr>
          <w:rFonts w:eastAsiaTheme="minorHAnsi"/>
          <w:b/>
          <w:lang w:eastAsia="en-US"/>
        </w:rPr>
        <w:t>-01/</w:t>
      </w:r>
      <w:r>
        <w:rPr>
          <w:rFonts w:eastAsiaTheme="minorHAnsi"/>
          <w:b/>
          <w:lang w:eastAsia="en-US"/>
        </w:rPr>
        <w:t>43</w:t>
      </w:r>
    </w:p>
    <w:p w:rsidR="006021E5" w:rsidRPr="004671ED" w:rsidRDefault="006021E5" w:rsidP="006021E5">
      <w:pPr>
        <w:jc w:val="both"/>
        <w:rPr>
          <w:rFonts w:eastAsiaTheme="minorHAnsi"/>
          <w:b/>
          <w:lang w:eastAsia="en-US"/>
        </w:rPr>
      </w:pPr>
      <w:r w:rsidRPr="004671ED">
        <w:rPr>
          <w:rFonts w:eastAsiaTheme="minorHAnsi"/>
          <w:b/>
          <w:lang w:eastAsia="en-US"/>
        </w:rPr>
        <w:t>URBROJ: 2198</w:t>
      </w:r>
      <w:r>
        <w:rPr>
          <w:rFonts w:eastAsiaTheme="minorHAnsi"/>
          <w:b/>
          <w:lang w:eastAsia="en-US"/>
        </w:rPr>
        <w:t>-</w:t>
      </w:r>
      <w:r w:rsidRPr="004671ED">
        <w:rPr>
          <w:rFonts w:eastAsiaTheme="minorHAnsi"/>
          <w:b/>
          <w:lang w:eastAsia="en-US"/>
        </w:rPr>
        <w:t>31-02-2</w:t>
      </w:r>
      <w:r>
        <w:rPr>
          <w:rFonts w:eastAsiaTheme="minorHAnsi"/>
          <w:b/>
          <w:lang w:eastAsia="en-US"/>
        </w:rPr>
        <w:t>2</w:t>
      </w:r>
      <w:r w:rsidRPr="004671ED">
        <w:rPr>
          <w:rFonts w:eastAsiaTheme="minorHAnsi"/>
          <w:b/>
          <w:lang w:eastAsia="en-US"/>
        </w:rPr>
        <w:t>-1</w:t>
      </w:r>
    </w:p>
    <w:p w:rsidR="006021E5" w:rsidRPr="004671ED" w:rsidRDefault="006021E5" w:rsidP="006021E5">
      <w:pPr>
        <w:jc w:val="both"/>
        <w:rPr>
          <w:rFonts w:eastAsiaTheme="minorHAnsi"/>
          <w:b/>
          <w:lang w:eastAsia="en-US"/>
        </w:rPr>
      </w:pPr>
      <w:r w:rsidRPr="004671ED">
        <w:rPr>
          <w:rFonts w:eastAsiaTheme="minorHAnsi"/>
          <w:b/>
          <w:lang w:eastAsia="en-US"/>
        </w:rPr>
        <w:t xml:space="preserve">U Gračacu, </w:t>
      </w:r>
      <w:r>
        <w:rPr>
          <w:rFonts w:eastAsiaTheme="minorHAnsi"/>
          <w:b/>
          <w:lang w:eastAsia="en-US"/>
        </w:rPr>
        <w:t>7. prosinca</w:t>
      </w:r>
      <w:r w:rsidRPr="004671ED">
        <w:rPr>
          <w:rFonts w:eastAsiaTheme="minorHAnsi"/>
          <w:b/>
          <w:lang w:eastAsia="en-US"/>
        </w:rPr>
        <w:t xml:space="preserve"> 202</w:t>
      </w:r>
      <w:r>
        <w:rPr>
          <w:rFonts w:eastAsiaTheme="minorHAnsi"/>
          <w:b/>
          <w:lang w:eastAsia="en-US"/>
        </w:rPr>
        <w:t>2</w:t>
      </w:r>
      <w:r w:rsidRPr="004671ED">
        <w:rPr>
          <w:rFonts w:eastAsiaTheme="minorHAnsi"/>
          <w:b/>
          <w:lang w:eastAsia="en-US"/>
        </w:rPr>
        <w:t>. g.</w:t>
      </w:r>
    </w:p>
    <w:p w:rsidR="006021E5" w:rsidRPr="004671ED" w:rsidRDefault="006021E5" w:rsidP="006021E5">
      <w:pPr>
        <w:jc w:val="both"/>
      </w:pPr>
    </w:p>
    <w:p w:rsidR="006021E5" w:rsidRPr="004671ED" w:rsidRDefault="006021E5" w:rsidP="006021E5">
      <w:pPr>
        <w:jc w:val="both"/>
      </w:pPr>
      <w:r w:rsidRPr="004671ED">
        <w:t>Na temelju članka 25. stavka 7., 8. i 9. i članka 49. Zakona o poljoprivrednom zemljištu („Narodne novine“ broj 20/18, 115/18, 98/19</w:t>
      </w:r>
      <w:r>
        <w:t>, 57/22</w:t>
      </w:r>
      <w:r w:rsidRPr="004671ED">
        <w:t>) i članka 32. Statuta Općine Gračac („Službeni glasnik Zadarske županije“ broj 11/13, „Službeni glasnik Općine Gračac“ 1/18, 1/20, 4/21), Opć</w:t>
      </w:r>
      <w:r>
        <w:t xml:space="preserve">insko vijeće Općine Gračac, na 13. </w:t>
      </w:r>
      <w:r w:rsidRPr="004671ED">
        <w:t xml:space="preserve">sjednici </w:t>
      </w:r>
      <w:r>
        <w:t>održanoj 7. prosinca</w:t>
      </w:r>
      <w:r w:rsidRPr="004671ED">
        <w:t xml:space="preserve"> 202</w:t>
      </w:r>
      <w:r>
        <w:t>2</w:t>
      </w:r>
      <w:r w:rsidRPr="004671ED">
        <w:t>. godine, donijelo je</w:t>
      </w:r>
    </w:p>
    <w:p w:rsidR="006021E5" w:rsidRPr="004671ED" w:rsidRDefault="006021E5" w:rsidP="006021E5">
      <w:pPr>
        <w:rPr>
          <w:b/>
        </w:rPr>
      </w:pPr>
    </w:p>
    <w:p w:rsidR="006021E5" w:rsidRPr="004671ED" w:rsidRDefault="006021E5" w:rsidP="006021E5">
      <w:pPr>
        <w:jc w:val="center"/>
        <w:rPr>
          <w:b/>
        </w:rPr>
      </w:pPr>
      <w:r w:rsidRPr="004671ED">
        <w:rPr>
          <w:b/>
        </w:rPr>
        <w:t>PROGRAM</w:t>
      </w:r>
    </w:p>
    <w:p w:rsidR="006021E5" w:rsidRPr="004671ED" w:rsidRDefault="006021E5" w:rsidP="006021E5">
      <w:pPr>
        <w:jc w:val="center"/>
        <w:rPr>
          <w:b/>
        </w:rPr>
      </w:pPr>
      <w:r w:rsidRPr="004671ED">
        <w:rPr>
          <w:b/>
        </w:rPr>
        <w:t xml:space="preserve">utroška sredstava od </w:t>
      </w:r>
      <w:r>
        <w:rPr>
          <w:b/>
        </w:rPr>
        <w:t>poljoprivrednog zemljišta</w:t>
      </w:r>
      <w:r w:rsidRPr="004671ED">
        <w:rPr>
          <w:b/>
        </w:rPr>
        <w:t xml:space="preserve"> za 202</w:t>
      </w:r>
      <w:r>
        <w:rPr>
          <w:b/>
        </w:rPr>
        <w:t>3</w:t>
      </w:r>
      <w:r w:rsidRPr="004671ED">
        <w:rPr>
          <w:b/>
        </w:rPr>
        <w:t>. godinu</w:t>
      </w:r>
    </w:p>
    <w:p w:rsidR="006021E5" w:rsidRDefault="006021E5" w:rsidP="006021E5">
      <w:pPr>
        <w:jc w:val="center"/>
      </w:pPr>
    </w:p>
    <w:p w:rsidR="006021E5" w:rsidRPr="004671ED" w:rsidRDefault="006021E5" w:rsidP="006021E5">
      <w:pPr>
        <w:pStyle w:val="NoSpacing"/>
        <w:jc w:val="both"/>
        <w:rPr>
          <w:rFonts w:ascii="Times New Roman" w:eastAsia="Times New Roman" w:hAnsi="Times New Roman"/>
          <w:sz w:val="24"/>
          <w:szCs w:val="24"/>
          <w:lang w:eastAsia="en-GB"/>
        </w:rPr>
      </w:pPr>
      <w:r w:rsidRPr="004671ED">
        <w:rPr>
          <w:rFonts w:ascii="Times New Roman" w:eastAsia="Times New Roman" w:hAnsi="Times New Roman"/>
          <w:sz w:val="24"/>
          <w:szCs w:val="24"/>
          <w:lang w:eastAsia="en-GB"/>
        </w:rPr>
        <w:tab/>
      </w:r>
    </w:p>
    <w:p w:rsidR="006021E5" w:rsidRPr="004671ED" w:rsidRDefault="006021E5" w:rsidP="006021E5">
      <w:pPr>
        <w:rPr>
          <w:b/>
        </w:rPr>
      </w:pPr>
      <w:r w:rsidRPr="004671ED">
        <w:tab/>
        <w:t xml:space="preserve">       I. UVODNE ODREDBE</w:t>
      </w:r>
    </w:p>
    <w:p w:rsidR="006021E5" w:rsidRPr="004671ED" w:rsidRDefault="006021E5" w:rsidP="006021E5">
      <w:pPr>
        <w:jc w:val="center"/>
      </w:pPr>
      <w:r w:rsidRPr="004671ED">
        <w:t>Članak 1.</w:t>
      </w:r>
    </w:p>
    <w:p w:rsidR="006021E5" w:rsidRPr="004671ED" w:rsidRDefault="006021E5" w:rsidP="006021E5">
      <w:pPr>
        <w:jc w:val="center"/>
      </w:pPr>
    </w:p>
    <w:p w:rsidR="006021E5" w:rsidRPr="004671ED" w:rsidRDefault="006021E5" w:rsidP="006021E5">
      <w:pPr>
        <w:ind w:firstLine="360"/>
        <w:jc w:val="both"/>
      </w:pPr>
      <w:r w:rsidRPr="004671ED">
        <w:t>Ovim Programom propisuje se namjena korištenja i kontrola utroška sredstava iz Proračuna Općine Gračac za 202</w:t>
      </w:r>
      <w:r>
        <w:t>3</w:t>
      </w:r>
      <w:r w:rsidRPr="004671ED">
        <w:t>. godinu ostvarenih od zakupa, prodaje, prodaje izravnom pogodbom, privremenog korištenja i davanja na korištenje izravnom pogodbom</w:t>
      </w:r>
      <w:r w:rsidRPr="004671ED">
        <w:rPr>
          <w:b/>
        </w:rPr>
        <w:t xml:space="preserve">  </w:t>
      </w:r>
      <w:r w:rsidRPr="004671ED">
        <w:t>i naknade za promjenu namjene poljoprivrednog zemljišta u vlasništvu Republike Hrvatske na području Općine Gračac.</w:t>
      </w:r>
    </w:p>
    <w:p w:rsidR="006021E5" w:rsidRPr="004671ED" w:rsidRDefault="006021E5" w:rsidP="006021E5"/>
    <w:p w:rsidR="006021E5" w:rsidRPr="004671ED" w:rsidRDefault="006021E5" w:rsidP="00A526D2">
      <w:pPr>
        <w:numPr>
          <w:ilvl w:val="0"/>
          <w:numId w:val="24"/>
        </w:numPr>
        <w:contextualSpacing/>
      </w:pPr>
      <w:r w:rsidRPr="004671ED">
        <w:t>SREDSTVA ZA OSTVARENJE PROGRAMA</w:t>
      </w:r>
    </w:p>
    <w:p w:rsidR="006021E5" w:rsidRPr="004671ED" w:rsidRDefault="006021E5" w:rsidP="006021E5">
      <w:pPr>
        <w:jc w:val="center"/>
      </w:pPr>
    </w:p>
    <w:p w:rsidR="006021E5" w:rsidRPr="004671ED" w:rsidRDefault="006021E5" w:rsidP="006021E5">
      <w:pPr>
        <w:jc w:val="center"/>
      </w:pPr>
      <w:r w:rsidRPr="004671ED">
        <w:t>Članak 2.</w:t>
      </w:r>
    </w:p>
    <w:p w:rsidR="006021E5" w:rsidRPr="004671ED" w:rsidRDefault="006021E5" w:rsidP="006021E5">
      <w:pPr>
        <w:jc w:val="center"/>
      </w:pPr>
    </w:p>
    <w:p w:rsidR="006021E5" w:rsidRPr="004671ED" w:rsidRDefault="006021E5" w:rsidP="006021E5">
      <w:pPr>
        <w:ind w:firstLine="360"/>
        <w:jc w:val="both"/>
      </w:pPr>
      <w:r w:rsidRPr="004671ED">
        <w:t>Sredstva ostvarena od prodaje</w:t>
      </w:r>
      <w:r w:rsidRPr="004671ED">
        <w:rPr>
          <w:b/>
        </w:rPr>
        <w:t xml:space="preserve"> </w:t>
      </w:r>
      <w:r w:rsidRPr="00116777">
        <w:t>z</w:t>
      </w:r>
      <w:r w:rsidRPr="004671ED">
        <w:t>akupa, prodaje, prodaje izravnom pogodbom, privremenog korištenja i davanja na korištenje izravnom pogodbom i naknade za promjenu namjene poljoprivrednog zemljišta u vlasništvu Republike Hrvatske</w:t>
      </w:r>
      <w:r w:rsidRPr="004671ED">
        <w:rPr>
          <w:b/>
        </w:rPr>
        <w:t xml:space="preserve"> </w:t>
      </w:r>
      <w:r w:rsidRPr="004671ED">
        <w:t>prihod su Općine Gračac u dijelu od 65% ukupno naplaćenih sredstava na području Općine Gračac, a u Proračunu Općine Gračac za 202</w:t>
      </w:r>
      <w:r>
        <w:t>3</w:t>
      </w:r>
      <w:r w:rsidRPr="004671ED">
        <w:t xml:space="preserve">. godinu planiraju se u ukupnom iznosu od </w:t>
      </w:r>
      <w:r>
        <w:t>66.360,00</w:t>
      </w:r>
      <w:r w:rsidRPr="004671ED">
        <w:t xml:space="preserve"> </w:t>
      </w:r>
      <w:r>
        <w:t xml:space="preserve">eura </w:t>
      </w:r>
      <w:r w:rsidRPr="004671ED">
        <w:t>na poziciji prihoda P036, broj konta 6422.</w:t>
      </w:r>
    </w:p>
    <w:p w:rsidR="006021E5" w:rsidRPr="004671ED" w:rsidRDefault="006021E5" w:rsidP="006021E5">
      <w:pPr>
        <w:jc w:val="both"/>
      </w:pPr>
    </w:p>
    <w:p w:rsidR="006021E5" w:rsidRPr="004671ED" w:rsidRDefault="006021E5" w:rsidP="006021E5">
      <w:pPr>
        <w:jc w:val="both"/>
      </w:pPr>
    </w:p>
    <w:p w:rsidR="006021E5" w:rsidRPr="004671ED" w:rsidRDefault="006021E5" w:rsidP="00A526D2">
      <w:pPr>
        <w:numPr>
          <w:ilvl w:val="0"/>
          <w:numId w:val="24"/>
        </w:numPr>
        <w:contextualSpacing/>
        <w:jc w:val="both"/>
      </w:pPr>
      <w:r w:rsidRPr="004671ED">
        <w:t>NAMJENA SREDSTAVA</w:t>
      </w:r>
    </w:p>
    <w:p w:rsidR="006021E5" w:rsidRPr="004671ED" w:rsidRDefault="006021E5" w:rsidP="006021E5">
      <w:pPr>
        <w:ind w:left="1080"/>
        <w:contextualSpacing/>
        <w:jc w:val="both"/>
      </w:pPr>
    </w:p>
    <w:p w:rsidR="006021E5" w:rsidRPr="004671ED" w:rsidRDefault="006021E5" w:rsidP="006021E5">
      <w:pPr>
        <w:jc w:val="center"/>
      </w:pPr>
      <w:r w:rsidRPr="004671ED">
        <w:t>Članak 3.</w:t>
      </w:r>
    </w:p>
    <w:p w:rsidR="006021E5" w:rsidRPr="004671ED" w:rsidRDefault="006021E5" w:rsidP="006021E5">
      <w:pPr>
        <w:jc w:val="center"/>
      </w:pPr>
    </w:p>
    <w:p w:rsidR="006021E5" w:rsidRDefault="006021E5" w:rsidP="006021E5">
      <w:pPr>
        <w:ind w:firstLine="708"/>
        <w:jc w:val="both"/>
      </w:pPr>
      <w:r w:rsidRPr="004671ED">
        <w:t>Novčana sredstva ostvarena od</w:t>
      </w:r>
      <w:r w:rsidRPr="004671ED">
        <w:rPr>
          <w:b/>
        </w:rPr>
        <w:t xml:space="preserve"> </w:t>
      </w:r>
      <w:r w:rsidRPr="004671ED">
        <w:t>zakupa, prodaje, prodaje izravnom pogodbom, privremenog korištenja i davanja na korištenje izravnom pogodbom</w:t>
      </w:r>
      <w:r w:rsidRPr="004671ED">
        <w:rPr>
          <w:b/>
        </w:rPr>
        <w:t xml:space="preserve"> </w:t>
      </w:r>
      <w:r w:rsidRPr="004671ED">
        <w:t>i naknade za promjenu</w:t>
      </w:r>
      <w:r w:rsidRPr="004671ED">
        <w:rPr>
          <w:b/>
        </w:rPr>
        <w:t xml:space="preserve"> </w:t>
      </w:r>
      <w:r w:rsidRPr="004671ED">
        <w:t>namjene poljoprivrednog zemljišta u vlasništvu Republike Hrvatske utrošit će se na:</w:t>
      </w:r>
    </w:p>
    <w:p w:rsidR="006021E5" w:rsidRDefault="006021E5" w:rsidP="006021E5">
      <w:pPr>
        <w:jc w:val="both"/>
        <w:rPr>
          <w:b/>
        </w:rPr>
      </w:pPr>
      <w:r w:rsidRPr="004671ED">
        <w:rPr>
          <w:i/>
        </w:rPr>
        <w:t xml:space="preserve">-   </w:t>
      </w:r>
      <w:r w:rsidRPr="001B58E8">
        <w:t>Program 1003 Poticanje razvoja gospodarstva</w:t>
      </w:r>
      <w:r>
        <w:t>,</w:t>
      </w:r>
      <w:r w:rsidRPr="001B58E8">
        <w:t xml:space="preserve"> </w:t>
      </w:r>
      <w:r w:rsidRPr="004671ED">
        <w:t xml:space="preserve">Tekući projekt T000012 „Sanacija poljskih puteva“ na poziciji rashoda R077, konto 3232, </w:t>
      </w:r>
      <w:r w:rsidRPr="007C7C6A">
        <w:t xml:space="preserve">u </w:t>
      </w:r>
      <w:r w:rsidRPr="004671ED">
        <w:rPr>
          <w:b/>
        </w:rPr>
        <w:t xml:space="preserve"> </w:t>
      </w:r>
      <w:r w:rsidRPr="004671ED">
        <w:t>iznosu</w:t>
      </w:r>
      <w:r w:rsidRPr="004671ED">
        <w:rPr>
          <w:b/>
        </w:rPr>
        <w:t xml:space="preserve">  </w:t>
      </w:r>
      <w:r>
        <w:rPr>
          <w:b/>
        </w:rPr>
        <w:t>20</w:t>
      </w:r>
      <w:r w:rsidRPr="004671ED">
        <w:rPr>
          <w:b/>
        </w:rPr>
        <w:t>.</w:t>
      </w:r>
      <w:r>
        <w:rPr>
          <w:b/>
        </w:rPr>
        <w:t>572</w:t>
      </w:r>
      <w:r w:rsidRPr="004671ED">
        <w:rPr>
          <w:b/>
        </w:rPr>
        <w:t xml:space="preserve">,00 </w:t>
      </w:r>
      <w:r>
        <w:rPr>
          <w:b/>
        </w:rPr>
        <w:t>eura</w:t>
      </w:r>
      <w:r w:rsidRPr="004671ED">
        <w:rPr>
          <w:b/>
        </w:rPr>
        <w:t>.</w:t>
      </w:r>
    </w:p>
    <w:p w:rsidR="006021E5" w:rsidRDefault="006021E5" w:rsidP="006021E5">
      <w:pPr>
        <w:jc w:val="both"/>
      </w:pPr>
      <w:r w:rsidRPr="004671ED">
        <w:t xml:space="preserve">- </w:t>
      </w:r>
      <w:r>
        <w:t xml:space="preserve">Program 1003 Poticanje razvoja gospodarstva, </w:t>
      </w:r>
      <w:r w:rsidRPr="004671ED">
        <w:t>Tekući projekt T100011</w:t>
      </w:r>
      <w:r>
        <w:t xml:space="preserve"> „ Sanacija divljih odlagališta na poljoprivrednom zemljištu“, na poziciji rashoda R076, konto 3232, </w:t>
      </w:r>
      <w:r w:rsidRPr="009318A9">
        <w:t>u iznosu</w:t>
      </w:r>
      <w:r w:rsidRPr="004671ED">
        <w:rPr>
          <w:b/>
        </w:rPr>
        <w:t xml:space="preserve"> 3.</w:t>
      </w:r>
      <w:r>
        <w:rPr>
          <w:b/>
        </w:rPr>
        <w:t>980</w:t>
      </w:r>
      <w:r w:rsidRPr="004671ED">
        <w:rPr>
          <w:b/>
        </w:rPr>
        <w:t xml:space="preserve">,00 </w:t>
      </w:r>
      <w:r>
        <w:rPr>
          <w:b/>
        </w:rPr>
        <w:t>eura</w:t>
      </w:r>
      <w:r>
        <w:t>.</w:t>
      </w:r>
    </w:p>
    <w:p w:rsidR="006021E5" w:rsidRDefault="006021E5" w:rsidP="006021E5">
      <w:pPr>
        <w:jc w:val="both"/>
      </w:pPr>
      <w:r>
        <w:t xml:space="preserve">- </w:t>
      </w:r>
      <w:r w:rsidRPr="003B61BE">
        <w:t xml:space="preserve">Program 1003 Poticanje razvoja gospodarstva, </w:t>
      </w:r>
      <w:r>
        <w:t>Aktivnost</w:t>
      </w:r>
      <w:r w:rsidRPr="003B61BE">
        <w:t xml:space="preserve"> </w:t>
      </w:r>
      <w:r>
        <w:t>A</w:t>
      </w:r>
      <w:r w:rsidRPr="003B61BE">
        <w:t>1000</w:t>
      </w:r>
      <w:r>
        <w:t>03</w:t>
      </w:r>
      <w:r w:rsidRPr="003B61BE">
        <w:t xml:space="preserve"> „</w:t>
      </w:r>
      <w:r>
        <w:t>Subvencioniranje obrtnika i poduzetnika</w:t>
      </w:r>
      <w:r w:rsidRPr="003B61BE">
        <w:t>“, na poziciji rashoda R</w:t>
      </w:r>
      <w:r>
        <w:t>306</w:t>
      </w:r>
      <w:r w:rsidRPr="003B61BE">
        <w:t>, konto 3</w:t>
      </w:r>
      <w:r>
        <w:t>523</w:t>
      </w:r>
      <w:r w:rsidRPr="003B61BE">
        <w:t xml:space="preserve">, u iznosu </w:t>
      </w:r>
      <w:r w:rsidRPr="003B61BE">
        <w:rPr>
          <w:b/>
        </w:rPr>
        <w:t>7.963,00 eura</w:t>
      </w:r>
      <w:r w:rsidRPr="003B61BE">
        <w:t>.</w:t>
      </w:r>
    </w:p>
    <w:p w:rsidR="006021E5" w:rsidRDefault="006021E5" w:rsidP="006021E5">
      <w:pPr>
        <w:jc w:val="both"/>
        <w:rPr>
          <w:b/>
        </w:rPr>
      </w:pPr>
      <w:r>
        <w:t xml:space="preserve">- Program 1011 Program raspolaganja poljoprivrednim zemljištem u vlasništvu RH, Aktivnost A100050 Provedba aktivnosti programa upravljanja poljoprivrednim zemljištem u vlasništvu RH,  </w:t>
      </w:r>
      <w:r w:rsidRPr="00B759AC">
        <w:t>na poziciji rashoda R</w:t>
      </w:r>
      <w:r>
        <w:t>254</w:t>
      </w:r>
      <w:r w:rsidRPr="00B759AC">
        <w:t>, konto 323</w:t>
      </w:r>
      <w:r>
        <w:t>7</w:t>
      </w:r>
      <w:r w:rsidRPr="00B759AC">
        <w:t>,</w:t>
      </w:r>
      <w:r>
        <w:t xml:space="preserve"> Intelektualne i osobne usluge</w:t>
      </w:r>
      <w:r w:rsidRPr="00B759AC">
        <w:t xml:space="preserve"> u iznosu 3.98</w:t>
      </w:r>
      <w:r>
        <w:t>2</w:t>
      </w:r>
      <w:r w:rsidRPr="00B759AC">
        <w:t>,00 eura</w:t>
      </w:r>
      <w:r>
        <w:t xml:space="preserve"> i na poziciji rashoda R254-1, konto 4262, Ulaganja u računalne programe u iznosu 9.955,00 eura, odnosno ukupno </w:t>
      </w:r>
      <w:r w:rsidRPr="00B759AC">
        <w:rPr>
          <w:b/>
        </w:rPr>
        <w:t>13.937,00 eura</w:t>
      </w:r>
      <w:r w:rsidRPr="00B759AC">
        <w:t>.</w:t>
      </w:r>
    </w:p>
    <w:p w:rsidR="006021E5" w:rsidRDefault="006021E5" w:rsidP="006021E5">
      <w:pPr>
        <w:rPr>
          <w:b/>
        </w:rPr>
      </w:pPr>
      <w:r>
        <w:rPr>
          <w:b/>
        </w:rPr>
        <w:t xml:space="preserve">- </w:t>
      </w:r>
      <w:r w:rsidRPr="009318A9">
        <w:t>Program 1004 Zaštita okoliša, Aktivnost A 100011</w:t>
      </w:r>
      <w:r>
        <w:rPr>
          <w:b/>
        </w:rPr>
        <w:t xml:space="preserve"> </w:t>
      </w:r>
      <w:r w:rsidRPr="009318A9">
        <w:t>„Higijeničarska služba“</w:t>
      </w:r>
      <w:r>
        <w:t xml:space="preserve">, na poziciji rashoda R079, konto 3236, u djelomičnom iznosu </w:t>
      </w:r>
      <w:r w:rsidRPr="00865BF4">
        <w:rPr>
          <w:b/>
        </w:rPr>
        <w:t>19.908,00</w:t>
      </w:r>
      <w:r w:rsidRPr="00EF0DF8">
        <w:rPr>
          <w:b/>
        </w:rPr>
        <w:t xml:space="preserve"> </w:t>
      </w:r>
      <w:r>
        <w:rPr>
          <w:b/>
        </w:rPr>
        <w:t>eura</w:t>
      </w:r>
      <w:r w:rsidRPr="00EF0DF8">
        <w:rPr>
          <w:b/>
        </w:rPr>
        <w:t xml:space="preserve">. </w:t>
      </w:r>
    </w:p>
    <w:p w:rsidR="006021E5" w:rsidRPr="0022272C" w:rsidRDefault="006021E5" w:rsidP="006021E5">
      <w:r>
        <w:t xml:space="preserve"> </w:t>
      </w:r>
      <w:r w:rsidRPr="0022272C">
        <w:t xml:space="preserve"> </w:t>
      </w:r>
    </w:p>
    <w:p w:rsidR="006021E5" w:rsidRPr="004671ED" w:rsidRDefault="006021E5" w:rsidP="006021E5">
      <w:pPr>
        <w:jc w:val="both"/>
        <w:rPr>
          <w:b/>
        </w:rPr>
      </w:pPr>
    </w:p>
    <w:p w:rsidR="006021E5" w:rsidRPr="004671ED" w:rsidRDefault="006021E5" w:rsidP="006021E5">
      <w:pPr>
        <w:jc w:val="both"/>
      </w:pPr>
    </w:p>
    <w:p w:rsidR="006021E5" w:rsidRPr="004671ED" w:rsidRDefault="006021E5" w:rsidP="00A526D2">
      <w:pPr>
        <w:numPr>
          <w:ilvl w:val="0"/>
          <w:numId w:val="24"/>
        </w:numPr>
        <w:contextualSpacing/>
        <w:jc w:val="both"/>
      </w:pPr>
      <w:r w:rsidRPr="004671ED">
        <w:t>REALIZACIJA PROGRAMA</w:t>
      </w:r>
    </w:p>
    <w:p w:rsidR="006021E5" w:rsidRPr="004671ED" w:rsidRDefault="006021E5" w:rsidP="006021E5">
      <w:pPr>
        <w:ind w:left="1080"/>
        <w:contextualSpacing/>
        <w:jc w:val="both"/>
      </w:pPr>
    </w:p>
    <w:p w:rsidR="006021E5" w:rsidRPr="004671ED" w:rsidRDefault="006021E5" w:rsidP="006021E5">
      <w:pPr>
        <w:jc w:val="center"/>
      </w:pPr>
      <w:r w:rsidRPr="004671ED">
        <w:t>Članak 4.</w:t>
      </w:r>
    </w:p>
    <w:p w:rsidR="006021E5" w:rsidRPr="004671ED" w:rsidRDefault="006021E5" w:rsidP="006021E5">
      <w:pPr>
        <w:jc w:val="center"/>
      </w:pPr>
    </w:p>
    <w:p w:rsidR="006021E5" w:rsidRPr="004671ED" w:rsidRDefault="006021E5" w:rsidP="006021E5">
      <w:pPr>
        <w:jc w:val="both"/>
      </w:pPr>
      <w:r w:rsidRPr="004671ED">
        <w:lastRenderedPageBreak/>
        <w:t xml:space="preserve">       </w:t>
      </w:r>
      <w:r w:rsidRPr="004671ED">
        <w:tab/>
        <w:t>Osigurana i raspoređena novčana sredstva iz točke II. i III. ovog Programa udružit će se s ostalim sredstvima koji su prihod Proračuna Općine Gračac i koristiti u skladu s dinamikom punjenja Proračuna i ukazanim potrebama.</w:t>
      </w:r>
    </w:p>
    <w:p w:rsidR="006021E5" w:rsidRPr="004671ED" w:rsidRDefault="006021E5" w:rsidP="006021E5">
      <w:pPr>
        <w:jc w:val="both"/>
      </w:pPr>
      <w:r w:rsidRPr="004671ED">
        <w:t xml:space="preserve">       </w:t>
      </w:r>
      <w:r w:rsidRPr="004671ED">
        <w:tab/>
        <w:t>Nalogodavac za izvršenje ovog Programa je Općinski načelnik u cijelosti.</w:t>
      </w:r>
    </w:p>
    <w:p w:rsidR="006021E5" w:rsidRPr="004671ED" w:rsidRDefault="006021E5" w:rsidP="006021E5">
      <w:pPr>
        <w:ind w:firstLine="708"/>
        <w:jc w:val="both"/>
      </w:pPr>
      <w:r w:rsidRPr="004671ED">
        <w:t>Općinski načelnik Općine Gračac je dužan podnijeti godišnje Izvješće o korištenju sredstava iz ovog Programa nadležnom Ministarstvu najkasnije do 31. ožujka  202</w:t>
      </w:r>
      <w:r>
        <w:t>4</w:t>
      </w:r>
      <w:r w:rsidRPr="004671ED">
        <w:t>. godine za  202</w:t>
      </w:r>
      <w:r>
        <w:t>3</w:t>
      </w:r>
      <w:r w:rsidRPr="004671ED">
        <w:t>. godinu.  “</w:t>
      </w:r>
    </w:p>
    <w:p w:rsidR="006021E5" w:rsidRPr="004671ED" w:rsidRDefault="006021E5" w:rsidP="006021E5"/>
    <w:p w:rsidR="006021E5" w:rsidRPr="004671ED" w:rsidRDefault="006021E5" w:rsidP="006021E5">
      <w:pPr>
        <w:jc w:val="center"/>
      </w:pPr>
      <w:r w:rsidRPr="004671ED">
        <w:t>Članak 5.</w:t>
      </w:r>
    </w:p>
    <w:p w:rsidR="006021E5" w:rsidRPr="004671ED" w:rsidRDefault="006021E5" w:rsidP="006021E5">
      <w:pPr>
        <w:jc w:val="center"/>
      </w:pPr>
    </w:p>
    <w:p w:rsidR="006021E5" w:rsidRPr="004671ED" w:rsidRDefault="006021E5" w:rsidP="006021E5">
      <w:pPr>
        <w:ind w:firstLine="708"/>
        <w:jc w:val="both"/>
      </w:pPr>
      <w:r w:rsidRPr="004671ED">
        <w:t>Ovaj Program objavit će se u „Službenom glasniku Općine Gračac“, a stupa na snagu 1. siječnja 202</w:t>
      </w:r>
      <w:r>
        <w:t>3</w:t>
      </w:r>
      <w:r w:rsidRPr="004671ED">
        <w:t>. godine.</w:t>
      </w:r>
    </w:p>
    <w:p w:rsidR="006021E5" w:rsidRPr="004671ED" w:rsidRDefault="006021E5" w:rsidP="006021E5">
      <w:pPr>
        <w:jc w:val="right"/>
        <w:rPr>
          <w:b/>
        </w:rPr>
      </w:pPr>
      <w:r w:rsidRPr="004671ED">
        <w:rPr>
          <w:b/>
        </w:rPr>
        <w:t xml:space="preserve">                                                                                                                                   PREDSJEDNICA</w:t>
      </w:r>
      <w:r>
        <w:rPr>
          <w:b/>
        </w:rPr>
        <w:t>:</w:t>
      </w:r>
    </w:p>
    <w:p w:rsidR="006021E5" w:rsidRPr="004671ED" w:rsidRDefault="006021E5" w:rsidP="006021E5">
      <w:pPr>
        <w:jc w:val="right"/>
        <w:rPr>
          <w:b/>
        </w:rPr>
      </w:pPr>
      <w:r w:rsidRPr="004671ED">
        <w:rPr>
          <w:b/>
        </w:rPr>
        <w:t xml:space="preserve">                                                                                                                                           Slavica Miličić</w:t>
      </w:r>
    </w:p>
    <w:p w:rsidR="006021E5" w:rsidRPr="004671ED" w:rsidRDefault="006021E5" w:rsidP="006021E5">
      <w:pPr>
        <w:jc w:val="right"/>
        <w:rPr>
          <w:rFonts w:ascii="Arial" w:hAnsi="Arial" w:cs="Arial"/>
          <w:b/>
        </w:rPr>
      </w:pPr>
    </w:p>
    <w:p w:rsidR="006021E5" w:rsidRDefault="006021E5" w:rsidP="00F9379F">
      <w:pPr>
        <w:jc w:val="right"/>
        <w:rPr>
          <w:rFonts w:ascii="Arial" w:hAnsi="Arial" w:cs="Arial"/>
          <w:b/>
          <w:sz w:val="22"/>
          <w:szCs w:val="22"/>
          <w:lang w:val="de-DE"/>
        </w:rPr>
      </w:pPr>
    </w:p>
    <w:p w:rsidR="006021E5" w:rsidRPr="007B2A44" w:rsidRDefault="006021E5" w:rsidP="006021E5">
      <w:pPr>
        <w:pStyle w:val="NoSpacing"/>
        <w:rPr>
          <w:rFonts w:ascii="Courier New" w:hAnsi="Courier New" w:cs="Courier New"/>
          <w:b/>
          <w:sz w:val="20"/>
          <w:szCs w:val="20"/>
        </w:rPr>
      </w:pPr>
      <w:r w:rsidRPr="007B2A44">
        <w:rPr>
          <w:rFonts w:ascii="Courier New" w:hAnsi="Courier New" w:cs="Courier New"/>
          <w:b/>
          <w:sz w:val="20"/>
          <w:szCs w:val="20"/>
        </w:rPr>
        <w:t>OPĆINSKO VIJEĆE</w:t>
      </w:r>
    </w:p>
    <w:p w:rsidR="006021E5" w:rsidRPr="007B2A44" w:rsidRDefault="006021E5" w:rsidP="006021E5">
      <w:pPr>
        <w:pStyle w:val="NoSpacing"/>
        <w:rPr>
          <w:rFonts w:ascii="Courier New" w:hAnsi="Courier New" w:cs="Courier New"/>
          <w:b/>
          <w:sz w:val="20"/>
          <w:szCs w:val="20"/>
        </w:rPr>
      </w:pPr>
      <w:r w:rsidRPr="007B2A44">
        <w:rPr>
          <w:rFonts w:ascii="Courier New" w:hAnsi="Courier New" w:cs="Courier New"/>
          <w:b/>
          <w:sz w:val="20"/>
          <w:szCs w:val="20"/>
        </w:rPr>
        <w:t>KLASA: 370-01/</w:t>
      </w:r>
      <w:r>
        <w:rPr>
          <w:rFonts w:ascii="Courier New" w:hAnsi="Courier New" w:cs="Courier New"/>
          <w:b/>
          <w:sz w:val="20"/>
          <w:szCs w:val="20"/>
        </w:rPr>
        <w:t>22-01/2</w:t>
      </w:r>
    </w:p>
    <w:p w:rsidR="006021E5" w:rsidRPr="007B2A44" w:rsidRDefault="006021E5" w:rsidP="006021E5">
      <w:pPr>
        <w:pStyle w:val="NoSpacing"/>
        <w:rPr>
          <w:rFonts w:ascii="Courier New" w:hAnsi="Courier New" w:cs="Courier New"/>
          <w:b/>
          <w:sz w:val="20"/>
          <w:szCs w:val="20"/>
        </w:rPr>
      </w:pPr>
      <w:r>
        <w:rPr>
          <w:rFonts w:ascii="Courier New" w:hAnsi="Courier New" w:cs="Courier New"/>
          <w:b/>
          <w:sz w:val="20"/>
          <w:szCs w:val="20"/>
        </w:rPr>
        <w:t>URBROJ: 2198-31-02-22-1</w:t>
      </w:r>
    </w:p>
    <w:p w:rsidR="006021E5" w:rsidRPr="007B2A44" w:rsidRDefault="006021E5" w:rsidP="006021E5">
      <w:pPr>
        <w:pStyle w:val="NoSpacing"/>
        <w:rPr>
          <w:rFonts w:ascii="Courier New" w:hAnsi="Courier New" w:cs="Courier New"/>
          <w:b/>
          <w:sz w:val="20"/>
          <w:szCs w:val="20"/>
        </w:rPr>
      </w:pPr>
      <w:r w:rsidRPr="007B2A44">
        <w:rPr>
          <w:rFonts w:ascii="Courier New" w:hAnsi="Courier New" w:cs="Courier New"/>
          <w:b/>
          <w:sz w:val="20"/>
          <w:szCs w:val="20"/>
        </w:rPr>
        <w:t xml:space="preserve">Gračac, </w:t>
      </w:r>
      <w:r>
        <w:rPr>
          <w:rFonts w:ascii="Courier New" w:hAnsi="Courier New" w:cs="Courier New"/>
          <w:b/>
          <w:sz w:val="20"/>
          <w:szCs w:val="20"/>
        </w:rPr>
        <w:t>7. prosinca</w:t>
      </w:r>
      <w:r w:rsidRPr="007B2A44">
        <w:rPr>
          <w:rFonts w:ascii="Courier New" w:hAnsi="Courier New" w:cs="Courier New"/>
          <w:b/>
          <w:sz w:val="20"/>
          <w:szCs w:val="20"/>
        </w:rPr>
        <w:t xml:space="preserve"> 20</w:t>
      </w:r>
      <w:r>
        <w:rPr>
          <w:rFonts w:ascii="Courier New" w:hAnsi="Courier New" w:cs="Courier New"/>
          <w:b/>
          <w:sz w:val="20"/>
          <w:szCs w:val="20"/>
        </w:rPr>
        <w:t>22</w:t>
      </w:r>
      <w:r w:rsidRPr="007B2A44">
        <w:rPr>
          <w:rFonts w:ascii="Courier New" w:hAnsi="Courier New" w:cs="Courier New"/>
          <w:b/>
          <w:sz w:val="20"/>
          <w:szCs w:val="20"/>
        </w:rPr>
        <w:t>. g.</w:t>
      </w:r>
    </w:p>
    <w:p w:rsidR="006021E5" w:rsidRDefault="006021E5" w:rsidP="006021E5">
      <w:pPr>
        <w:autoSpaceDE w:val="0"/>
        <w:autoSpaceDN w:val="0"/>
        <w:adjustRightInd w:val="0"/>
        <w:rPr>
          <w:rFonts w:ascii="ArialMT" w:hAnsi="ArialMT" w:cs="ArialMT"/>
          <w:b/>
          <w:sz w:val="20"/>
          <w:szCs w:val="20"/>
        </w:rPr>
      </w:pPr>
    </w:p>
    <w:p w:rsidR="006021E5" w:rsidRDefault="006021E5" w:rsidP="006021E5">
      <w:pPr>
        <w:autoSpaceDE w:val="0"/>
        <w:autoSpaceDN w:val="0"/>
        <w:adjustRightInd w:val="0"/>
        <w:jc w:val="both"/>
        <w:rPr>
          <w:rFonts w:ascii="Courier New" w:hAnsi="Courier New" w:cs="Courier New"/>
          <w:sz w:val="20"/>
          <w:szCs w:val="20"/>
        </w:rPr>
      </w:pPr>
      <w:r>
        <w:rPr>
          <w:rFonts w:ascii="Courier New" w:hAnsi="Courier New" w:cs="Courier New"/>
          <w:sz w:val="20"/>
          <w:szCs w:val="20"/>
        </w:rPr>
        <w:t>Na temelju članka 32. Statuta Općine Gračac («Službeni glasnik Zadarske županije» 11/13, „Službeni glasnik Općine Gračac“ 1/18, 1/20, 4/21) i članka 33. Zakona o stambenom zbrinjavanju na potpomognutim područjima</w:t>
      </w:r>
      <w:r w:rsidRPr="00A37F92">
        <w:rPr>
          <w:rFonts w:ascii="Courier New" w:hAnsi="Courier New" w:cs="Courier New"/>
          <w:sz w:val="20"/>
          <w:szCs w:val="20"/>
        </w:rPr>
        <w:t xml:space="preserve"> (NN </w:t>
      </w:r>
      <w:r>
        <w:rPr>
          <w:rFonts w:ascii="Courier New" w:hAnsi="Courier New" w:cs="Courier New"/>
          <w:sz w:val="20"/>
          <w:szCs w:val="20"/>
        </w:rPr>
        <w:t>106/18, 98/19</w:t>
      </w:r>
      <w:r w:rsidRPr="00A37F92">
        <w:rPr>
          <w:rFonts w:ascii="Courier New" w:hAnsi="Courier New" w:cs="Courier New"/>
          <w:sz w:val="20"/>
          <w:szCs w:val="20"/>
        </w:rPr>
        <w:t>)</w:t>
      </w:r>
      <w:r>
        <w:rPr>
          <w:rFonts w:ascii="Courier New" w:hAnsi="Courier New" w:cs="Courier New"/>
          <w:sz w:val="20"/>
          <w:szCs w:val="20"/>
        </w:rPr>
        <w:t xml:space="preserve">, Općinsko vijeće Općine Gračac je na 13. sjednici održanoj 7. prosinca 2022. godine donijelo </w:t>
      </w:r>
    </w:p>
    <w:p w:rsidR="006021E5" w:rsidRDefault="006021E5" w:rsidP="006021E5">
      <w:pPr>
        <w:rPr>
          <w:rFonts w:ascii="Courier New" w:hAnsi="Courier New" w:cs="Courier New"/>
          <w:sz w:val="20"/>
          <w:szCs w:val="20"/>
        </w:rPr>
      </w:pPr>
    </w:p>
    <w:p w:rsidR="006021E5" w:rsidRDefault="006021E5" w:rsidP="006021E5">
      <w:pPr>
        <w:autoSpaceDE w:val="0"/>
        <w:autoSpaceDN w:val="0"/>
        <w:adjustRightInd w:val="0"/>
        <w:jc w:val="center"/>
        <w:rPr>
          <w:rFonts w:ascii="Courier New" w:hAnsi="Courier New" w:cs="Courier New"/>
          <w:b/>
          <w:bCs/>
          <w:sz w:val="20"/>
          <w:szCs w:val="20"/>
        </w:rPr>
      </w:pPr>
      <w:r>
        <w:rPr>
          <w:rFonts w:ascii="Courier New" w:hAnsi="Courier New" w:cs="Courier New"/>
          <w:b/>
          <w:bCs/>
          <w:sz w:val="20"/>
          <w:szCs w:val="20"/>
        </w:rPr>
        <w:t xml:space="preserve">P L A N </w:t>
      </w:r>
    </w:p>
    <w:p w:rsidR="006021E5" w:rsidRDefault="006021E5" w:rsidP="006021E5">
      <w:pPr>
        <w:autoSpaceDE w:val="0"/>
        <w:autoSpaceDN w:val="0"/>
        <w:adjustRightInd w:val="0"/>
        <w:jc w:val="center"/>
        <w:rPr>
          <w:rFonts w:ascii="Courier New" w:hAnsi="Courier New" w:cs="Courier New"/>
          <w:b/>
          <w:bCs/>
          <w:sz w:val="20"/>
          <w:szCs w:val="20"/>
        </w:rPr>
      </w:pPr>
      <w:r>
        <w:rPr>
          <w:rFonts w:ascii="Courier New" w:hAnsi="Courier New" w:cs="Courier New"/>
          <w:b/>
          <w:bCs/>
          <w:sz w:val="20"/>
          <w:szCs w:val="20"/>
        </w:rPr>
        <w:t xml:space="preserve">utroška sredstava od prodaje obiteljske kuće ili stana u državnom vlasništvu na </w:t>
      </w:r>
      <w:r>
        <w:t xml:space="preserve"> </w:t>
      </w:r>
      <w:r w:rsidRPr="00F52B92">
        <w:rPr>
          <w:rFonts w:ascii="Courier New" w:hAnsi="Courier New" w:cs="Courier New"/>
          <w:b/>
          <w:sz w:val="20"/>
          <w:szCs w:val="20"/>
        </w:rPr>
        <w:t>potpomognut</w:t>
      </w:r>
      <w:r>
        <w:rPr>
          <w:rFonts w:ascii="Courier New" w:hAnsi="Courier New" w:cs="Courier New"/>
          <w:b/>
          <w:sz w:val="20"/>
          <w:szCs w:val="20"/>
        </w:rPr>
        <w:t>o</w:t>
      </w:r>
      <w:r w:rsidRPr="00F52B92">
        <w:rPr>
          <w:rFonts w:ascii="Courier New" w:hAnsi="Courier New" w:cs="Courier New"/>
          <w:b/>
          <w:sz w:val="20"/>
          <w:szCs w:val="20"/>
        </w:rPr>
        <w:t>m područj</w:t>
      </w:r>
      <w:r>
        <w:rPr>
          <w:rFonts w:ascii="Courier New" w:hAnsi="Courier New" w:cs="Courier New"/>
          <w:b/>
          <w:sz w:val="20"/>
          <w:szCs w:val="20"/>
        </w:rPr>
        <w:t>u Općine Gračac u</w:t>
      </w:r>
      <w:r w:rsidRPr="00F52B92">
        <w:rPr>
          <w:rFonts w:ascii="Courier New" w:hAnsi="Courier New" w:cs="Courier New"/>
          <w:b/>
          <w:bCs/>
          <w:sz w:val="20"/>
          <w:szCs w:val="20"/>
        </w:rPr>
        <w:t xml:space="preserve"> 202</w:t>
      </w:r>
      <w:r>
        <w:rPr>
          <w:rFonts w:ascii="Courier New" w:hAnsi="Courier New" w:cs="Courier New"/>
          <w:b/>
          <w:bCs/>
          <w:sz w:val="20"/>
          <w:szCs w:val="20"/>
        </w:rPr>
        <w:t>3</w:t>
      </w:r>
      <w:r w:rsidRPr="00F52B92">
        <w:rPr>
          <w:rFonts w:ascii="Courier New" w:hAnsi="Courier New" w:cs="Courier New"/>
          <w:b/>
          <w:bCs/>
          <w:sz w:val="20"/>
          <w:szCs w:val="20"/>
        </w:rPr>
        <w:t>. godini</w:t>
      </w:r>
    </w:p>
    <w:p w:rsidR="006021E5" w:rsidRDefault="006021E5" w:rsidP="006021E5">
      <w:pPr>
        <w:autoSpaceDE w:val="0"/>
        <w:autoSpaceDN w:val="0"/>
        <w:adjustRightInd w:val="0"/>
        <w:rPr>
          <w:rFonts w:ascii="Arial-BoldMT" w:hAnsi="Arial-BoldMT" w:cs="Arial-BoldMT"/>
          <w:b/>
          <w:bCs/>
          <w:sz w:val="20"/>
          <w:szCs w:val="20"/>
        </w:rPr>
      </w:pPr>
    </w:p>
    <w:p w:rsidR="006021E5" w:rsidRDefault="006021E5" w:rsidP="006021E5">
      <w:pPr>
        <w:autoSpaceDE w:val="0"/>
        <w:autoSpaceDN w:val="0"/>
        <w:adjustRightInd w:val="0"/>
        <w:rPr>
          <w:rFonts w:ascii="Arial-BoldMT" w:hAnsi="Arial-BoldMT" w:cs="Arial-BoldMT"/>
          <w:b/>
          <w:bCs/>
          <w:sz w:val="20"/>
          <w:szCs w:val="20"/>
        </w:rPr>
      </w:pPr>
    </w:p>
    <w:p w:rsidR="006021E5" w:rsidRPr="003A6681" w:rsidRDefault="006021E5" w:rsidP="006021E5">
      <w:pPr>
        <w:pStyle w:val="NoSpacing"/>
        <w:jc w:val="center"/>
        <w:rPr>
          <w:rFonts w:ascii="Courier New" w:hAnsi="Courier New" w:cs="Courier New"/>
          <w:sz w:val="20"/>
          <w:szCs w:val="20"/>
        </w:rPr>
      </w:pPr>
      <w:r>
        <w:rPr>
          <w:rFonts w:ascii="Courier New" w:hAnsi="Courier New" w:cs="Courier New"/>
          <w:sz w:val="20"/>
          <w:szCs w:val="20"/>
        </w:rPr>
        <w:t>Č</w:t>
      </w:r>
      <w:r w:rsidRPr="003A6681">
        <w:rPr>
          <w:rFonts w:ascii="Courier New" w:hAnsi="Courier New" w:cs="Courier New"/>
          <w:sz w:val="20"/>
          <w:szCs w:val="20"/>
        </w:rPr>
        <w:t>lanak 1.</w:t>
      </w:r>
    </w:p>
    <w:p w:rsidR="006021E5" w:rsidRPr="003A6681" w:rsidRDefault="006021E5" w:rsidP="006021E5">
      <w:pPr>
        <w:pStyle w:val="NoSpacing"/>
        <w:jc w:val="center"/>
        <w:rPr>
          <w:rFonts w:ascii="Courier New" w:hAnsi="Courier New" w:cs="Courier New"/>
        </w:rPr>
      </w:pPr>
    </w:p>
    <w:p w:rsidR="006021E5" w:rsidRPr="003A6681" w:rsidRDefault="006021E5" w:rsidP="006021E5">
      <w:pPr>
        <w:autoSpaceDE w:val="0"/>
        <w:autoSpaceDN w:val="0"/>
        <w:adjustRightInd w:val="0"/>
        <w:jc w:val="both"/>
        <w:rPr>
          <w:rFonts w:ascii="Courier New" w:hAnsi="Courier New" w:cs="Courier New"/>
          <w:sz w:val="20"/>
          <w:szCs w:val="20"/>
        </w:rPr>
      </w:pPr>
      <w:r w:rsidRPr="003A6681">
        <w:rPr>
          <w:rFonts w:ascii="Courier New" w:hAnsi="Courier New" w:cs="Courier New"/>
          <w:sz w:val="20"/>
          <w:szCs w:val="20"/>
        </w:rPr>
        <w:t>Utvrđuje se Plan utroška sredstava od prodaje obiteljske kuće ili stana u državnom vlasništvu na potpomognutom području Općine Gračac u 202</w:t>
      </w:r>
      <w:r>
        <w:rPr>
          <w:rFonts w:ascii="Courier New" w:hAnsi="Courier New" w:cs="Courier New"/>
          <w:sz w:val="20"/>
          <w:szCs w:val="20"/>
        </w:rPr>
        <w:t>3</w:t>
      </w:r>
      <w:r w:rsidRPr="003A6681">
        <w:rPr>
          <w:rFonts w:ascii="Courier New" w:hAnsi="Courier New" w:cs="Courier New"/>
          <w:sz w:val="20"/>
          <w:szCs w:val="20"/>
        </w:rPr>
        <w:t>. godini  temeljem članka 33. Zakona o stambenom zbrinjavanju na potpomognutim područjima (NN 106/18, 98/19).</w:t>
      </w:r>
    </w:p>
    <w:p w:rsidR="006021E5" w:rsidRPr="003A6681" w:rsidRDefault="006021E5" w:rsidP="006021E5">
      <w:pPr>
        <w:autoSpaceDE w:val="0"/>
        <w:autoSpaceDN w:val="0"/>
        <w:adjustRightInd w:val="0"/>
        <w:jc w:val="both"/>
        <w:rPr>
          <w:rFonts w:ascii="Courier New" w:hAnsi="Courier New" w:cs="Courier New"/>
          <w:sz w:val="20"/>
          <w:szCs w:val="20"/>
        </w:rPr>
      </w:pPr>
    </w:p>
    <w:p w:rsidR="006021E5" w:rsidRPr="003A6681" w:rsidRDefault="006021E5" w:rsidP="006021E5">
      <w:pPr>
        <w:autoSpaceDE w:val="0"/>
        <w:autoSpaceDN w:val="0"/>
        <w:adjustRightInd w:val="0"/>
        <w:jc w:val="both"/>
        <w:rPr>
          <w:rFonts w:ascii="Courier New" w:hAnsi="Courier New" w:cs="Courier New"/>
          <w:sz w:val="20"/>
          <w:szCs w:val="20"/>
        </w:rPr>
      </w:pPr>
      <w:r w:rsidRPr="003A6681">
        <w:rPr>
          <w:rFonts w:ascii="Courier New" w:hAnsi="Courier New" w:cs="Courier New"/>
          <w:sz w:val="20"/>
          <w:szCs w:val="20"/>
        </w:rPr>
        <w:t>Sredstva od prodaje obiteljske kuće ili stana u državnom vlasništvu na potpomognutim područjima prihod su jedinica lokalne samouprave na čijem se području nekretnina nalazi i uplaćuju se na njihov račun.</w:t>
      </w:r>
    </w:p>
    <w:p w:rsidR="006021E5" w:rsidRPr="003A6681" w:rsidRDefault="006021E5" w:rsidP="006021E5">
      <w:pPr>
        <w:autoSpaceDE w:val="0"/>
        <w:autoSpaceDN w:val="0"/>
        <w:adjustRightInd w:val="0"/>
        <w:jc w:val="both"/>
        <w:rPr>
          <w:rFonts w:ascii="Courier New" w:hAnsi="Courier New" w:cs="Courier New"/>
          <w:sz w:val="20"/>
          <w:szCs w:val="20"/>
        </w:rPr>
      </w:pPr>
    </w:p>
    <w:p w:rsidR="006021E5" w:rsidRPr="003A6681" w:rsidRDefault="006021E5" w:rsidP="006021E5">
      <w:pPr>
        <w:autoSpaceDE w:val="0"/>
        <w:autoSpaceDN w:val="0"/>
        <w:adjustRightInd w:val="0"/>
        <w:jc w:val="both"/>
        <w:rPr>
          <w:rFonts w:ascii="Courier New" w:hAnsi="Courier New" w:cs="Courier New"/>
          <w:sz w:val="20"/>
          <w:szCs w:val="20"/>
        </w:rPr>
      </w:pPr>
      <w:r w:rsidRPr="003A6681">
        <w:rPr>
          <w:rFonts w:ascii="Courier New" w:hAnsi="Courier New" w:cs="Courier New"/>
          <w:sz w:val="20"/>
          <w:szCs w:val="20"/>
        </w:rPr>
        <w:t>Uplaćeni prihod će se koristiti sukladno odredbama Zakona:</w:t>
      </w:r>
    </w:p>
    <w:p w:rsidR="006021E5" w:rsidRPr="003A6681" w:rsidRDefault="006021E5" w:rsidP="006021E5">
      <w:pPr>
        <w:autoSpaceDE w:val="0"/>
        <w:autoSpaceDN w:val="0"/>
        <w:adjustRightInd w:val="0"/>
        <w:jc w:val="both"/>
        <w:rPr>
          <w:rFonts w:ascii="Courier New" w:hAnsi="Courier New" w:cs="Courier New"/>
          <w:sz w:val="20"/>
          <w:szCs w:val="20"/>
        </w:rPr>
      </w:pPr>
      <w:r w:rsidRPr="003A6681">
        <w:rPr>
          <w:rFonts w:ascii="Courier New" w:hAnsi="Courier New" w:cs="Courier New"/>
          <w:sz w:val="20"/>
          <w:szCs w:val="20"/>
        </w:rPr>
        <w:t>Sredstva iz stavka 1. ovoga članka koriste se za izgradnju i obnovu objekata komunalne i socijalne infrastrukture, stambeno zbrinjavanje te podizanje standarda stambenog fonda. Općina Gračac će najkasnije do 31. ožujka 202</w:t>
      </w:r>
      <w:r>
        <w:rPr>
          <w:rFonts w:ascii="Courier New" w:hAnsi="Courier New" w:cs="Courier New"/>
          <w:sz w:val="20"/>
          <w:szCs w:val="20"/>
        </w:rPr>
        <w:t>4</w:t>
      </w:r>
      <w:r w:rsidRPr="003A6681">
        <w:rPr>
          <w:rFonts w:ascii="Courier New" w:hAnsi="Courier New" w:cs="Courier New"/>
          <w:sz w:val="20"/>
          <w:szCs w:val="20"/>
        </w:rPr>
        <w:t>. godine, za 202</w:t>
      </w:r>
      <w:r>
        <w:rPr>
          <w:rFonts w:ascii="Courier New" w:hAnsi="Courier New" w:cs="Courier New"/>
          <w:sz w:val="20"/>
          <w:szCs w:val="20"/>
        </w:rPr>
        <w:t>3</w:t>
      </w:r>
      <w:r w:rsidRPr="003A6681">
        <w:rPr>
          <w:rFonts w:ascii="Courier New" w:hAnsi="Courier New" w:cs="Courier New"/>
          <w:sz w:val="20"/>
          <w:szCs w:val="20"/>
        </w:rPr>
        <w:t>. godinu, dostaviti Središnjem državnom uredu Izvješće o utrošku sredstava iz ovog P</w:t>
      </w:r>
      <w:r>
        <w:rPr>
          <w:rFonts w:ascii="Courier New" w:hAnsi="Courier New" w:cs="Courier New"/>
          <w:sz w:val="20"/>
          <w:szCs w:val="20"/>
        </w:rPr>
        <w:t>lan</w:t>
      </w:r>
      <w:r w:rsidRPr="003A6681">
        <w:rPr>
          <w:rFonts w:ascii="Courier New" w:hAnsi="Courier New" w:cs="Courier New"/>
          <w:sz w:val="20"/>
          <w:szCs w:val="20"/>
        </w:rPr>
        <w:t>a.</w:t>
      </w:r>
    </w:p>
    <w:p w:rsidR="006021E5" w:rsidRPr="003A6681" w:rsidRDefault="006021E5" w:rsidP="006021E5">
      <w:pPr>
        <w:autoSpaceDE w:val="0"/>
        <w:autoSpaceDN w:val="0"/>
        <w:adjustRightInd w:val="0"/>
        <w:rPr>
          <w:rFonts w:ascii="Courier New" w:hAnsi="Courier New" w:cs="Courier New"/>
          <w:sz w:val="20"/>
          <w:szCs w:val="20"/>
        </w:rPr>
      </w:pPr>
      <w:r w:rsidRPr="003A6681">
        <w:rPr>
          <w:rFonts w:ascii="Courier New" w:hAnsi="Courier New" w:cs="Courier New"/>
          <w:sz w:val="20"/>
          <w:szCs w:val="20"/>
        </w:rPr>
        <w:tab/>
      </w:r>
      <w:r w:rsidRPr="003A6681">
        <w:rPr>
          <w:rFonts w:ascii="Courier New" w:hAnsi="Courier New" w:cs="Courier New"/>
          <w:sz w:val="20"/>
          <w:szCs w:val="20"/>
        </w:rPr>
        <w:tab/>
      </w:r>
      <w:r w:rsidRPr="003A6681">
        <w:rPr>
          <w:rFonts w:ascii="Courier New" w:hAnsi="Courier New" w:cs="Courier New"/>
          <w:sz w:val="20"/>
          <w:szCs w:val="20"/>
        </w:rPr>
        <w:tab/>
      </w:r>
      <w:r w:rsidRPr="003A6681">
        <w:rPr>
          <w:rFonts w:ascii="Courier New" w:hAnsi="Courier New" w:cs="Courier New"/>
          <w:sz w:val="20"/>
          <w:szCs w:val="20"/>
        </w:rPr>
        <w:tab/>
      </w:r>
      <w:r w:rsidRPr="003A6681">
        <w:rPr>
          <w:rFonts w:ascii="Courier New" w:hAnsi="Courier New" w:cs="Courier New"/>
          <w:sz w:val="20"/>
          <w:szCs w:val="20"/>
        </w:rPr>
        <w:tab/>
        <w:t xml:space="preserve">   </w:t>
      </w:r>
    </w:p>
    <w:p w:rsidR="006021E5" w:rsidRPr="003A6681" w:rsidRDefault="006021E5" w:rsidP="006021E5">
      <w:pPr>
        <w:autoSpaceDE w:val="0"/>
        <w:autoSpaceDN w:val="0"/>
        <w:adjustRightInd w:val="0"/>
        <w:jc w:val="center"/>
        <w:rPr>
          <w:rFonts w:ascii="Courier New" w:hAnsi="Courier New" w:cs="Courier New"/>
          <w:sz w:val="20"/>
          <w:szCs w:val="20"/>
        </w:rPr>
      </w:pPr>
      <w:r w:rsidRPr="003A6681">
        <w:rPr>
          <w:rFonts w:ascii="Courier New" w:hAnsi="Courier New" w:cs="Courier New"/>
          <w:sz w:val="20"/>
          <w:szCs w:val="20"/>
        </w:rPr>
        <w:t>Članak 2.</w:t>
      </w:r>
    </w:p>
    <w:p w:rsidR="006021E5" w:rsidRPr="003A6681" w:rsidRDefault="006021E5" w:rsidP="006021E5">
      <w:pPr>
        <w:autoSpaceDE w:val="0"/>
        <w:autoSpaceDN w:val="0"/>
        <w:adjustRightInd w:val="0"/>
        <w:jc w:val="both"/>
        <w:rPr>
          <w:rFonts w:ascii="Courier New" w:hAnsi="Courier New" w:cs="Courier New"/>
          <w:sz w:val="20"/>
          <w:szCs w:val="20"/>
        </w:rPr>
      </w:pPr>
      <w:r w:rsidRPr="003A6681">
        <w:rPr>
          <w:rFonts w:ascii="Courier New" w:hAnsi="Courier New" w:cs="Courier New"/>
          <w:sz w:val="20"/>
          <w:szCs w:val="20"/>
        </w:rPr>
        <w:t>Ovim Planom sukladno Proračunu Općine Gračac za 202</w:t>
      </w:r>
      <w:r>
        <w:rPr>
          <w:rFonts w:ascii="Courier New" w:hAnsi="Courier New" w:cs="Courier New"/>
          <w:sz w:val="20"/>
          <w:szCs w:val="20"/>
        </w:rPr>
        <w:t>3</w:t>
      </w:r>
      <w:r w:rsidRPr="003A6681">
        <w:rPr>
          <w:rFonts w:ascii="Courier New" w:hAnsi="Courier New" w:cs="Courier New"/>
          <w:sz w:val="20"/>
          <w:szCs w:val="20"/>
        </w:rPr>
        <w:t>. godinu te odredbama navedenim u Članku 1. ovog P</w:t>
      </w:r>
      <w:r>
        <w:rPr>
          <w:rFonts w:ascii="Courier New" w:hAnsi="Courier New" w:cs="Courier New"/>
          <w:sz w:val="20"/>
          <w:szCs w:val="20"/>
        </w:rPr>
        <w:t>lana</w:t>
      </w:r>
      <w:r w:rsidRPr="003A6681">
        <w:rPr>
          <w:rFonts w:ascii="Courier New" w:hAnsi="Courier New" w:cs="Courier New"/>
          <w:sz w:val="20"/>
          <w:szCs w:val="20"/>
        </w:rPr>
        <w:t xml:space="preserve"> određuje se da će se prihodi u planiranom </w:t>
      </w:r>
      <w:r w:rsidRPr="003A6681">
        <w:rPr>
          <w:rFonts w:ascii="Courier New" w:hAnsi="Courier New" w:cs="Courier New"/>
          <w:sz w:val="20"/>
          <w:szCs w:val="20"/>
        </w:rPr>
        <w:lastRenderedPageBreak/>
        <w:t xml:space="preserve">iznosu od </w:t>
      </w:r>
      <w:r>
        <w:rPr>
          <w:rFonts w:ascii="Courier New" w:hAnsi="Courier New" w:cs="Courier New"/>
          <w:sz w:val="20"/>
          <w:szCs w:val="20"/>
        </w:rPr>
        <w:t>112</w:t>
      </w:r>
      <w:r w:rsidRPr="003A6681">
        <w:rPr>
          <w:rFonts w:ascii="Courier New" w:hAnsi="Courier New" w:cs="Courier New"/>
          <w:sz w:val="20"/>
          <w:szCs w:val="20"/>
        </w:rPr>
        <w:t>.</w:t>
      </w:r>
      <w:r>
        <w:rPr>
          <w:rFonts w:ascii="Courier New" w:hAnsi="Courier New" w:cs="Courier New"/>
          <w:sz w:val="20"/>
          <w:szCs w:val="20"/>
        </w:rPr>
        <w:t>815</w:t>
      </w:r>
      <w:r w:rsidRPr="003A6681">
        <w:rPr>
          <w:rFonts w:ascii="Courier New" w:hAnsi="Courier New" w:cs="Courier New"/>
          <w:sz w:val="20"/>
          <w:szCs w:val="20"/>
        </w:rPr>
        <w:t xml:space="preserve">,00 </w:t>
      </w:r>
      <w:r>
        <w:rPr>
          <w:rFonts w:ascii="Courier New" w:hAnsi="Courier New" w:cs="Courier New"/>
          <w:sz w:val="20"/>
          <w:szCs w:val="20"/>
        </w:rPr>
        <w:t>eura</w:t>
      </w:r>
      <w:r w:rsidRPr="003A6681">
        <w:rPr>
          <w:rFonts w:ascii="Courier New" w:hAnsi="Courier New" w:cs="Courier New"/>
          <w:sz w:val="20"/>
          <w:szCs w:val="20"/>
        </w:rPr>
        <w:t xml:space="preserve"> koristiti za podizanje standarda stambenog fonda i komunalne infrastrukture i to za:</w:t>
      </w:r>
    </w:p>
    <w:p w:rsidR="006021E5" w:rsidRPr="003A6681" w:rsidRDefault="006021E5" w:rsidP="006021E5">
      <w:pPr>
        <w:autoSpaceDE w:val="0"/>
        <w:autoSpaceDN w:val="0"/>
        <w:adjustRightInd w:val="0"/>
        <w:ind w:left="720"/>
        <w:rPr>
          <w:rFonts w:ascii="Courier New" w:hAnsi="Courier New" w:cs="Courier New"/>
          <w:sz w:val="20"/>
          <w:szCs w:val="20"/>
        </w:rPr>
      </w:pPr>
    </w:p>
    <w:p w:rsidR="006021E5" w:rsidRDefault="006021E5" w:rsidP="00A526D2">
      <w:pPr>
        <w:numPr>
          <w:ilvl w:val="0"/>
          <w:numId w:val="25"/>
        </w:numPr>
        <w:autoSpaceDE w:val="0"/>
        <w:autoSpaceDN w:val="0"/>
        <w:adjustRightInd w:val="0"/>
        <w:rPr>
          <w:rFonts w:ascii="Courier New" w:hAnsi="Courier New" w:cs="Courier New"/>
          <w:sz w:val="20"/>
          <w:szCs w:val="20"/>
        </w:rPr>
      </w:pPr>
      <w:r w:rsidRPr="003A6681">
        <w:rPr>
          <w:rFonts w:ascii="Courier New" w:hAnsi="Courier New" w:cs="Courier New"/>
          <w:sz w:val="20"/>
          <w:szCs w:val="20"/>
        </w:rPr>
        <w:t>Financiranje Kapitalnog projekta K1000</w:t>
      </w:r>
      <w:r>
        <w:rPr>
          <w:rFonts w:ascii="Courier New" w:hAnsi="Courier New" w:cs="Courier New"/>
          <w:sz w:val="20"/>
          <w:szCs w:val="20"/>
        </w:rPr>
        <w:t>7</w:t>
      </w:r>
      <w:r w:rsidRPr="003A6681">
        <w:rPr>
          <w:rFonts w:ascii="Courier New" w:hAnsi="Courier New" w:cs="Courier New"/>
          <w:sz w:val="20"/>
          <w:szCs w:val="20"/>
        </w:rPr>
        <w:t>0 „</w:t>
      </w:r>
      <w:r>
        <w:rPr>
          <w:rFonts w:ascii="Courier New" w:hAnsi="Courier New" w:cs="Courier New"/>
          <w:sz w:val="20"/>
          <w:szCs w:val="20"/>
        </w:rPr>
        <w:t xml:space="preserve">Proširenje i modernizacija </w:t>
      </w:r>
      <w:r w:rsidRPr="003A6681">
        <w:rPr>
          <w:rFonts w:ascii="Courier New" w:hAnsi="Courier New" w:cs="Courier New"/>
          <w:sz w:val="20"/>
          <w:szCs w:val="20"/>
        </w:rPr>
        <w:t xml:space="preserve">javne rasvjete </w:t>
      </w:r>
      <w:r>
        <w:rPr>
          <w:rFonts w:ascii="Courier New" w:hAnsi="Courier New" w:cs="Courier New"/>
          <w:sz w:val="20"/>
          <w:szCs w:val="20"/>
        </w:rPr>
        <w:t>u naselju Gračac</w:t>
      </w:r>
      <w:r w:rsidRPr="003A6681">
        <w:rPr>
          <w:rFonts w:ascii="Courier New" w:hAnsi="Courier New" w:cs="Courier New"/>
          <w:sz w:val="20"/>
          <w:szCs w:val="20"/>
        </w:rPr>
        <w:t xml:space="preserve"> na poziciji rashoda R4</w:t>
      </w:r>
      <w:r>
        <w:rPr>
          <w:rFonts w:ascii="Courier New" w:hAnsi="Courier New" w:cs="Courier New"/>
          <w:sz w:val="20"/>
          <w:szCs w:val="20"/>
        </w:rPr>
        <w:t>97</w:t>
      </w:r>
      <w:r w:rsidRPr="003A6681">
        <w:rPr>
          <w:rFonts w:ascii="Courier New" w:hAnsi="Courier New" w:cs="Courier New"/>
          <w:sz w:val="20"/>
          <w:szCs w:val="20"/>
        </w:rPr>
        <w:t xml:space="preserve">, konto 4214, u djelomičnom iznosu od </w:t>
      </w:r>
      <w:r>
        <w:rPr>
          <w:rFonts w:ascii="Courier New" w:hAnsi="Courier New" w:cs="Courier New"/>
          <w:sz w:val="20"/>
          <w:szCs w:val="20"/>
        </w:rPr>
        <w:t>15.571,00 eura</w:t>
      </w:r>
      <w:r w:rsidRPr="003A6681">
        <w:rPr>
          <w:rFonts w:ascii="Courier New" w:hAnsi="Courier New" w:cs="Courier New"/>
          <w:sz w:val="20"/>
          <w:szCs w:val="20"/>
        </w:rPr>
        <w:t xml:space="preserve">.   </w:t>
      </w:r>
    </w:p>
    <w:p w:rsidR="006021E5" w:rsidRPr="00DE00F9" w:rsidRDefault="006021E5" w:rsidP="00A526D2">
      <w:pPr>
        <w:pStyle w:val="ListParagraph"/>
        <w:numPr>
          <w:ilvl w:val="0"/>
          <w:numId w:val="25"/>
        </w:numPr>
        <w:rPr>
          <w:rFonts w:ascii="Courier New" w:hAnsi="Courier New" w:cs="Courier New"/>
          <w:sz w:val="20"/>
          <w:szCs w:val="20"/>
        </w:rPr>
      </w:pPr>
      <w:r w:rsidRPr="00DE00F9">
        <w:rPr>
          <w:rFonts w:ascii="Courier New" w:hAnsi="Courier New" w:cs="Courier New"/>
          <w:sz w:val="20"/>
          <w:szCs w:val="20"/>
        </w:rPr>
        <w:t>Financiranje Kapitalnog projekta K1000</w:t>
      </w:r>
      <w:r>
        <w:rPr>
          <w:rFonts w:ascii="Courier New" w:hAnsi="Courier New" w:cs="Courier New"/>
          <w:sz w:val="20"/>
          <w:szCs w:val="20"/>
        </w:rPr>
        <w:t>66</w:t>
      </w:r>
      <w:r w:rsidRPr="00DE00F9">
        <w:rPr>
          <w:rFonts w:ascii="Courier New" w:hAnsi="Courier New" w:cs="Courier New"/>
          <w:sz w:val="20"/>
          <w:szCs w:val="20"/>
        </w:rPr>
        <w:t xml:space="preserve"> „</w:t>
      </w:r>
      <w:r>
        <w:rPr>
          <w:rFonts w:ascii="Courier New" w:hAnsi="Courier New" w:cs="Courier New"/>
          <w:sz w:val="20"/>
          <w:szCs w:val="20"/>
        </w:rPr>
        <w:t>Sanacija nerazvrstane ceste Srb“</w:t>
      </w:r>
      <w:r w:rsidRPr="00DE00F9">
        <w:rPr>
          <w:rFonts w:ascii="Courier New" w:hAnsi="Courier New" w:cs="Courier New"/>
          <w:sz w:val="20"/>
          <w:szCs w:val="20"/>
        </w:rPr>
        <w:t xml:space="preserve"> na poziciji rashoda R</w:t>
      </w:r>
      <w:r>
        <w:rPr>
          <w:rFonts w:ascii="Courier New" w:hAnsi="Courier New" w:cs="Courier New"/>
          <w:sz w:val="20"/>
          <w:szCs w:val="20"/>
        </w:rPr>
        <w:t>454-2</w:t>
      </w:r>
      <w:r w:rsidRPr="00DE00F9">
        <w:rPr>
          <w:rFonts w:ascii="Courier New" w:hAnsi="Courier New" w:cs="Courier New"/>
          <w:sz w:val="20"/>
          <w:szCs w:val="20"/>
        </w:rPr>
        <w:t>, konto 421</w:t>
      </w:r>
      <w:r>
        <w:rPr>
          <w:rFonts w:ascii="Courier New" w:hAnsi="Courier New" w:cs="Courier New"/>
          <w:sz w:val="20"/>
          <w:szCs w:val="20"/>
        </w:rPr>
        <w:t>3</w:t>
      </w:r>
      <w:r w:rsidRPr="00DE00F9">
        <w:rPr>
          <w:rFonts w:ascii="Courier New" w:hAnsi="Courier New" w:cs="Courier New"/>
          <w:sz w:val="20"/>
          <w:szCs w:val="20"/>
        </w:rPr>
        <w:t>, u iznosu od</w:t>
      </w:r>
      <w:r>
        <w:rPr>
          <w:rFonts w:ascii="Courier New" w:hAnsi="Courier New" w:cs="Courier New"/>
          <w:sz w:val="20"/>
          <w:szCs w:val="20"/>
        </w:rPr>
        <w:t xml:space="preserve"> 50.744,00</w:t>
      </w:r>
      <w:r w:rsidRPr="00DE00F9">
        <w:rPr>
          <w:rFonts w:ascii="Courier New" w:hAnsi="Courier New" w:cs="Courier New"/>
          <w:sz w:val="20"/>
          <w:szCs w:val="20"/>
        </w:rPr>
        <w:t xml:space="preserve"> eura.   </w:t>
      </w:r>
    </w:p>
    <w:p w:rsidR="006021E5" w:rsidRPr="00DE00F9" w:rsidRDefault="006021E5" w:rsidP="00A526D2">
      <w:pPr>
        <w:pStyle w:val="ListParagraph"/>
        <w:numPr>
          <w:ilvl w:val="0"/>
          <w:numId w:val="25"/>
        </w:numPr>
        <w:rPr>
          <w:rFonts w:ascii="Courier New" w:hAnsi="Courier New" w:cs="Courier New"/>
          <w:sz w:val="20"/>
          <w:szCs w:val="20"/>
        </w:rPr>
      </w:pPr>
      <w:r w:rsidRPr="00DE00F9">
        <w:rPr>
          <w:rFonts w:ascii="Courier New" w:hAnsi="Courier New" w:cs="Courier New"/>
          <w:sz w:val="20"/>
          <w:szCs w:val="20"/>
        </w:rPr>
        <w:t>Financiranje Kapitalnog projekta K10007</w:t>
      </w:r>
      <w:r>
        <w:rPr>
          <w:rFonts w:ascii="Courier New" w:hAnsi="Courier New" w:cs="Courier New"/>
          <w:sz w:val="20"/>
          <w:szCs w:val="20"/>
        </w:rPr>
        <w:t>1</w:t>
      </w:r>
      <w:r w:rsidRPr="00DE00F9">
        <w:rPr>
          <w:rFonts w:ascii="Courier New" w:hAnsi="Courier New" w:cs="Courier New"/>
          <w:sz w:val="20"/>
          <w:szCs w:val="20"/>
        </w:rPr>
        <w:t xml:space="preserve"> „</w:t>
      </w:r>
      <w:r>
        <w:rPr>
          <w:rFonts w:ascii="Courier New" w:hAnsi="Courier New" w:cs="Courier New"/>
          <w:sz w:val="20"/>
          <w:szCs w:val="20"/>
        </w:rPr>
        <w:t>Sanacija dijela vodoopskrbne mreže Ul. Bana Josipa Jelačića i Unska“</w:t>
      </w:r>
      <w:r w:rsidRPr="00DE00F9">
        <w:rPr>
          <w:rFonts w:ascii="Courier New" w:hAnsi="Courier New" w:cs="Courier New"/>
          <w:sz w:val="20"/>
          <w:szCs w:val="20"/>
        </w:rPr>
        <w:t xml:space="preserve"> na poziciji rashoda R497, konto 4214, u  iznosu od </w:t>
      </w:r>
      <w:r>
        <w:rPr>
          <w:rFonts w:ascii="Courier New" w:hAnsi="Courier New" w:cs="Courier New"/>
          <w:sz w:val="20"/>
          <w:szCs w:val="20"/>
        </w:rPr>
        <w:t>46.500,00</w:t>
      </w:r>
      <w:r w:rsidRPr="00DE00F9">
        <w:rPr>
          <w:rFonts w:ascii="Courier New" w:hAnsi="Courier New" w:cs="Courier New"/>
          <w:sz w:val="20"/>
          <w:szCs w:val="20"/>
        </w:rPr>
        <w:t xml:space="preserve"> eura.   </w:t>
      </w:r>
    </w:p>
    <w:p w:rsidR="006021E5" w:rsidRPr="003A6681" w:rsidRDefault="006021E5" w:rsidP="006021E5">
      <w:pPr>
        <w:autoSpaceDE w:val="0"/>
        <w:autoSpaceDN w:val="0"/>
        <w:adjustRightInd w:val="0"/>
        <w:ind w:left="720"/>
        <w:rPr>
          <w:rFonts w:ascii="Courier New" w:hAnsi="Courier New" w:cs="Courier New"/>
          <w:sz w:val="20"/>
          <w:szCs w:val="20"/>
        </w:rPr>
      </w:pPr>
    </w:p>
    <w:p w:rsidR="006021E5" w:rsidRPr="003A6681" w:rsidRDefault="006021E5" w:rsidP="006021E5">
      <w:pPr>
        <w:autoSpaceDE w:val="0"/>
        <w:autoSpaceDN w:val="0"/>
        <w:adjustRightInd w:val="0"/>
        <w:rPr>
          <w:rFonts w:ascii="Courier New" w:hAnsi="Courier New" w:cs="Courier New"/>
          <w:sz w:val="20"/>
          <w:szCs w:val="20"/>
        </w:rPr>
      </w:pPr>
    </w:p>
    <w:p w:rsidR="006021E5" w:rsidRPr="003A6681" w:rsidRDefault="006021E5" w:rsidP="006021E5">
      <w:pPr>
        <w:autoSpaceDE w:val="0"/>
        <w:autoSpaceDN w:val="0"/>
        <w:adjustRightInd w:val="0"/>
        <w:jc w:val="center"/>
        <w:rPr>
          <w:rFonts w:ascii="Courier New" w:hAnsi="Courier New" w:cs="Courier New"/>
          <w:sz w:val="20"/>
          <w:szCs w:val="20"/>
        </w:rPr>
      </w:pPr>
      <w:r w:rsidRPr="003A6681">
        <w:rPr>
          <w:rFonts w:ascii="Courier New" w:hAnsi="Courier New" w:cs="Courier New"/>
          <w:sz w:val="20"/>
          <w:szCs w:val="20"/>
        </w:rPr>
        <w:t>Članak 3.</w:t>
      </w:r>
    </w:p>
    <w:p w:rsidR="006021E5" w:rsidRDefault="006021E5" w:rsidP="006021E5">
      <w:pPr>
        <w:autoSpaceDE w:val="0"/>
        <w:autoSpaceDN w:val="0"/>
        <w:adjustRightInd w:val="0"/>
        <w:ind w:firstLine="708"/>
        <w:rPr>
          <w:rFonts w:ascii="Courier New" w:hAnsi="Courier New" w:cs="Courier New"/>
          <w:sz w:val="20"/>
          <w:szCs w:val="20"/>
        </w:rPr>
      </w:pPr>
      <w:r>
        <w:rPr>
          <w:rFonts w:ascii="Courier New" w:hAnsi="Courier New" w:cs="Courier New"/>
          <w:sz w:val="20"/>
          <w:szCs w:val="20"/>
        </w:rPr>
        <w:t>Ovaj Plan</w:t>
      </w:r>
      <w:r w:rsidRPr="00102E8C">
        <w:rPr>
          <w:rFonts w:ascii="Courier New" w:hAnsi="Courier New" w:cs="Courier New"/>
          <w:sz w:val="20"/>
          <w:szCs w:val="20"/>
        </w:rPr>
        <w:t xml:space="preserve"> objavit će se u „Službenom glasniku Općine Gračac“, a</w:t>
      </w:r>
      <w:r>
        <w:rPr>
          <w:rFonts w:ascii="Courier New" w:hAnsi="Courier New" w:cs="Courier New"/>
          <w:sz w:val="20"/>
          <w:szCs w:val="20"/>
        </w:rPr>
        <w:t xml:space="preserve"> stupa na snagu 1. siječnja 2023</w:t>
      </w:r>
      <w:r w:rsidRPr="00102E8C">
        <w:rPr>
          <w:rFonts w:ascii="Courier New" w:hAnsi="Courier New" w:cs="Courier New"/>
          <w:sz w:val="20"/>
          <w:szCs w:val="20"/>
        </w:rPr>
        <w:t>. godine.</w:t>
      </w:r>
    </w:p>
    <w:p w:rsidR="006021E5" w:rsidRDefault="006021E5" w:rsidP="006021E5">
      <w:pPr>
        <w:autoSpaceDE w:val="0"/>
        <w:autoSpaceDN w:val="0"/>
        <w:adjustRightInd w:val="0"/>
        <w:ind w:firstLine="708"/>
        <w:rPr>
          <w:rFonts w:ascii="Courier New" w:hAnsi="Courier New" w:cs="Courier New"/>
          <w:sz w:val="20"/>
          <w:szCs w:val="20"/>
        </w:rPr>
      </w:pPr>
    </w:p>
    <w:p w:rsidR="006021E5" w:rsidRDefault="006021E5" w:rsidP="006021E5">
      <w:pPr>
        <w:autoSpaceDE w:val="0"/>
        <w:autoSpaceDN w:val="0"/>
        <w:adjustRightInd w:val="0"/>
        <w:ind w:left="4248" w:firstLine="708"/>
        <w:rPr>
          <w:rFonts w:ascii="Courier New" w:hAnsi="Courier New" w:cs="Courier New"/>
          <w:b/>
          <w:sz w:val="20"/>
          <w:szCs w:val="20"/>
        </w:rPr>
      </w:pPr>
      <w:r>
        <w:rPr>
          <w:rFonts w:ascii="Courier New" w:hAnsi="Courier New" w:cs="Courier New"/>
          <w:b/>
          <w:sz w:val="20"/>
          <w:szCs w:val="20"/>
        </w:rPr>
        <w:t xml:space="preserve">            PREDSJEDNICA:</w:t>
      </w:r>
    </w:p>
    <w:p w:rsidR="006021E5" w:rsidRPr="007B2A44" w:rsidRDefault="006021E5" w:rsidP="006021E5">
      <w:pPr>
        <w:autoSpaceDE w:val="0"/>
        <w:autoSpaceDN w:val="0"/>
        <w:adjustRightInd w:val="0"/>
        <w:ind w:left="4248" w:firstLine="708"/>
        <w:jc w:val="both"/>
        <w:rPr>
          <w:rFonts w:ascii="Courier New" w:hAnsi="Courier New" w:cs="Courier New"/>
          <w:b/>
          <w:sz w:val="20"/>
          <w:szCs w:val="20"/>
        </w:rPr>
      </w:pPr>
      <w:r>
        <w:rPr>
          <w:rFonts w:ascii="Courier New" w:hAnsi="Courier New" w:cs="Courier New"/>
          <w:b/>
          <w:sz w:val="20"/>
          <w:szCs w:val="20"/>
        </w:rPr>
        <w:t xml:space="preserve">   </w:t>
      </w:r>
      <w:r>
        <w:rPr>
          <w:rFonts w:ascii="Courier New" w:hAnsi="Courier New" w:cs="Courier New"/>
          <w:b/>
          <w:sz w:val="20"/>
          <w:szCs w:val="20"/>
        </w:rPr>
        <w:tab/>
        <w:t xml:space="preserve">     Slavica Miličić</w:t>
      </w:r>
    </w:p>
    <w:p w:rsidR="006021E5" w:rsidRDefault="006021E5" w:rsidP="00F9379F">
      <w:pPr>
        <w:jc w:val="right"/>
        <w:rPr>
          <w:rFonts w:ascii="Arial" w:hAnsi="Arial" w:cs="Arial"/>
          <w:b/>
          <w:sz w:val="22"/>
          <w:szCs w:val="22"/>
          <w:lang w:val="de-DE"/>
        </w:rPr>
      </w:pPr>
    </w:p>
    <w:p w:rsidR="006021E5" w:rsidRDefault="006021E5" w:rsidP="00F9379F">
      <w:pPr>
        <w:jc w:val="right"/>
        <w:rPr>
          <w:rFonts w:ascii="Arial" w:hAnsi="Arial" w:cs="Arial"/>
          <w:b/>
          <w:sz w:val="22"/>
          <w:szCs w:val="22"/>
          <w:lang w:val="de-DE"/>
        </w:rPr>
      </w:pPr>
    </w:p>
    <w:p w:rsidR="006021E5" w:rsidRDefault="006021E5" w:rsidP="00F9379F">
      <w:pPr>
        <w:jc w:val="right"/>
        <w:rPr>
          <w:rFonts w:ascii="Arial" w:hAnsi="Arial" w:cs="Arial"/>
          <w:b/>
          <w:sz w:val="22"/>
          <w:szCs w:val="22"/>
          <w:lang w:val="de-DE"/>
        </w:rPr>
      </w:pPr>
    </w:p>
    <w:p w:rsidR="006021E5" w:rsidRPr="001D0635" w:rsidRDefault="006021E5" w:rsidP="006021E5">
      <w:pPr>
        <w:pStyle w:val="NoSpacing"/>
        <w:jc w:val="both"/>
        <w:rPr>
          <w:rFonts w:cs="Arial"/>
          <w:b/>
        </w:rPr>
      </w:pPr>
      <w:r w:rsidRPr="001D0635">
        <w:rPr>
          <w:rFonts w:cs="Arial"/>
          <w:b/>
        </w:rPr>
        <w:t>Općinsko vijeće</w:t>
      </w:r>
    </w:p>
    <w:p w:rsidR="006021E5" w:rsidRPr="001D0635" w:rsidRDefault="006021E5" w:rsidP="006021E5">
      <w:pPr>
        <w:pStyle w:val="NoSpacing"/>
        <w:jc w:val="both"/>
        <w:rPr>
          <w:rFonts w:cs="Arial"/>
          <w:b/>
        </w:rPr>
      </w:pPr>
      <w:r>
        <w:rPr>
          <w:rFonts w:cs="Arial"/>
          <w:b/>
        </w:rPr>
        <w:t>KLASA: 321-01/22-01/3</w:t>
      </w:r>
    </w:p>
    <w:p w:rsidR="006021E5" w:rsidRPr="001D0635" w:rsidRDefault="006021E5" w:rsidP="006021E5">
      <w:pPr>
        <w:pStyle w:val="NoSpacing"/>
        <w:jc w:val="both"/>
        <w:rPr>
          <w:rFonts w:cs="Arial"/>
          <w:b/>
        </w:rPr>
      </w:pPr>
      <w:r>
        <w:rPr>
          <w:rFonts w:cs="Arial"/>
          <w:b/>
        </w:rPr>
        <w:t>URBROJ: 2198-31-02-22-1</w:t>
      </w:r>
    </w:p>
    <w:p w:rsidR="006021E5" w:rsidRPr="001D0635" w:rsidRDefault="006021E5" w:rsidP="006021E5">
      <w:pPr>
        <w:pStyle w:val="NoSpacing"/>
        <w:jc w:val="both"/>
        <w:rPr>
          <w:rFonts w:cs="Arial"/>
          <w:b/>
        </w:rPr>
      </w:pPr>
      <w:r w:rsidRPr="001D0635">
        <w:rPr>
          <w:rFonts w:cs="Arial"/>
          <w:b/>
        </w:rPr>
        <w:t xml:space="preserve">U Gračacu, </w:t>
      </w:r>
      <w:r>
        <w:rPr>
          <w:rFonts w:cs="Arial"/>
          <w:b/>
        </w:rPr>
        <w:t xml:space="preserve">7. prosinca </w:t>
      </w:r>
      <w:r w:rsidRPr="001D0635">
        <w:rPr>
          <w:rFonts w:cs="Arial"/>
          <w:b/>
        </w:rPr>
        <w:t>20</w:t>
      </w:r>
      <w:r>
        <w:rPr>
          <w:rFonts w:cs="Arial"/>
          <w:b/>
        </w:rPr>
        <w:t>22</w:t>
      </w:r>
      <w:r w:rsidRPr="001D0635">
        <w:rPr>
          <w:rFonts w:cs="Arial"/>
          <w:b/>
        </w:rPr>
        <w:t>. g.</w:t>
      </w:r>
    </w:p>
    <w:p w:rsidR="006021E5" w:rsidRDefault="006021E5" w:rsidP="006021E5">
      <w:pPr>
        <w:jc w:val="both"/>
      </w:pPr>
    </w:p>
    <w:p w:rsidR="006021E5" w:rsidRDefault="006021E5" w:rsidP="006021E5">
      <w:pPr>
        <w:jc w:val="both"/>
      </w:pPr>
      <w:r>
        <w:t>Na temelju članka 69. stavak 4. Zakona o šumama („Narodne novine“ broj 68/18, 115/18, 98/19, 32/20, 145/20) i članka 32. Statuta Općine Gračac („Službeni glasnik Zadarske županije“ broj 11/13, „Službeni glasnik Općine Gračac“ 1/18, 1/20, 4/21), Općinsko vijeće Općine Gračac, na 13. sjednici održanoj 7. prosinca 2022. godine, donijelo je</w:t>
      </w:r>
    </w:p>
    <w:p w:rsidR="006021E5" w:rsidRDefault="006021E5" w:rsidP="006021E5">
      <w:pPr>
        <w:jc w:val="center"/>
        <w:rPr>
          <w:b/>
        </w:rPr>
      </w:pPr>
    </w:p>
    <w:p w:rsidR="006021E5" w:rsidRPr="001D0635" w:rsidRDefault="006021E5" w:rsidP="006021E5">
      <w:pPr>
        <w:jc w:val="center"/>
        <w:rPr>
          <w:b/>
        </w:rPr>
      </w:pPr>
      <w:r w:rsidRPr="001D0635">
        <w:rPr>
          <w:b/>
        </w:rPr>
        <w:t>PROGRAM</w:t>
      </w:r>
    </w:p>
    <w:p w:rsidR="006021E5" w:rsidRPr="001D0635" w:rsidRDefault="006021E5" w:rsidP="006021E5">
      <w:pPr>
        <w:jc w:val="center"/>
        <w:rPr>
          <w:b/>
        </w:rPr>
      </w:pPr>
      <w:r w:rsidRPr="001D0635">
        <w:rPr>
          <w:b/>
        </w:rPr>
        <w:t>utroška sredstava šumskog doprinosa</w:t>
      </w:r>
      <w:r>
        <w:rPr>
          <w:b/>
        </w:rPr>
        <w:t xml:space="preserve"> za 2023</w:t>
      </w:r>
      <w:r w:rsidRPr="001D0635">
        <w:rPr>
          <w:b/>
        </w:rPr>
        <w:t>. godinu</w:t>
      </w:r>
    </w:p>
    <w:p w:rsidR="006021E5" w:rsidRDefault="006021E5" w:rsidP="006021E5">
      <w:pPr>
        <w:jc w:val="center"/>
      </w:pPr>
    </w:p>
    <w:p w:rsidR="006021E5" w:rsidRDefault="006021E5" w:rsidP="006021E5">
      <w:pPr>
        <w:jc w:val="center"/>
      </w:pPr>
      <w:r>
        <w:t xml:space="preserve">  Članak 1.</w:t>
      </w:r>
    </w:p>
    <w:p w:rsidR="006021E5" w:rsidRDefault="006021E5" w:rsidP="006021E5">
      <w:pPr>
        <w:jc w:val="both"/>
      </w:pPr>
      <w:r>
        <w:t>Ovim Programom utroška sredstava šumskog doprinosa za 2023. godinu utvrđuje se namjena korištenja i kontrola utroška sredstava šumskog doprinosa kojeg plaćaju pravne osobe koje obavljaju prodaju proizvoda iskorištavanja šuma (drvni sortimenti) na području Općine Gračac, u visini 10% od prodajne cijene proizvoda na panju.</w:t>
      </w:r>
    </w:p>
    <w:p w:rsidR="006021E5" w:rsidRDefault="006021E5" w:rsidP="006021E5">
      <w:pPr>
        <w:jc w:val="center"/>
      </w:pPr>
      <w:r>
        <w:t>Članak 2.</w:t>
      </w:r>
    </w:p>
    <w:p w:rsidR="006021E5" w:rsidRDefault="006021E5" w:rsidP="006021E5">
      <w:pPr>
        <w:jc w:val="both"/>
      </w:pPr>
      <w:r>
        <w:t xml:space="preserve">Sredstva šumskog doprinosa uplaćuju se na uplatni račun Proračuna Općine Gračac. </w:t>
      </w:r>
    </w:p>
    <w:p w:rsidR="006021E5" w:rsidRDefault="006021E5" w:rsidP="006021E5">
      <w:pPr>
        <w:jc w:val="center"/>
      </w:pPr>
    </w:p>
    <w:p w:rsidR="006021E5" w:rsidRDefault="006021E5" w:rsidP="006021E5">
      <w:pPr>
        <w:jc w:val="center"/>
      </w:pPr>
      <w:r>
        <w:t>Članak 3.</w:t>
      </w:r>
    </w:p>
    <w:p w:rsidR="006021E5" w:rsidRDefault="006021E5" w:rsidP="006021E5">
      <w:pPr>
        <w:jc w:val="both"/>
      </w:pPr>
      <w:r>
        <w:t xml:space="preserve">U Proračunu Općine Gračac za 2023. godinu planirani prihodi šumskog doprinosa iz članka 1. ovog Programa iznose 133.243 eura. </w:t>
      </w:r>
    </w:p>
    <w:p w:rsidR="006021E5" w:rsidRDefault="006021E5" w:rsidP="006021E5">
      <w:pPr>
        <w:jc w:val="both"/>
      </w:pPr>
    </w:p>
    <w:p w:rsidR="006021E5" w:rsidRPr="003915F6" w:rsidRDefault="006021E5" w:rsidP="006021E5">
      <w:pPr>
        <w:jc w:val="both"/>
      </w:pPr>
      <w:r w:rsidRPr="003915F6">
        <w:t>Sredstva iz prethodnog stavka koristiti će se za djelomično financiranje izgradnje komunalne infrastrukture za sljedeću namjenu:</w:t>
      </w:r>
    </w:p>
    <w:p w:rsidR="006021E5" w:rsidRDefault="006021E5" w:rsidP="006021E5">
      <w:pPr>
        <w:jc w:val="both"/>
      </w:pPr>
      <w:r>
        <w:t>-  Kapitalni projekt K100007</w:t>
      </w:r>
      <w:r w:rsidRPr="003915F6">
        <w:t xml:space="preserve"> </w:t>
      </w:r>
      <w:r>
        <w:t xml:space="preserve">–Izgradnja javne rasvjete u naseljima, na </w:t>
      </w:r>
      <w:r w:rsidRPr="003915F6">
        <w:t>poziciji rashoda R</w:t>
      </w:r>
      <w:r>
        <w:t xml:space="preserve">100-3, broj konta 3295 – Priključak, </w:t>
      </w:r>
      <w:r w:rsidRPr="003915F6">
        <w:t xml:space="preserve">u iznosu od </w:t>
      </w:r>
      <w:r>
        <w:t>10.618,00</w:t>
      </w:r>
      <w:r w:rsidRPr="003915F6">
        <w:t xml:space="preserve"> </w:t>
      </w:r>
      <w:r>
        <w:t>eura</w:t>
      </w:r>
      <w:r w:rsidRPr="003915F6">
        <w:t xml:space="preserve">. </w:t>
      </w:r>
    </w:p>
    <w:p w:rsidR="006021E5" w:rsidRDefault="006021E5" w:rsidP="006021E5">
      <w:pPr>
        <w:jc w:val="both"/>
      </w:pPr>
      <w:r>
        <w:lastRenderedPageBreak/>
        <w:t xml:space="preserve">-  </w:t>
      </w:r>
      <w:r w:rsidRPr="003915F6">
        <w:t>Kapitalni projekt K1000</w:t>
      </w:r>
      <w:r>
        <w:t>29</w:t>
      </w:r>
      <w:r w:rsidRPr="003915F6">
        <w:t xml:space="preserve"> </w:t>
      </w:r>
      <w:r>
        <w:t>–</w:t>
      </w:r>
      <w:r w:rsidRPr="003915F6">
        <w:t xml:space="preserve"> </w:t>
      </w:r>
      <w:r>
        <w:t xml:space="preserve">Sanacija i uređenje ulica u naselju Gračac na </w:t>
      </w:r>
      <w:r w:rsidRPr="003915F6">
        <w:t>poziciji rashoda R</w:t>
      </w:r>
      <w:r>
        <w:t xml:space="preserve">400, </w:t>
      </w:r>
      <w:r w:rsidRPr="003915F6">
        <w:t>broj konta 421</w:t>
      </w:r>
      <w:r>
        <w:t>3</w:t>
      </w:r>
      <w:r w:rsidRPr="003915F6">
        <w:t xml:space="preserve"> u iznosu od </w:t>
      </w:r>
      <w:r>
        <w:t>44.940,00</w:t>
      </w:r>
      <w:r w:rsidRPr="003915F6">
        <w:t xml:space="preserve"> </w:t>
      </w:r>
      <w:r>
        <w:t>eura.</w:t>
      </w:r>
    </w:p>
    <w:p w:rsidR="006021E5" w:rsidRDefault="006021E5" w:rsidP="006021E5">
      <w:pPr>
        <w:jc w:val="both"/>
      </w:pPr>
      <w:r>
        <w:t xml:space="preserve">- </w:t>
      </w:r>
      <w:r w:rsidRPr="003915F6">
        <w:t xml:space="preserve"> </w:t>
      </w:r>
      <w:r w:rsidRPr="00CF4BA0">
        <w:t>Kapitalni projekt K1000</w:t>
      </w:r>
      <w:r>
        <w:t>3</w:t>
      </w:r>
      <w:r w:rsidRPr="00CF4BA0">
        <w:t xml:space="preserve">9 – </w:t>
      </w:r>
      <w:r>
        <w:t>U</w:t>
      </w:r>
      <w:r w:rsidRPr="00CF4BA0">
        <w:t xml:space="preserve">ređenje </w:t>
      </w:r>
      <w:r>
        <w:t>poučnog puta prema Vrelu Zrmanje</w:t>
      </w:r>
      <w:r w:rsidRPr="00CF4BA0">
        <w:t xml:space="preserve"> na poziciji rashoda R4</w:t>
      </w:r>
      <w:r>
        <w:t>95</w:t>
      </w:r>
      <w:r w:rsidRPr="00CF4BA0">
        <w:t>, broj konta 421</w:t>
      </w:r>
      <w:r>
        <w:t>4</w:t>
      </w:r>
      <w:r w:rsidRPr="00CF4BA0">
        <w:t xml:space="preserve"> u iznosu od </w:t>
      </w:r>
      <w:r>
        <w:t>50</w:t>
      </w:r>
      <w:r w:rsidRPr="00CF4BA0">
        <w:t>.</w:t>
      </w:r>
      <w:r>
        <w:t>435</w:t>
      </w:r>
      <w:r w:rsidRPr="00CF4BA0">
        <w:t>,00 eura.</w:t>
      </w:r>
    </w:p>
    <w:p w:rsidR="006021E5" w:rsidRDefault="006021E5" w:rsidP="006021E5">
      <w:pPr>
        <w:jc w:val="both"/>
      </w:pPr>
      <w:r>
        <w:t xml:space="preserve">- </w:t>
      </w:r>
      <w:r w:rsidRPr="00C9717E">
        <w:t>Kapitalni projekt K1000</w:t>
      </w:r>
      <w:r>
        <w:t>44</w:t>
      </w:r>
      <w:r w:rsidRPr="00C9717E">
        <w:t xml:space="preserve"> – Sanacija </w:t>
      </w:r>
      <w:r>
        <w:t>nerazvrstanih cesta u naseljima</w:t>
      </w:r>
      <w:r w:rsidRPr="00C9717E">
        <w:t xml:space="preserve"> na poziciji rashoda R</w:t>
      </w:r>
      <w:r>
        <w:t>324</w:t>
      </w:r>
      <w:r w:rsidRPr="00C9717E">
        <w:t xml:space="preserve">, broj konta 4213 u iznosu od </w:t>
      </w:r>
      <w:r>
        <w:t>26</w:t>
      </w:r>
      <w:r w:rsidRPr="00C9717E">
        <w:t>.</w:t>
      </w:r>
      <w:r>
        <w:t>550</w:t>
      </w:r>
      <w:r w:rsidRPr="00C9717E">
        <w:t>,00 eura.</w:t>
      </w:r>
    </w:p>
    <w:p w:rsidR="006021E5" w:rsidRDefault="006021E5" w:rsidP="006021E5">
      <w:pPr>
        <w:jc w:val="both"/>
      </w:pPr>
      <w:r>
        <w:t>- Tekući</w:t>
      </w:r>
      <w:r w:rsidRPr="00C9717E">
        <w:t xml:space="preserve"> projekt </w:t>
      </w:r>
      <w:r>
        <w:t>T</w:t>
      </w:r>
      <w:r w:rsidRPr="00C9717E">
        <w:t>1000</w:t>
      </w:r>
      <w:r>
        <w:t>34</w:t>
      </w:r>
      <w:r w:rsidRPr="00C9717E">
        <w:t xml:space="preserve"> – </w:t>
      </w:r>
      <w:r>
        <w:t>Uređenje objekta javnog toaleta na tržnici</w:t>
      </w:r>
      <w:r w:rsidRPr="00C9717E">
        <w:t xml:space="preserve"> na poziciji rashoda R4</w:t>
      </w:r>
      <w:r>
        <w:t>81</w:t>
      </w:r>
      <w:r w:rsidRPr="00C9717E">
        <w:t>, broj konta 4</w:t>
      </w:r>
      <w:r>
        <w:t>511</w:t>
      </w:r>
      <w:r w:rsidRPr="00C9717E">
        <w:t xml:space="preserve"> u iznosu od </w:t>
      </w:r>
      <w:r>
        <w:t>700</w:t>
      </w:r>
      <w:r w:rsidRPr="00C9717E">
        <w:t>,00 eura.</w:t>
      </w:r>
    </w:p>
    <w:p w:rsidR="006021E5" w:rsidRDefault="006021E5" w:rsidP="006021E5">
      <w:pPr>
        <w:jc w:val="center"/>
      </w:pPr>
    </w:p>
    <w:p w:rsidR="006021E5" w:rsidRDefault="006021E5" w:rsidP="006021E5">
      <w:pPr>
        <w:jc w:val="center"/>
      </w:pPr>
      <w:r>
        <w:t>Članak 4.</w:t>
      </w:r>
    </w:p>
    <w:p w:rsidR="006021E5" w:rsidRDefault="006021E5" w:rsidP="006021E5">
      <w:pPr>
        <w:jc w:val="both"/>
      </w:pPr>
      <w:r>
        <w:t xml:space="preserve">Općinski načelnik Općine Gračac podnijet će Općinskom vijeću Općine Gračac izvješće o izvršenju Programa utroška sredstava šumskog doprinosa za 2023. godinu.  </w:t>
      </w:r>
    </w:p>
    <w:p w:rsidR="006021E5" w:rsidRDefault="006021E5" w:rsidP="006021E5">
      <w:pPr>
        <w:jc w:val="both"/>
      </w:pPr>
    </w:p>
    <w:p w:rsidR="006021E5" w:rsidRPr="002F7441" w:rsidRDefault="006021E5" w:rsidP="006021E5">
      <w:pPr>
        <w:jc w:val="center"/>
      </w:pPr>
      <w:r>
        <w:t>Članak 5</w:t>
      </w:r>
      <w:r w:rsidRPr="002F7441">
        <w:t>.</w:t>
      </w:r>
    </w:p>
    <w:p w:rsidR="006021E5" w:rsidRDefault="006021E5" w:rsidP="006021E5">
      <w:pPr>
        <w:jc w:val="both"/>
      </w:pPr>
      <w:r>
        <w:t>Ovaj Program objavit će se u „Službenom glasniku Općine Gračac“, a stupa na snagu 1. siječnja 2023. godine.</w:t>
      </w:r>
    </w:p>
    <w:p w:rsidR="006021E5" w:rsidRDefault="006021E5" w:rsidP="006021E5">
      <w:pPr>
        <w:jc w:val="right"/>
        <w:rPr>
          <w:b/>
        </w:rPr>
      </w:pPr>
    </w:p>
    <w:p w:rsidR="006021E5" w:rsidRDefault="006021E5" w:rsidP="006021E5">
      <w:pPr>
        <w:jc w:val="right"/>
        <w:rPr>
          <w:b/>
        </w:rPr>
      </w:pPr>
    </w:p>
    <w:p w:rsidR="006021E5" w:rsidRPr="001D0635" w:rsidRDefault="006021E5" w:rsidP="006021E5">
      <w:pPr>
        <w:jc w:val="right"/>
        <w:rPr>
          <w:b/>
        </w:rPr>
      </w:pPr>
      <w:r w:rsidRPr="001D0635">
        <w:rPr>
          <w:b/>
        </w:rPr>
        <w:t>PREDSJEDNI</w:t>
      </w:r>
      <w:r>
        <w:rPr>
          <w:b/>
        </w:rPr>
        <w:t>CA</w:t>
      </w:r>
    </w:p>
    <w:p w:rsidR="006021E5" w:rsidRPr="001D0635" w:rsidRDefault="006021E5" w:rsidP="006021E5">
      <w:pPr>
        <w:jc w:val="right"/>
        <w:rPr>
          <w:b/>
        </w:rPr>
      </w:pPr>
      <w:r>
        <w:rPr>
          <w:b/>
        </w:rPr>
        <w:t>Slavica Miličić</w:t>
      </w:r>
    </w:p>
    <w:p w:rsidR="006021E5" w:rsidRDefault="006021E5" w:rsidP="00F9379F">
      <w:pPr>
        <w:jc w:val="right"/>
        <w:rPr>
          <w:rFonts w:ascii="Arial" w:hAnsi="Arial" w:cs="Arial"/>
          <w:b/>
          <w:sz w:val="22"/>
          <w:szCs w:val="22"/>
          <w:lang w:val="de-DE"/>
        </w:rPr>
      </w:pPr>
    </w:p>
    <w:p w:rsidR="006021E5" w:rsidRDefault="006021E5" w:rsidP="00F9379F">
      <w:pPr>
        <w:jc w:val="right"/>
        <w:rPr>
          <w:rFonts w:ascii="Arial" w:hAnsi="Arial" w:cs="Arial"/>
          <w:b/>
          <w:sz w:val="22"/>
          <w:szCs w:val="22"/>
          <w:lang w:val="de-DE"/>
        </w:rPr>
      </w:pPr>
    </w:p>
    <w:p w:rsidR="006021E5" w:rsidRDefault="006021E5" w:rsidP="00F9379F">
      <w:pPr>
        <w:jc w:val="right"/>
        <w:rPr>
          <w:rFonts w:ascii="Arial" w:hAnsi="Arial" w:cs="Arial"/>
          <w:b/>
          <w:sz w:val="22"/>
          <w:szCs w:val="22"/>
          <w:lang w:val="de-DE"/>
        </w:rPr>
      </w:pPr>
    </w:p>
    <w:p w:rsidR="006021E5" w:rsidRPr="00164D95" w:rsidRDefault="006021E5" w:rsidP="006021E5">
      <w:pPr>
        <w:rPr>
          <w:rFonts w:ascii="Arial" w:hAnsi="Arial" w:cs="Arial"/>
          <w:b/>
          <w:bCs/>
        </w:rPr>
      </w:pPr>
      <w:r w:rsidRPr="00164D95">
        <w:rPr>
          <w:rFonts w:ascii="Arial" w:hAnsi="Arial" w:cs="Arial"/>
          <w:b/>
          <w:bCs/>
        </w:rPr>
        <w:t xml:space="preserve">OPĆINSKO VIJEĆE </w:t>
      </w:r>
    </w:p>
    <w:p w:rsidR="006021E5" w:rsidRPr="00164D95" w:rsidRDefault="006021E5" w:rsidP="006021E5">
      <w:pPr>
        <w:rPr>
          <w:rFonts w:ascii="Arial" w:hAnsi="Arial" w:cs="Arial"/>
          <w:b/>
        </w:rPr>
      </w:pPr>
      <w:r w:rsidRPr="00164D95">
        <w:rPr>
          <w:rFonts w:ascii="Arial" w:hAnsi="Arial" w:cs="Arial"/>
          <w:b/>
        </w:rPr>
        <w:t>KLASA: 361-01/2</w:t>
      </w:r>
      <w:r>
        <w:rPr>
          <w:rFonts w:ascii="Arial" w:hAnsi="Arial" w:cs="Arial"/>
          <w:b/>
        </w:rPr>
        <w:t>2</w:t>
      </w:r>
      <w:r w:rsidRPr="00164D95">
        <w:rPr>
          <w:rFonts w:ascii="Arial" w:hAnsi="Arial" w:cs="Arial"/>
          <w:b/>
        </w:rPr>
        <w:t>-01/</w:t>
      </w:r>
      <w:r>
        <w:rPr>
          <w:rFonts w:ascii="Arial" w:hAnsi="Arial" w:cs="Arial"/>
          <w:b/>
        </w:rPr>
        <w:t>3</w:t>
      </w:r>
    </w:p>
    <w:p w:rsidR="006021E5" w:rsidRPr="00164D95" w:rsidRDefault="006021E5" w:rsidP="006021E5">
      <w:pPr>
        <w:rPr>
          <w:rFonts w:ascii="Arial" w:hAnsi="Arial" w:cs="Arial"/>
          <w:b/>
        </w:rPr>
      </w:pPr>
      <w:r w:rsidRPr="00164D95">
        <w:rPr>
          <w:rFonts w:ascii="Arial" w:hAnsi="Arial" w:cs="Arial"/>
          <w:b/>
        </w:rPr>
        <w:t>URBROJ: 2198</w:t>
      </w:r>
      <w:r>
        <w:rPr>
          <w:rFonts w:ascii="Arial" w:hAnsi="Arial" w:cs="Arial"/>
          <w:b/>
        </w:rPr>
        <w:t>-</w:t>
      </w:r>
      <w:r w:rsidRPr="00164D95">
        <w:rPr>
          <w:rFonts w:ascii="Arial" w:hAnsi="Arial" w:cs="Arial"/>
          <w:b/>
        </w:rPr>
        <w:t>31-02-2</w:t>
      </w:r>
      <w:r>
        <w:rPr>
          <w:rFonts w:ascii="Arial" w:hAnsi="Arial" w:cs="Arial"/>
          <w:b/>
        </w:rPr>
        <w:t>2</w:t>
      </w:r>
      <w:r w:rsidRPr="00164D95">
        <w:rPr>
          <w:rFonts w:ascii="Arial" w:hAnsi="Arial" w:cs="Arial"/>
          <w:b/>
        </w:rPr>
        <w:t>-</w:t>
      </w:r>
      <w:r>
        <w:rPr>
          <w:rFonts w:ascii="Arial" w:hAnsi="Arial" w:cs="Arial"/>
          <w:b/>
        </w:rPr>
        <w:t>1</w:t>
      </w:r>
    </w:p>
    <w:p w:rsidR="006021E5" w:rsidRPr="00164D95" w:rsidRDefault="006021E5" w:rsidP="006021E5">
      <w:pPr>
        <w:rPr>
          <w:rFonts w:ascii="Arial" w:hAnsi="Arial" w:cs="Arial"/>
          <w:b/>
        </w:rPr>
      </w:pPr>
      <w:r w:rsidRPr="00164D95">
        <w:rPr>
          <w:rFonts w:ascii="Arial" w:hAnsi="Arial" w:cs="Arial"/>
          <w:b/>
        </w:rPr>
        <w:t xml:space="preserve">Gračac, </w:t>
      </w:r>
      <w:r>
        <w:rPr>
          <w:rFonts w:ascii="Arial" w:hAnsi="Arial" w:cs="Arial"/>
          <w:b/>
        </w:rPr>
        <w:t>7. prosinca</w:t>
      </w:r>
      <w:r w:rsidRPr="00164D95">
        <w:rPr>
          <w:rFonts w:ascii="Arial" w:hAnsi="Arial" w:cs="Arial"/>
          <w:b/>
        </w:rPr>
        <w:t xml:space="preserve"> 202</w:t>
      </w:r>
      <w:r>
        <w:rPr>
          <w:rFonts w:ascii="Arial" w:hAnsi="Arial" w:cs="Arial"/>
          <w:b/>
        </w:rPr>
        <w:t>2</w:t>
      </w:r>
      <w:r w:rsidRPr="00164D95">
        <w:rPr>
          <w:rFonts w:ascii="Arial" w:hAnsi="Arial" w:cs="Arial"/>
          <w:b/>
        </w:rPr>
        <w:t>. god.</w:t>
      </w:r>
    </w:p>
    <w:p w:rsidR="006021E5" w:rsidRPr="00164D95" w:rsidRDefault="006021E5" w:rsidP="006021E5">
      <w:pPr>
        <w:spacing w:before="100" w:beforeAutospacing="1" w:after="100" w:afterAutospacing="1"/>
        <w:ind w:firstLine="708"/>
        <w:jc w:val="both"/>
        <w:rPr>
          <w:rFonts w:ascii="Arial" w:hAnsi="Arial" w:cs="Arial"/>
          <w:b/>
          <w:bCs/>
        </w:rPr>
      </w:pPr>
      <w:r w:rsidRPr="00164D95">
        <w:rPr>
          <w:rFonts w:ascii="Arial" w:hAnsi="Arial" w:cs="Arial"/>
        </w:rPr>
        <w:t>Na temelju članka 31. stavka 3. Zakona o postupanju s nezakonito izgrađenim zgradama (“Narodne novine”, broj 86/12, 143/13, 65/17, 14/19) i  članka 32. Statuta Općine Gračac ("Službeni glasnik Zadarske županije" 11/13, „Službeni glasnik Općine Gračac“ 1/18, 1/20, 4/21), Općinsko vijeće Općine Gračac na svojoj</w:t>
      </w:r>
      <w:r w:rsidRPr="00164D95">
        <w:rPr>
          <w:rFonts w:ascii="Arial" w:hAnsi="Arial" w:cs="Arial"/>
        </w:rPr>
        <w:softHyphen/>
        <w:t xml:space="preserve"> </w:t>
      </w:r>
      <w:r>
        <w:rPr>
          <w:rFonts w:ascii="Arial" w:hAnsi="Arial" w:cs="Arial"/>
        </w:rPr>
        <w:t>13. sjednici održanoj 7. prosinca</w:t>
      </w:r>
      <w:r w:rsidRPr="00164D95">
        <w:rPr>
          <w:rFonts w:ascii="Arial" w:hAnsi="Arial" w:cs="Arial"/>
        </w:rPr>
        <w:t xml:space="preserve"> 202</w:t>
      </w:r>
      <w:r>
        <w:rPr>
          <w:rFonts w:ascii="Arial" w:hAnsi="Arial" w:cs="Arial"/>
        </w:rPr>
        <w:t>2</w:t>
      </w:r>
      <w:r w:rsidRPr="00164D95">
        <w:rPr>
          <w:rFonts w:ascii="Arial" w:hAnsi="Arial" w:cs="Arial"/>
        </w:rPr>
        <w:t>. godine, donosi</w:t>
      </w:r>
      <w:r w:rsidRPr="00164D95">
        <w:rPr>
          <w:rFonts w:ascii="Arial" w:hAnsi="Arial" w:cs="Arial"/>
          <w:b/>
          <w:bCs/>
        </w:rPr>
        <w:tab/>
      </w:r>
      <w:r w:rsidRPr="00164D95">
        <w:rPr>
          <w:rFonts w:ascii="Arial" w:hAnsi="Arial" w:cs="Arial"/>
          <w:b/>
          <w:bCs/>
        </w:rPr>
        <w:tab/>
      </w:r>
      <w:r w:rsidRPr="00164D95">
        <w:rPr>
          <w:rFonts w:ascii="Arial" w:hAnsi="Arial" w:cs="Arial"/>
          <w:b/>
          <w:bCs/>
        </w:rPr>
        <w:tab/>
      </w:r>
      <w:r w:rsidRPr="00164D95">
        <w:rPr>
          <w:rFonts w:ascii="Arial" w:hAnsi="Arial" w:cs="Arial"/>
          <w:b/>
          <w:bCs/>
        </w:rPr>
        <w:tab/>
        <w:t xml:space="preserve"> </w:t>
      </w:r>
    </w:p>
    <w:p w:rsidR="006021E5" w:rsidRDefault="006021E5" w:rsidP="006021E5">
      <w:pPr>
        <w:ind w:left="2844" w:firstLine="696"/>
        <w:rPr>
          <w:rFonts w:ascii="Arial" w:hAnsi="Arial" w:cs="Arial"/>
          <w:b/>
          <w:bCs/>
        </w:rPr>
      </w:pPr>
      <w:r w:rsidRPr="00164D95">
        <w:rPr>
          <w:rFonts w:ascii="Arial" w:hAnsi="Arial" w:cs="Arial"/>
          <w:b/>
          <w:bCs/>
        </w:rPr>
        <w:t xml:space="preserve">  </w:t>
      </w:r>
    </w:p>
    <w:p w:rsidR="006021E5" w:rsidRPr="00164D95" w:rsidRDefault="006021E5" w:rsidP="006021E5">
      <w:pPr>
        <w:ind w:left="2844" w:firstLine="696"/>
        <w:rPr>
          <w:rFonts w:ascii="Arial" w:hAnsi="Arial" w:cs="Arial"/>
        </w:rPr>
      </w:pPr>
      <w:r>
        <w:rPr>
          <w:rFonts w:ascii="Arial" w:hAnsi="Arial" w:cs="Arial"/>
          <w:b/>
          <w:bCs/>
        </w:rPr>
        <w:t xml:space="preserve">    </w:t>
      </w:r>
      <w:r w:rsidRPr="00164D95">
        <w:rPr>
          <w:rFonts w:ascii="Arial" w:hAnsi="Arial" w:cs="Arial"/>
          <w:b/>
          <w:bCs/>
        </w:rPr>
        <w:t xml:space="preserve"> P R O G R A M </w:t>
      </w:r>
    </w:p>
    <w:p w:rsidR="006021E5" w:rsidRDefault="006021E5" w:rsidP="006021E5">
      <w:pPr>
        <w:spacing w:before="100" w:beforeAutospacing="1" w:after="100" w:afterAutospacing="1"/>
        <w:jc w:val="center"/>
        <w:rPr>
          <w:rFonts w:ascii="Arial" w:hAnsi="Arial" w:cs="Arial"/>
        </w:rPr>
      </w:pPr>
      <w:r w:rsidRPr="00164D95">
        <w:rPr>
          <w:rFonts w:ascii="Arial" w:hAnsi="Arial" w:cs="Arial"/>
          <w:b/>
          <w:bCs/>
        </w:rPr>
        <w:t>utroška sredstava naknade za zadržavanje nezakonito izgrađene zgrade u prostoru za 202</w:t>
      </w:r>
      <w:r>
        <w:rPr>
          <w:rFonts w:ascii="Arial" w:hAnsi="Arial" w:cs="Arial"/>
          <w:b/>
          <w:bCs/>
        </w:rPr>
        <w:t>3</w:t>
      </w:r>
      <w:r w:rsidRPr="00164D95">
        <w:rPr>
          <w:rFonts w:ascii="Arial" w:hAnsi="Arial" w:cs="Arial"/>
          <w:b/>
          <w:bCs/>
        </w:rPr>
        <w:t>. godinu</w:t>
      </w:r>
      <w:r w:rsidRPr="00164D95">
        <w:rPr>
          <w:rFonts w:ascii="Arial" w:hAnsi="Arial" w:cs="Arial"/>
        </w:rPr>
        <w:t> </w:t>
      </w:r>
    </w:p>
    <w:p w:rsidR="006021E5" w:rsidRPr="00164D95" w:rsidRDefault="006021E5" w:rsidP="006021E5">
      <w:pPr>
        <w:jc w:val="center"/>
        <w:rPr>
          <w:rFonts w:ascii="Arial" w:eastAsiaTheme="minorHAnsi" w:hAnsi="Arial" w:cs="Arial"/>
          <w:b/>
          <w:lang w:eastAsia="en-US"/>
        </w:rPr>
      </w:pPr>
      <w:r w:rsidRPr="00164D95">
        <w:rPr>
          <w:rFonts w:ascii="Arial" w:eastAsiaTheme="minorHAnsi" w:hAnsi="Arial" w:cs="Arial"/>
          <w:b/>
          <w:lang w:eastAsia="en-US"/>
        </w:rPr>
        <w:t>Članak 1.</w:t>
      </w:r>
    </w:p>
    <w:p w:rsidR="006021E5" w:rsidRPr="00164D95" w:rsidRDefault="006021E5" w:rsidP="006021E5">
      <w:pPr>
        <w:jc w:val="both"/>
        <w:rPr>
          <w:rFonts w:ascii="Arial" w:eastAsiaTheme="minorHAnsi" w:hAnsi="Arial" w:cs="Arial"/>
          <w:lang w:eastAsia="en-US"/>
        </w:rPr>
      </w:pPr>
      <w:r w:rsidRPr="00164D95">
        <w:rPr>
          <w:rFonts w:ascii="Arial" w:eastAsiaTheme="minorHAnsi" w:hAnsi="Arial" w:cs="Arial"/>
          <w:lang w:eastAsia="en-US"/>
        </w:rPr>
        <w:t>Ovim Programom planira se visina iznosa sredstava u 202</w:t>
      </w:r>
      <w:r>
        <w:rPr>
          <w:rFonts w:ascii="Arial" w:eastAsiaTheme="minorHAnsi" w:hAnsi="Arial" w:cs="Arial"/>
          <w:lang w:eastAsia="en-US"/>
        </w:rPr>
        <w:t>3</w:t>
      </w:r>
      <w:r w:rsidRPr="00164D95">
        <w:rPr>
          <w:rFonts w:ascii="Arial" w:eastAsiaTheme="minorHAnsi" w:hAnsi="Arial" w:cs="Arial"/>
          <w:lang w:eastAsia="en-US"/>
        </w:rPr>
        <w:t>. godini u iznosu od</w:t>
      </w:r>
      <w:r>
        <w:rPr>
          <w:rFonts w:ascii="Arial" w:eastAsiaTheme="minorHAnsi" w:hAnsi="Arial" w:cs="Arial"/>
          <w:lang w:eastAsia="en-US"/>
        </w:rPr>
        <w:t xml:space="preserve"> 1.327,00</w:t>
      </w:r>
      <w:r w:rsidRPr="00164D95">
        <w:rPr>
          <w:rFonts w:ascii="Arial" w:eastAsiaTheme="minorHAnsi" w:hAnsi="Arial" w:cs="Arial"/>
          <w:lang w:eastAsia="en-US"/>
        </w:rPr>
        <w:t xml:space="preserve"> </w:t>
      </w:r>
      <w:r>
        <w:rPr>
          <w:rFonts w:ascii="Arial" w:eastAsiaTheme="minorHAnsi" w:hAnsi="Arial" w:cs="Arial"/>
          <w:lang w:eastAsia="en-US"/>
        </w:rPr>
        <w:t>eura.</w:t>
      </w:r>
    </w:p>
    <w:p w:rsidR="006021E5" w:rsidRPr="00164D95" w:rsidRDefault="006021E5" w:rsidP="006021E5">
      <w:pPr>
        <w:rPr>
          <w:rFonts w:ascii="Arial" w:eastAsiaTheme="minorHAnsi" w:hAnsi="Arial" w:cs="Arial"/>
          <w:lang w:eastAsia="en-US"/>
        </w:rPr>
      </w:pPr>
    </w:p>
    <w:p w:rsidR="006021E5" w:rsidRPr="00164D95" w:rsidRDefault="006021E5" w:rsidP="006021E5">
      <w:pPr>
        <w:jc w:val="center"/>
        <w:rPr>
          <w:rFonts w:ascii="Arial" w:eastAsiaTheme="minorHAnsi" w:hAnsi="Arial" w:cs="Arial"/>
          <w:b/>
          <w:lang w:eastAsia="en-US"/>
        </w:rPr>
      </w:pPr>
      <w:r w:rsidRPr="00164D95">
        <w:rPr>
          <w:rFonts w:ascii="Arial" w:eastAsiaTheme="minorHAnsi" w:hAnsi="Arial" w:cs="Arial"/>
          <w:b/>
          <w:lang w:eastAsia="en-US"/>
        </w:rPr>
        <w:t>Članak 2.</w:t>
      </w:r>
    </w:p>
    <w:p w:rsidR="006021E5" w:rsidRPr="00164D95" w:rsidRDefault="006021E5" w:rsidP="006021E5">
      <w:pPr>
        <w:jc w:val="both"/>
        <w:rPr>
          <w:rFonts w:ascii="Arial" w:eastAsiaTheme="minorHAnsi" w:hAnsi="Arial" w:cs="Arial"/>
          <w:lang w:eastAsia="en-US"/>
        </w:rPr>
      </w:pPr>
      <w:r w:rsidRPr="00164D95">
        <w:rPr>
          <w:rFonts w:ascii="Arial" w:eastAsiaTheme="minorHAnsi" w:hAnsi="Arial" w:cs="Arial"/>
          <w:lang w:eastAsia="en-US"/>
        </w:rPr>
        <w:t>Sredstva iz članka 1. ovog Programa planiraju se utrošiti kao izvor financiranja  kapitalnog projekta:</w:t>
      </w:r>
    </w:p>
    <w:p w:rsidR="006021E5" w:rsidRPr="00164D95" w:rsidRDefault="006021E5" w:rsidP="00A526D2">
      <w:pPr>
        <w:numPr>
          <w:ilvl w:val="0"/>
          <w:numId w:val="26"/>
        </w:numPr>
        <w:jc w:val="both"/>
        <w:rPr>
          <w:rFonts w:ascii="Arial" w:eastAsiaTheme="minorHAnsi" w:hAnsi="Arial" w:cs="Arial"/>
          <w:lang w:eastAsia="en-US"/>
        </w:rPr>
      </w:pPr>
      <w:r w:rsidRPr="00164D95">
        <w:rPr>
          <w:rFonts w:ascii="Arial" w:eastAsiaTheme="minorHAnsi" w:hAnsi="Arial" w:cs="Arial"/>
          <w:lang w:eastAsia="en-US"/>
        </w:rPr>
        <w:lastRenderedPageBreak/>
        <w:t>K100070 na poziciji rashoda R487-2, konto 4264, „</w:t>
      </w:r>
      <w:r>
        <w:rPr>
          <w:rFonts w:ascii="Arial" w:eastAsiaTheme="minorHAnsi" w:hAnsi="Arial" w:cs="Arial"/>
          <w:lang w:eastAsia="en-US"/>
        </w:rPr>
        <w:t>I</w:t>
      </w:r>
      <w:r w:rsidRPr="00164D95">
        <w:rPr>
          <w:rFonts w:ascii="Arial" w:eastAsiaTheme="minorHAnsi" w:hAnsi="Arial" w:cs="Arial"/>
          <w:lang w:eastAsia="en-US"/>
        </w:rPr>
        <w:t xml:space="preserve">zmjene Prostornog plana uređenja Općine Gračac“ financiranje u iznosu </w:t>
      </w:r>
      <w:r>
        <w:rPr>
          <w:rFonts w:ascii="Arial" w:eastAsiaTheme="minorHAnsi" w:hAnsi="Arial" w:cs="Arial"/>
          <w:lang w:eastAsia="en-US"/>
        </w:rPr>
        <w:t>1.327,00</w:t>
      </w:r>
      <w:r w:rsidRPr="00164D95">
        <w:rPr>
          <w:rFonts w:ascii="Arial" w:eastAsiaTheme="minorHAnsi" w:hAnsi="Arial" w:cs="Arial"/>
          <w:lang w:eastAsia="en-US"/>
        </w:rPr>
        <w:t xml:space="preserve"> </w:t>
      </w:r>
      <w:r>
        <w:rPr>
          <w:rFonts w:ascii="Arial" w:eastAsiaTheme="minorHAnsi" w:hAnsi="Arial" w:cs="Arial"/>
          <w:lang w:eastAsia="en-US"/>
        </w:rPr>
        <w:t>eura.</w:t>
      </w:r>
    </w:p>
    <w:p w:rsidR="006021E5" w:rsidRPr="00164D95" w:rsidRDefault="006021E5" w:rsidP="006021E5">
      <w:pPr>
        <w:jc w:val="both"/>
        <w:rPr>
          <w:rFonts w:ascii="Arial" w:eastAsiaTheme="minorHAnsi" w:hAnsi="Arial" w:cs="Arial"/>
          <w:lang w:eastAsia="en-US"/>
        </w:rPr>
      </w:pPr>
    </w:p>
    <w:p w:rsidR="006021E5" w:rsidRPr="00164D95" w:rsidRDefault="006021E5" w:rsidP="006021E5">
      <w:pPr>
        <w:jc w:val="both"/>
        <w:rPr>
          <w:rFonts w:ascii="Arial" w:eastAsiaTheme="minorHAnsi" w:hAnsi="Arial" w:cs="Arial"/>
          <w:lang w:eastAsia="en-US"/>
        </w:rPr>
      </w:pPr>
      <w:r w:rsidRPr="00164D95">
        <w:rPr>
          <w:rFonts w:ascii="Arial" w:eastAsiaTheme="minorHAnsi" w:hAnsi="Arial" w:cs="Arial"/>
          <w:lang w:eastAsia="en-US"/>
        </w:rPr>
        <w:t>Naknada se u proračunu nalazi u sklopu  izvora financiranja na poziciji P028, konto 6429, „Naknada za zadržavanje nezakonito izgrađene zgrade“, a  predviđa se u ukupnom godišnjem iznosu od 1.</w:t>
      </w:r>
      <w:r>
        <w:rPr>
          <w:rFonts w:ascii="Arial" w:eastAsiaTheme="minorHAnsi" w:hAnsi="Arial" w:cs="Arial"/>
          <w:lang w:eastAsia="en-US"/>
        </w:rPr>
        <w:t>327</w:t>
      </w:r>
      <w:r w:rsidRPr="00164D95">
        <w:rPr>
          <w:rFonts w:ascii="Arial" w:eastAsiaTheme="minorHAnsi" w:hAnsi="Arial" w:cs="Arial"/>
          <w:lang w:eastAsia="en-US"/>
        </w:rPr>
        <w:t xml:space="preserve">,00 </w:t>
      </w:r>
      <w:r>
        <w:rPr>
          <w:rFonts w:ascii="Arial" w:eastAsiaTheme="minorHAnsi" w:hAnsi="Arial" w:cs="Arial"/>
          <w:lang w:eastAsia="en-US"/>
        </w:rPr>
        <w:t>eura</w:t>
      </w:r>
      <w:r w:rsidRPr="00164D95">
        <w:rPr>
          <w:rFonts w:ascii="Arial" w:eastAsiaTheme="minorHAnsi" w:hAnsi="Arial" w:cs="Arial"/>
          <w:lang w:eastAsia="en-US"/>
        </w:rPr>
        <w:t>.</w:t>
      </w:r>
    </w:p>
    <w:p w:rsidR="006021E5" w:rsidRPr="00164D95" w:rsidRDefault="006021E5" w:rsidP="006021E5">
      <w:pPr>
        <w:rPr>
          <w:rFonts w:ascii="Arial" w:eastAsiaTheme="minorHAnsi" w:hAnsi="Arial" w:cs="Arial"/>
          <w:lang w:eastAsia="en-US"/>
        </w:rPr>
      </w:pPr>
    </w:p>
    <w:p w:rsidR="006021E5" w:rsidRPr="00164D95" w:rsidRDefault="006021E5" w:rsidP="006021E5">
      <w:pPr>
        <w:jc w:val="center"/>
        <w:rPr>
          <w:rFonts w:ascii="Arial" w:eastAsiaTheme="minorHAnsi" w:hAnsi="Arial" w:cs="Arial"/>
          <w:b/>
          <w:lang w:eastAsia="en-US"/>
        </w:rPr>
      </w:pPr>
      <w:r w:rsidRPr="00164D95">
        <w:rPr>
          <w:rFonts w:ascii="Arial" w:eastAsiaTheme="minorHAnsi" w:hAnsi="Arial" w:cs="Arial"/>
          <w:b/>
          <w:lang w:eastAsia="en-US"/>
        </w:rPr>
        <w:t>Članak 3.</w:t>
      </w:r>
    </w:p>
    <w:p w:rsidR="006021E5" w:rsidRPr="00164D95" w:rsidRDefault="006021E5" w:rsidP="006021E5">
      <w:pPr>
        <w:jc w:val="both"/>
        <w:rPr>
          <w:rFonts w:ascii="Arial" w:eastAsiaTheme="minorHAnsi" w:hAnsi="Arial" w:cs="Arial"/>
          <w:lang w:eastAsia="en-US"/>
        </w:rPr>
      </w:pPr>
      <w:r w:rsidRPr="00164D95">
        <w:rPr>
          <w:rFonts w:ascii="Arial" w:eastAsiaTheme="minorHAnsi" w:hAnsi="Arial" w:cs="Arial"/>
          <w:lang w:eastAsia="en-US"/>
        </w:rPr>
        <w:t xml:space="preserve">Općinski načelnik podnijet će Općinskom vijeću Izvješće o utrošku sredstava </w:t>
      </w:r>
      <w:r w:rsidRPr="00164D95">
        <w:rPr>
          <w:rFonts w:ascii="Arial" w:eastAsiaTheme="minorHAnsi" w:hAnsi="Arial" w:cs="Arial"/>
          <w:bCs/>
          <w:lang w:eastAsia="en-US"/>
        </w:rPr>
        <w:t>naknade za zadržavanje nezakonito izgrađene zgrade u prostoru</w:t>
      </w:r>
      <w:r w:rsidRPr="00164D95">
        <w:rPr>
          <w:rFonts w:ascii="Arial" w:eastAsiaTheme="minorHAnsi" w:hAnsi="Arial" w:cs="Arial"/>
          <w:lang w:eastAsia="en-US"/>
        </w:rPr>
        <w:t xml:space="preserve"> naplaćene u  202</w:t>
      </w:r>
      <w:r>
        <w:rPr>
          <w:rFonts w:ascii="Arial" w:eastAsiaTheme="minorHAnsi" w:hAnsi="Arial" w:cs="Arial"/>
          <w:lang w:eastAsia="en-US"/>
        </w:rPr>
        <w:t>3</w:t>
      </w:r>
      <w:r w:rsidRPr="00164D95">
        <w:rPr>
          <w:rFonts w:ascii="Arial" w:eastAsiaTheme="minorHAnsi" w:hAnsi="Arial" w:cs="Arial"/>
          <w:lang w:eastAsia="en-US"/>
        </w:rPr>
        <w:t>. godini najkasnije do 31. ožujka 202</w:t>
      </w:r>
      <w:r>
        <w:rPr>
          <w:rFonts w:ascii="Arial" w:eastAsiaTheme="minorHAnsi" w:hAnsi="Arial" w:cs="Arial"/>
          <w:lang w:eastAsia="en-US"/>
        </w:rPr>
        <w:t>4</w:t>
      </w:r>
      <w:r w:rsidRPr="00164D95">
        <w:rPr>
          <w:rFonts w:ascii="Arial" w:eastAsiaTheme="minorHAnsi" w:hAnsi="Arial" w:cs="Arial"/>
          <w:lang w:eastAsia="en-US"/>
        </w:rPr>
        <w:t>. godine. </w:t>
      </w:r>
    </w:p>
    <w:p w:rsidR="006021E5" w:rsidRPr="00164D95" w:rsidRDefault="006021E5" w:rsidP="006021E5">
      <w:pPr>
        <w:rPr>
          <w:rFonts w:ascii="Arial" w:eastAsiaTheme="minorHAnsi" w:hAnsi="Arial" w:cs="Arial"/>
          <w:lang w:eastAsia="en-US"/>
        </w:rPr>
      </w:pPr>
    </w:p>
    <w:p w:rsidR="006021E5" w:rsidRPr="00164D95" w:rsidRDefault="006021E5" w:rsidP="006021E5">
      <w:pPr>
        <w:jc w:val="center"/>
        <w:rPr>
          <w:rFonts w:ascii="Arial" w:eastAsiaTheme="minorHAnsi" w:hAnsi="Arial" w:cs="Arial"/>
          <w:b/>
          <w:lang w:eastAsia="en-US"/>
        </w:rPr>
      </w:pPr>
      <w:r w:rsidRPr="00164D95">
        <w:rPr>
          <w:rFonts w:ascii="Arial" w:eastAsiaTheme="minorHAnsi" w:hAnsi="Arial" w:cs="Arial"/>
          <w:b/>
          <w:lang w:eastAsia="en-US"/>
        </w:rPr>
        <w:t>Članak 4.</w:t>
      </w:r>
    </w:p>
    <w:p w:rsidR="006021E5" w:rsidRPr="00164D95" w:rsidRDefault="006021E5" w:rsidP="006021E5">
      <w:pPr>
        <w:autoSpaceDE w:val="0"/>
        <w:autoSpaceDN w:val="0"/>
        <w:adjustRightInd w:val="0"/>
        <w:jc w:val="both"/>
        <w:rPr>
          <w:rFonts w:ascii="Arial" w:hAnsi="Arial" w:cs="Arial"/>
        </w:rPr>
      </w:pPr>
      <w:r w:rsidRPr="00164D95">
        <w:rPr>
          <w:rFonts w:ascii="Arial" w:hAnsi="Arial" w:cs="Arial"/>
        </w:rPr>
        <w:t>Ovaj Program objavit će se u «Službenom glasniku Općine Gračac», a stupa na snagu 1. siječnja 202</w:t>
      </w:r>
      <w:r>
        <w:rPr>
          <w:rFonts w:ascii="Arial" w:hAnsi="Arial" w:cs="Arial"/>
        </w:rPr>
        <w:t>3</w:t>
      </w:r>
      <w:r w:rsidRPr="00164D95">
        <w:rPr>
          <w:rFonts w:ascii="Arial" w:hAnsi="Arial" w:cs="Arial"/>
        </w:rPr>
        <w:t>. godine.</w:t>
      </w:r>
    </w:p>
    <w:p w:rsidR="006021E5" w:rsidRPr="00164D95" w:rsidRDefault="006021E5" w:rsidP="006021E5">
      <w:pPr>
        <w:ind w:left="5664" w:firstLine="708"/>
        <w:rPr>
          <w:rFonts w:ascii="Arial" w:hAnsi="Arial" w:cs="Arial"/>
          <w:b/>
          <w:bCs/>
        </w:rPr>
      </w:pPr>
      <w:r w:rsidRPr="00164D95">
        <w:rPr>
          <w:rFonts w:ascii="Arial" w:hAnsi="Arial" w:cs="Arial"/>
          <w:b/>
          <w:bCs/>
        </w:rPr>
        <w:t>Predsjednica:</w:t>
      </w:r>
    </w:p>
    <w:p w:rsidR="006021E5" w:rsidRPr="003A0BC1" w:rsidRDefault="006021E5" w:rsidP="006021E5">
      <w:pPr>
        <w:ind w:left="5664" w:firstLine="708"/>
        <w:rPr>
          <w:rFonts w:ascii="Arial" w:hAnsi="Arial" w:cs="Arial"/>
          <w:b/>
        </w:rPr>
      </w:pPr>
      <w:r w:rsidRPr="00164D95">
        <w:rPr>
          <w:rFonts w:ascii="Arial" w:hAnsi="Arial" w:cs="Arial"/>
          <w:b/>
        </w:rPr>
        <w:t>Slavica Miličić</w:t>
      </w:r>
    </w:p>
    <w:p w:rsidR="006021E5" w:rsidRDefault="006021E5" w:rsidP="00F9379F">
      <w:pPr>
        <w:jc w:val="right"/>
        <w:rPr>
          <w:rFonts w:ascii="Arial" w:hAnsi="Arial" w:cs="Arial"/>
          <w:b/>
          <w:sz w:val="22"/>
          <w:szCs w:val="22"/>
          <w:lang w:val="de-DE"/>
        </w:rPr>
      </w:pPr>
    </w:p>
    <w:p w:rsidR="006021E5" w:rsidRDefault="006021E5" w:rsidP="00F9379F">
      <w:pPr>
        <w:jc w:val="right"/>
        <w:rPr>
          <w:rFonts w:ascii="Arial" w:hAnsi="Arial" w:cs="Arial"/>
          <w:b/>
          <w:sz w:val="22"/>
          <w:szCs w:val="22"/>
          <w:lang w:val="de-DE"/>
        </w:rPr>
      </w:pPr>
    </w:p>
    <w:p w:rsidR="006021E5" w:rsidRDefault="006021E5" w:rsidP="00F9379F">
      <w:pPr>
        <w:jc w:val="right"/>
        <w:rPr>
          <w:rFonts w:ascii="Arial" w:hAnsi="Arial" w:cs="Arial"/>
          <w:b/>
          <w:sz w:val="22"/>
          <w:szCs w:val="22"/>
          <w:lang w:val="de-DE"/>
        </w:rPr>
      </w:pPr>
    </w:p>
    <w:p w:rsidR="006021E5" w:rsidRDefault="006021E5" w:rsidP="00F9379F">
      <w:pPr>
        <w:jc w:val="right"/>
        <w:rPr>
          <w:rFonts w:ascii="Arial" w:hAnsi="Arial" w:cs="Arial"/>
          <w:b/>
          <w:sz w:val="22"/>
          <w:szCs w:val="22"/>
          <w:lang w:val="de-DE"/>
        </w:rPr>
      </w:pPr>
    </w:p>
    <w:p w:rsidR="00CA6C99" w:rsidRDefault="00CA6C99" w:rsidP="006021E5">
      <w:pPr>
        <w:jc w:val="both"/>
        <w:rPr>
          <w:b/>
          <w:lang w:eastAsia="hr-HR"/>
        </w:rPr>
      </w:pPr>
    </w:p>
    <w:p w:rsidR="00CA6C99" w:rsidRDefault="00CA6C99" w:rsidP="006021E5">
      <w:pPr>
        <w:jc w:val="both"/>
        <w:rPr>
          <w:b/>
          <w:lang w:eastAsia="hr-HR"/>
        </w:rPr>
      </w:pPr>
    </w:p>
    <w:p w:rsidR="006021E5" w:rsidRPr="000E2712" w:rsidRDefault="006021E5" w:rsidP="006021E5">
      <w:pPr>
        <w:jc w:val="both"/>
        <w:rPr>
          <w:lang w:eastAsia="hr-HR"/>
        </w:rPr>
      </w:pPr>
      <w:r w:rsidRPr="000E2712">
        <w:rPr>
          <w:b/>
          <w:lang w:eastAsia="hr-HR"/>
        </w:rPr>
        <w:t>OPĆINSKO VIJEĆE</w:t>
      </w:r>
    </w:p>
    <w:p w:rsidR="006021E5" w:rsidRPr="000E2712" w:rsidRDefault="006021E5" w:rsidP="006021E5">
      <w:pPr>
        <w:jc w:val="both"/>
        <w:rPr>
          <w:b/>
          <w:lang w:eastAsia="hr-HR"/>
        </w:rPr>
      </w:pPr>
      <w:r w:rsidRPr="000E2712">
        <w:rPr>
          <w:b/>
          <w:lang w:eastAsia="hr-HR"/>
        </w:rPr>
        <w:t>KLASA: 550-01/2</w:t>
      </w:r>
      <w:r>
        <w:rPr>
          <w:b/>
          <w:lang w:eastAsia="hr-HR"/>
        </w:rPr>
        <w:t>2</w:t>
      </w:r>
      <w:r w:rsidRPr="000E2712">
        <w:rPr>
          <w:b/>
          <w:lang w:eastAsia="hr-HR"/>
        </w:rPr>
        <w:t>-01/</w:t>
      </w:r>
      <w:r>
        <w:rPr>
          <w:b/>
          <w:lang w:eastAsia="hr-HR"/>
        </w:rPr>
        <w:t>2</w:t>
      </w:r>
    </w:p>
    <w:p w:rsidR="006021E5" w:rsidRPr="000E2712" w:rsidRDefault="006021E5" w:rsidP="006021E5">
      <w:pPr>
        <w:jc w:val="both"/>
        <w:rPr>
          <w:b/>
          <w:lang w:eastAsia="hr-HR"/>
        </w:rPr>
      </w:pPr>
      <w:r w:rsidRPr="000E2712">
        <w:rPr>
          <w:b/>
          <w:lang w:eastAsia="hr-HR"/>
        </w:rPr>
        <w:t>URBROJ: 2198</w:t>
      </w:r>
      <w:r>
        <w:rPr>
          <w:b/>
          <w:lang w:eastAsia="hr-HR"/>
        </w:rPr>
        <w:t>-</w:t>
      </w:r>
      <w:r w:rsidRPr="000E2712">
        <w:rPr>
          <w:b/>
          <w:lang w:eastAsia="hr-HR"/>
        </w:rPr>
        <w:t>31-02-2</w:t>
      </w:r>
      <w:r>
        <w:rPr>
          <w:b/>
          <w:lang w:eastAsia="hr-HR"/>
        </w:rPr>
        <w:t>2</w:t>
      </w:r>
      <w:r w:rsidRPr="000E2712">
        <w:rPr>
          <w:b/>
          <w:lang w:eastAsia="hr-HR"/>
        </w:rPr>
        <w:t>-</w:t>
      </w:r>
      <w:r>
        <w:rPr>
          <w:b/>
          <w:lang w:eastAsia="hr-HR"/>
        </w:rPr>
        <w:t>1</w:t>
      </w:r>
    </w:p>
    <w:p w:rsidR="006021E5" w:rsidRPr="000E2712" w:rsidRDefault="006021E5" w:rsidP="006021E5">
      <w:pPr>
        <w:jc w:val="both"/>
        <w:rPr>
          <w:b/>
          <w:lang w:eastAsia="hr-HR"/>
        </w:rPr>
      </w:pPr>
      <w:r>
        <w:rPr>
          <w:b/>
          <w:lang w:eastAsia="hr-HR"/>
        </w:rPr>
        <w:t>Gračac, 7</w:t>
      </w:r>
      <w:r w:rsidRPr="000E2712">
        <w:rPr>
          <w:b/>
          <w:lang w:eastAsia="hr-HR"/>
        </w:rPr>
        <w:t xml:space="preserve">. </w:t>
      </w:r>
      <w:r>
        <w:rPr>
          <w:b/>
          <w:lang w:eastAsia="hr-HR"/>
        </w:rPr>
        <w:t>prosinca</w:t>
      </w:r>
      <w:r w:rsidRPr="000E2712">
        <w:rPr>
          <w:b/>
          <w:lang w:eastAsia="hr-HR"/>
        </w:rPr>
        <w:t xml:space="preserve"> 202</w:t>
      </w:r>
      <w:r>
        <w:rPr>
          <w:b/>
          <w:lang w:eastAsia="hr-HR"/>
        </w:rPr>
        <w:t>2</w:t>
      </w:r>
      <w:r w:rsidRPr="000E2712">
        <w:rPr>
          <w:b/>
          <w:lang w:eastAsia="hr-HR"/>
        </w:rPr>
        <w:t>. godine</w:t>
      </w:r>
    </w:p>
    <w:p w:rsidR="006021E5" w:rsidRPr="000E2712" w:rsidRDefault="006021E5" w:rsidP="006021E5">
      <w:pPr>
        <w:spacing w:after="75"/>
        <w:ind w:left="45" w:right="45"/>
        <w:jc w:val="both"/>
        <w:rPr>
          <w:color w:val="000000"/>
          <w:lang w:eastAsia="hr-HR"/>
        </w:rPr>
      </w:pPr>
    </w:p>
    <w:p w:rsidR="006021E5" w:rsidRPr="000E2712" w:rsidRDefault="006021E5" w:rsidP="006021E5">
      <w:pPr>
        <w:ind w:left="45" w:right="45"/>
        <w:jc w:val="both"/>
        <w:rPr>
          <w:color w:val="000000"/>
          <w:lang w:eastAsia="hr-HR"/>
        </w:rPr>
      </w:pPr>
      <w:r w:rsidRPr="0097319B">
        <w:rPr>
          <w:color w:val="000000"/>
          <w:lang w:eastAsia="hr-HR"/>
        </w:rPr>
        <w:t xml:space="preserve">Na temelju članka 17. stavak 1. i članka 289. Zakona o socijalnoj skrbi („Narodne novine“ broj 18/22 i 46/22) i članka 32. Statuta Općine Gračac ("Službeni glasnik Zadarske županije“ 11/13 i „Službeni glasnik Općine Gračac“ 1/18, 1/20, 4/21) Općinsko vijeće Općine Gračac na </w:t>
      </w:r>
      <w:r>
        <w:rPr>
          <w:color w:val="000000"/>
          <w:lang w:eastAsia="hr-HR"/>
        </w:rPr>
        <w:t>13. sjednici održanoj dana 7. prosinca</w:t>
      </w:r>
      <w:r w:rsidRPr="0097319B">
        <w:rPr>
          <w:color w:val="000000"/>
          <w:lang w:eastAsia="hr-HR"/>
        </w:rPr>
        <w:t xml:space="preserve"> 2022. godine, donosi</w:t>
      </w:r>
    </w:p>
    <w:p w:rsidR="006021E5" w:rsidRPr="000E2712" w:rsidRDefault="006021E5" w:rsidP="006021E5">
      <w:pPr>
        <w:spacing w:after="75"/>
        <w:ind w:left="45" w:right="45"/>
        <w:jc w:val="both"/>
        <w:rPr>
          <w:color w:val="000000"/>
          <w:lang w:eastAsia="hr-HR"/>
        </w:rPr>
      </w:pPr>
    </w:p>
    <w:p w:rsidR="006021E5" w:rsidRPr="000E2712" w:rsidRDefault="006021E5" w:rsidP="006021E5">
      <w:pPr>
        <w:ind w:left="45" w:right="45"/>
        <w:jc w:val="both"/>
        <w:rPr>
          <w:color w:val="000000"/>
          <w:lang w:eastAsia="hr-HR"/>
        </w:rPr>
      </w:pPr>
    </w:p>
    <w:p w:rsidR="006021E5" w:rsidRPr="000E2712" w:rsidRDefault="006021E5" w:rsidP="006021E5">
      <w:pPr>
        <w:ind w:left="45" w:right="45"/>
        <w:jc w:val="center"/>
        <w:outlineLvl w:val="4"/>
        <w:rPr>
          <w:b/>
          <w:bCs/>
          <w:color w:val="000000"/>
          <w:lang w:eastAsia="hr-HR"/>
        </w:rPr>
      </w:pPr>
      <w:r w:rsidRPr="000E2712">
        <w:rPr>
          <w:b/>
          <w:bCs/>
          <w:color w:val="000000"/>
          <w:lang w:eastAsia="hr-HR"/>
        </w:rPr>
        <w:t>SOCIJALNI PROGRAM OPĆINE GRAČAC ZA 202</w:t>
      </w:r>
      <w:r>
        <w:rPr>
          <w:b/>
          <w:bCs/>
          <w:color w:val="000000"/>
          <w:lang w:eastAsia="hr-HR"/>
        </w:rPr>
        <w:t>3</w:t>
      </w:r>
      <w:r w:rsidRPr="000E2712">
        <w:rPr>
          <w:b/>
          <w:bCs/>
          <w:color w:val="000000"/>
          <w:lang w:eastAsia="hr-HR"/>
        </w:rPr>
        <w:t xml:space="preserve">. GODINU </w:t>
      </w:r>
    </w:p>
    <w:p w:rsidR="006021E5" w:rsidRPr="000E2712" w:rsidRDefault="006021E5" w:rsidP="006021E5">
      <w:pPr>
        <w:ind w:left="45" w:right="45"/>
        <w:jc w:val="center"/>
        <w:outlineLvl w:val="4"/>
        <w:rPr>
          <w:b/>
          <w:bCs/>
          <w:color w:val="000000"/>
          <w:lang w:eastAsia="hr-HR"/>
        </w:rPr>
      </w:pPr>
      <w:r w:rsidRPr="000E2712">
        <w:rPr>
          <w:b/>
          <w:bCs/>
          <w:color w:val="000000"/>
          <w:lang w:eastAsia="hr-HR"/>
        </w:rPr>
        <w:t xml:space="preserve"> </w:t>
      </w:r>
    </w:p>
    <w:p w:rsidR="006021E5" w:rsidRPr="000E2712" w:rsidRDefault="006021E5" w:rsidP="006021E5">
      <w:pPr>
        <w:ind w:left="45" w:right="45"/>
        <w:jc w:val="both"/>
        <w:outlineLvl w:val="5"/>
        <w:rPr>
          <w:b/>
          <w:bCs/>
          <w:color w:val="000000"/>
          <w:lang w:eastAsia="hr-HR"/>
        </w:rPr>
      </w:pPr>
      <w:r w:rsidRPr="000E2712">
        <w:rPr>
          <w:b/>
          <w:bCs/>
          <w:color w:val="000000"/>
          <w:lang w:eastAsia="hr-HR"/>
        </w:rPr>
        <w:t> I.  OPĆE ODREDBE</w:t>
      </w:r>
    </w:p>
    <w:p w:rsidR="006021E5" w:rsidRPr="000E2712" w:rsidRDefault="006021E5" w:rsidP="006021E5">
      <w:pPr>
        <w:ind w:left="45" w:right="45"/>
        <w:jc w:val="both"/>
        <w:rPr>
          <w:color w:val="000000"/>
          <w:lang w:eastAsia="hr-HR"/>
        </w:rPr>
      </w:pPr>
    </w:p>
    <w:p w:rsidR="006021E5" w:rsidRPr="000E2712" w:rsidRDefault="006021E5" w:rsidP="006021E5">
      <w:pPr>
        <w:ind w:left="45" w:right="45"/>
        <w:jc w:val="center"/>
        <w:outlineLvl w:val="5"/>
        <w:rPr>
          <w:bCs/>
          <w:color w:val="000000"/>
          <w:lang w:eastAsia="hr-HR"/>
        </w:rPr>
      </w:pPr>
      <w:r w:rsidRPr="000E2712">
        <w:rPr>
          <w:bCs/>
          <w:color w:val="000000"/>
          <w:lang w:eastAsia="hr-HR"/>
        </w:rPr>
        <w:t>Članak 1.</w:t>
      </w:r>
    </w:p>
    <w:p w:rsidR="006021E5" w:rsidRPr="000E2712" w:rsidRDefault="006021E5" w:rsidP="006021E5">
      <w:pPr>
        <w:ind w:left="45" w:right="45"/>
        <w:jc w:val="both"/>
        <w:rPr>
          <w:color w:val="000000"/>
          <w:lang w:eastAsia="hr-HR"/>
        </w:rPr>
      </w:pPr>
      <w:r w:rsidRPr="000E2712">
        <w:rPr>
          <w:color w:val="000000"/>
          <w:lang w:eastAsia="hr-HR"/>
        </w:rPr>
        <w:t>Ovim se Socijalnim programom (u daljnjem tekstu: Program) utvrđuju prava iz socijalne skrbi koja osigurava Općina Gračac, uvjeti i način njihova ostvarivanja, korisnici socijalne skrbi, te postupak za ostvarivanje tih prava.</w:t>
      </w:r>
    </w:p>
    <w:p w:rsidR="006021E5" w:rsidRPr="000E2712" w:rsidRDefault="006021E5" w:rsidP="006021E5">
      <w:pPr>
        <w:ind w:left="45" w:right="45"/>
        <w:jc w:val="center"/>
        <w:outlineLvl w:val="5"/>
        <w:rPr>
          <w:b/>
          <w:bCs/>
          <w:color w:val="000000"/>
          <w:lang w:eastAsia="hr-HR"/>
        </w:rPr>
      </w:pPr>
    </w:p>
    <w:p w:rsidR="006021E5" w:rsidRPr="000E2712" w:rsidRDefault="006021E5" w:rsidP="006021E5">
      <w:pPr>
        <w:ind w:left="45" w:right="45"/>
        <w:jc w:val="center"/>
        <w:outlineLvl w:val="5"/>
        <w:rPr>
          <w:bCs/>
          <w:color w:val="000000"/>
          <w:lang w:eastAsia="hr-HR"/>
        </w:rPr>
      </w:pPr>
      <w:r w:rsidRPr="000E2712">
        <w:rPr>
          <w:bCs/>
          <w:color w:val="000000"/>
          <w:lang w:eastAsia="hr-HR"/>
        </w:rPr>
        <w:t>Članak 2.</w:t>
      </w:r>
    </w:p>
    <w:p w:rsidR="006021E5" w:rsidRPr="000E2712" w:rsidRDefault="006021E5" w:rsidP="006021E5">
      <w:pPr>
        <w:spacing w:after="75"/>
        <w:ind w:left="45" w:right="45"/>
        <w:jc w:val="both"/>
        <w:rPr>
          <w:color w:val="000000"/>
          <w:lang w:eastAsia="hr-HR"/>
        </w:rPr>
      </w:pPr>
      <w:r w:rsidRPr="000E2712">
        <w:rPr>
          <w:color w:val="000000"/>
          <w:lang w:eastAsia="hr-HR"/>
        </w:rPr>
        <w:t xml:space="preserve">Prava iz socijalne skrbi utvrđena ovim Programom </w:t>
      </w:r>
      <w:r w:rsidRPr="000E2712">
        <w:rPr>
          <w:i/>
          <w:color w:val="000000"/>
          <w:lang w:eastAsia="hr-HR"/>
        </w:rPr>
        <w:t>ne mogu</w:t>
      </w:r>
      <w:r w:rsidRPr="000E2712">
        <w:rPr>
          <w:color w:val="000000"/>
          <w:lang w:eastAsia="hr-HR"/>
        </w:rPr>
        <w:t xml:space="preserve"> se ostvarivati na teret Općine Gračac ukoliko je Zakonom ili drugim propisom određeno da se ta prava ostvaruju prvenstveno na teret Republike Hrvatske te drugih pravnih ili fizičkih osoba.</w:t>
      </w:r>
    </w:p>
    <w:p w:rsidR="006021E5" w:rsidRPr="000E2712" w:rsidRDefault="006021E5" w:rsidP="006021E5">
      <w:pPr>
        <w:ind w:left="45" w:right="45"/>
        <w:jc w:val="center"/>
        <w:outlineLvl w:val="5"/>
        <w:rPr>
          <w:bCs/>
          <w:color w:val="000000"/>
          <w:lang w:eastAsia="hr-HR"/>
        </w:rPr>
      </w:pPr>
    </w:p>
    <w:p w:rsidR="006021E5" w:rsidRPr="000E2712" w:rsidRDefault="006021E5" w:rsidP="006021E5">
      <w:pPr>
        <w:ind w:left="45" w:right="45"/>
        <w:jc w:val="center"/>
        <w:outlineLvl w:val="5"/>
        <w:rPr>
          <w:bCs/>
          <w:color w:val="000000"/>
          <w:lang w:eastAsia="hr-HR"/>
        </w:rPr>
      </w:pPr>
      <w:r w:rsidRPr="000E2712">
        <w:rPr>
          <w:bCs/>
          <w:color w:val="000000"/>
          <w:lang w:eastAsia="hr-HR"/>
        </w:rPr>
        <w:lastRenderedPageBreak/>
        <w:t>Članak 3.</w:t>
      </w:r>
    </w:p>
    <w:p w:rsidR="006021E5" w:rsidRPr="000E2712" w:rsidRDefault="006021E5" w:rsidP="006021E5">
      <w:pPr>
        <w:spacing w:after="75"/>
        <w:ind w:left="45" w:right="45"/>
        <w:jc w:val="both"/>
        <w:rPr>
          <w:color w:val="000000"/>
          <w:lang w:eastAsia="hr-HR"/>
        </w:rPr>
      </w:pPr>
      <w:r w:rsidRPr="000E2712">
        <w:rPr>
          <w:color w:val="000000"/>
          <w:lang w:eastAsia="hr-HR"/>
        </w:rPr>
        <w:t xml:space="preserve">Za ostvarivanje prava iz socijalne skrbi utvrđenih ovim Programom Općina Gračac osigurava sredstva u svom Proračunu. </w:t>
      </w:r>
    </w:p>
    <w:p w:rsidR="006021E5" w:rsidRPr="000E2712" w:rsidRDefault="006021E5" w:rsidP="006021E5">
      <w:pPr>
        <w:ind w:left="45" w:right="45"/>
        <w:jc w:val="center"/>
        <w:outlineLvl w:val="5"/>
        <w:rPr>
          <w:bCs/>
          <w:color w:val="000000"/>
          <w:lang w:eastAsia="hr-HR"/>
        </w:rPr>
      </w:pPr>
    </w:p>
    <w:p w:rsidR="006021E5" w:rsidRPr="000E2712" w:rsidRDefault="006021E5" w:rsidP="006021E5">
      <w:pPr>
        <w:ind w:left="45" w:right="45"/>
        <w:jc w:val="center"/>
        <w:outlineLvl w:val="5"/>
        <w:rPr>
          <w:bCs/>
          <w:color w:val="000000"/>
          <w:lang w:eastAsia="hr-HR"/>
        </w:rPr>
      </w:pPr>
      <w:r w:rsidRPr="000E2712">
        <w:rPr>
          <w:bCs/>
          <w:color w:val="000000"/>
          <w:lang w:eastAsia="hr-HR"/>
        </w:rPr>
        <w:t>Članak 4.</w:t>
      </w:r>
    </w:p>
    <w:p w:rsidR="006021E5" w:rsidRDefault="006021E5" w:rsidP="006021E5">
      <w:pPr>
        <w:ind w:left="45" w:right="45"/>
        <w:jc w:val="both"/>
        <w:rPr>
          <w:color w:val="000000"/>
          <w:lang w:eastAsia="hr-HR"/>
        </w:rPr>
      </w:pPr>
      <w:r w:rsidRPr="00236288">
        <w:rPr>
          <w:color w:val="000000"/>
          <w:lang w:eastAsia="hr-HR"/>
        </w:rPr>
        <w:t>Poslove u svezi ostvarivanja prava iz socijalne skrbi propisane ovim Programom obavlja Jedinstveni upravni odjel Općine Gračac, odnosno za pojedine točke općinski načelnik.</w:t>
      </w:r>
    </w:p>
    <w:p w:rsidR="006021E5" w:rsidRDefault="006021E5" w:rsidP="006021E5">
      <w:pPr>
        <w:ind w:left="45" w:right="45"/>
        <w:jc w:val="both"/>
        <w:rPr>
          <w:color w:val="000000"/>
          <w:lang w:eastAsia="hr-HR"/>
        </w:rPr>
      </w:pPr>
    </w:p>
    <w:p w:rsidR="006021E5" w:rsidRPr="000E2712" w:rsidRDefault="006021E5" w:rsidP="006021E5">
      <w:pPr>
        <w:ind w:left="45" w:right="45"/>
        <w:jc w:val="both"/>
        <w:rPr>
          <w:color w:val="000000"/>
          <w:lang w:eastAsia="hr-HR"/>
        </w:rPr>
      </w:pPr>
    </w:p>
    <w:p w:rsidR="006021E5" w:rsidRPr="000E2712" w:rsidRDefault="006021E5" w:rsidP="006021E5">
      <w:pPr>
        <w:ind w:left="45" w:right="45"/>
        <w:jc w:val="both"/>
        <w:rPr>
          <w:color w:val="000000"/>
          <w:lang w:eastAsia="hr-HR"/>
        </w:rPr>
      </w:pPr>
    </w:p>
    <w:p w:rsidR="006021E5" w:rsidRPr="000E2712" w:rsidRDefault="006021E5" w:rsidP="006021E5">
      <w:pPr>
        <w:ind w:left="45" w:right="45"/>
        <w:jc w:val="both"/>
        <w:outlineLvl w:val="5"/>
        <w:rPr>
          <w:b/>
          <w:bCs/>
          <w:color w:val="000000"/>
          <w:lang w:eastAsia="hr-HR"/>
        </w:rPr>
      </w:pPr>
      <w:r w:rsidRPr="000E2712">
        <w:rPr>
          <w:b/>
          <w:bCs/>
          <w:color w:val="000000"/>
          <w:lang w:eastAsia="hr-HR"/>
        </w:rPr>
        <w:t>  II.  KORISNICI SOCIJALNE SKRBI</w:t>
      </w:r>
    </w:p>
    <w:p w:rsidR="006021E5" w:rsidRPr="000E2712" w:rsidRDefault="006021E5" w:rsidP="006021E5">
      <w:pPr>
        <w:ind w:left="45" w:right="45"/>
        <w:jc w:val="both"/>
        <w:rPr>
          <w:color w:val="000000"/>
          <w:lang w:eastAsia="hr-HR"/>
        </w:rPr>
      </w:pPr>
    </w:p>
    <w:p w:rsidR="006021E5" w:rsidRPr="000E2712" w:rsidRDefault="006021E5" w:rsidP="006021E5">
      <w:pPr>
        <w:ind w:left="45" w:right="45"/>
        <w:jc w:val="center"/>
        <w:outlineLvl w:val="5"/>
        <w:rPr>
          <w:bCs/>
          <w:color w:val="000000"/>
          <w:lang w:eastAsia="hr-HR"/>
        </w:rPr>
      </w:pPr>
      <w:r w:rsidRPr="000E2712">
        <w:rPr>
          <w:bCs/>
          <w:color w:val="000000"/>
          <w:lang w:eastAsia="hr-HR"/>
        </w:rPr>
        <w:t>Članak 5.</w:t>
      </w:r>
    </w:p>
    <w:p w:rsidR="006021E5" w:rsidRDefault="006021E5" w:rsidP="006021E5">
      <w:pPr>
        <w:spacing w:after="75"/>
        <w:ind w:left="45" w:right="45"/>
        <w:jc w:val="both"/>
        <w:rPr>
          <w:color w:val="000000"/>
          <w:lang w:eastAsia="hr-HR"/>
        </w:rPr>
      </w:pPr>
      <w:r w:rsidRPr="000E2712">
        <w:rPr>
          <w:color w:val="000000"/>
          <w:lang w:eastAsia="hr-HR"/>
        </w:rPr>
        <w:t>Pojam korisnika socijalne skrbi (u daljnjem tekstu: korisnik) određen je Zakonom o socijalnoj skrbi.</w:t>
      </w:r>
    </w:p>
    <w:p w:rsidR="006021E5" w:rsidRPr="000E2712" w:rsidRDefault="006021E5" w:rsidP="006021E5">
      <w:pPr>
        <w:spacing w:after="75"/>
        <w:ind w:left="45" w:right="45"/>
        <w:jc w:val="both"/>
        <w:rPr>
          <w:color w:val="000000"/>
          <w:lang w:eastAsia="hr-HR"/>
        </w:rPr>
      </w:pPr>
    </w:p>
    <w:p w:rsidR="006021E5" w:rsidRPr="000E2712" w:rsidRDefault="006021E5" w:rsidP="006021E5">
      <w:pPr>
        <w:ind w:left="45" w:right="45"/>
        <w:jc w:val="center"/>
        <w:outlineLvl w:val="5"/>
        <w:rPr>
          <w:bCs/>
          <w:color w:val="000000"/>
          <w:lang w:eastAsia="hr-HR"/>
        </w:rPr>
      </w:pPr>
      <w:r w:rsidRPr="000E2712">
        <w:rPr>
          <w:bCs/>
          <w:color w:val="000000"/>
          <w:lang w:eastAsia="hr-HR"/>
        </w:rPr>
        <w:t>Članak 6.</w:t>
      </w:r>
    </w:p>
    <w:p w:rsidR="006021E5" w:rsidRDefault="006021E5" w:rsidP="006021E5">
      <w:pPr>
        <w:spacing w:after="75"/>
        <w:ind w:left="45" w:right="45"/>
        <w:jc w:val="both"/>
        <w:rPr>
          <w:color w:val="000000"/>
          <w:lang w:eastAsia="hr-HR"/>
        </w:rPr>
      </w:pPr>
      <w:r w:rsidRPr="000E2712">
        <w:rPr>
          <w:color w:val="000000"/>
          <w:lang w:eastAsia="hr-HR"/>
        </w:rPr>
        <w:t xml:space="preserve">Prava iz socijalne skrbi utvrđena ovim Programom osiguravaju se </w:t>
      </w:r>
      <w:r w:rsidRPr="000E2712">
        <w:rPr>
          <w:i/>
          <w:color w:val="000000"/>
          <w:lang w:eastAsia="hr-HR"/>
        </w:rPr>
        <w:t>hrvatskom državljaninu koji ima prebivalište na području Općine Gračac</w:t>
      </w:r>
      <w:r w:rsidRPr="000E2712">
        <w:rPr>
          <w:color w:val="000000"/>
          <w:lang w:eastAsia="hr-HR"/>
        </w:rPr>
        <w:t xml:space="preserve"> – </w:t>
      </w:r>
      <w:r w:rsidRPr="000E2712">
        <w:rPr>
          <w:i/>
          <w:color w:val="000000"/>
          <w:u w:val="single"/>
          <w:lang w:eastAsia="hr-HR"/>
        </w:rPr>
        <w:t>opći uvjet</w:t>
      </w:r>
      <w:r w:rsidRPr="000E2712">
        <w:rPr>
          <w:color w:val="000000"/>
          <w:lang w:eastAsia="hr-HR"/>
        </w:rPr>
        <w:t>.</w:t>
      </w:r>
    </w:p>
    <w:p w:rsidR="006021E5" w:rsidRPr="000E2712" w:rsidRDefault="006021E5" w:rsidP="006021E5">
      <w:pPr>
        <w:ind w:left="45" w:right="45"/>
        <w:jc w:val="center"/>
        <w:outlineLvl w:val="5"/>
        <w:rPr>
          <w:bCs/>
          <w:color w:val="000000"/>
          <w:lang w:eastAsia="hr-HR"/>
        </w:rPr>
      </w:pPr>
      <w:r w:rsidRPr="000E2712">
        <w:rPr>
          <w:bCs/>
          <w:color w:val="000000"/>
          <w:lang w:eastAsia="hr-HR"/>
        </w:rPr>
        <w:t>Članak 7.</w:t>
      </w:r>
    </w:p>
    <w:p w:rsidR="006021E5" w:rsidRPr="000E2712" w:rsidRDefault="006021E5" w:rsidP="006021E5">
      <w:pPr>
        <w:spacing w:after="75"/>
        <w:ind w:left="45" w:right="45"/>
        <w:jc w:val="both"/>
        <w:rPr>
          <w:color w:val="000000"/>
          <w:lang w:eastAsia="hr-HR"/>
        </w:rPr>
      </w:pPr>
      <w:r w:rsidRPr="000E2712">
        <w:rPr>
          <w:color w:val="000000"/>
          <w:lang w:eastAsia="hr-HR"/>
        </w:rPr>
        <w:t>Broj korisnika koji mogu ostvariti određena prava iz socijalne skrbi, odnosno određene oblike pomoći, propisanih ovim Programom može biti ograničen sredstvima Proračuna Općine Gračac osiguranim za njegovo ostvarenje.</w:t>
      </w:r>
    </w:p>
    <w:p w:rsidR="006021E5" w:rsidRPr="000E2712" w:rsidRDefault="006021E5" w:rsidP="006021E5">
      <w:pPr>
        <w:ind w:left="45" w:right="45"/>
        <w:jc w:val="both"/>
        <w:outlineLvl w:val="5"/>
        <w:rPr>
          <w:b/>
          <w:bCs/>
          <w:color w:val="000000"/>
          <w:lang w:eastAsia="hr-HR"/>
        </w:rPr>
      </w:pPr>
    </w:p>
    <w:p w:rsidR="006021E5" w:rsidRPr="000E2712" w:rsidRDefault="006021E5" w:rsidP="006021E5">
      <w:pPr>
        <w:ind w:left="45" w:right="45"/>
        <w:jc w:val="both"/>
        <w:outlineLvl w:val="5"/>
        <w:rPr>
          <w:b/>
          <w:bCs/>
          <w:color w:val="000000"/>
          <w:lang w:eastAsia="hr-HR"/>
        </w:rPr>
      </w:pPr>
      <w:r w:rsidRPr="000E2712">
        <w:rPr>
          <w:b/>
          <w:bCs/>
          <w:color w:val="000000"/>
          <w:lang w:eastAsia="hr-HR"/>
        </w:rPr>
        <w:t>  III.  KRITERIJI ZA OSTVARIVANJE PRAVA IZ SOCIJALNE SKRBI</w:t>
      </w:r>
    </w:p>
    <w:p w:rsidR="006021E5" w:rsidRPr="000E2712" w:rsidRDefault="006021E5" w:rsidP="006021E5">
      <w:pPr>
        <w:ind w:left="45" w:right="45"/>
        <w:jc w:val="both"/>
        <w:rPr>
          <w:color w:val="000000"/>
          <w:lang w:eastAsia="hr-HR"/>
        </w:rPr>
      </w:pPr>
    </w:p>
    <w:p w:rsidR="006021E5" w:rsidRPr="000E2712" w:rsidRDefault="006021E5" w:rsidP="006021E5">
      <w:pPr>
        <w:ind w:left="45" w:right="45"/>
        <w:jc w:val="center"/>
        <w:outlineLvl w:val="5"/>
        <w:rPr>
          <w:bCs/>
          <w:color w:val="000000"/>
          <w:lang w:eastAsia="hr-HR"/>
        </w:rPr>
      </w:pPr>
      <w:r w:rsidRPr="000E2712">
        <w:rPr>
          <w:bCs/>
          <w:color w:val="000000"/>
          <w:lang w:eastAsia="hr-HR"/>
        </w:rPr>
        <w:t>Članak 8.</w:t>
      </w:r>
    </w:p>
    <w:p w:rsidR="006021E5" w:rsidRPr="000E2712" w:rsidRDefault="006021E5" w:rsidP="006021E5">
      <w:pPr>
        <w:spacing w:after="75"/>
        <w:ind w:left="45" w:right="45"/>
        <w:rPr>
          <w:color w:val="000000"/>
          <w:lang w:eastAsia="hr-HR"/>
        </w:rPr>
      </w:pPr>
      <w:r w:rsidRPr="000E2712">
        <w:rPr>
          <w:color w:val="000000"/>
          <w:lang w:eastAsia="hr-HR"/>
        </w:rPr>
        <w:t xml:space="preserve">Prava iz socijalne skrbi utvrđena ovim Programa može ostvariti korisnik ukoliko ispunjava jedan ili više kriterija: </w:t>
      </w:r>
    </w:p>
    <w:p w:rsidR="006021E5" w:rsidRPr="000E2712" w:rsidRDefault="006021E5" w:rsidP="00A526D2">
      <w:pPr>
        <w:numPr>
          <w:ilvl w:val="0"/>
          <w:numId w:val="75"/>
        </w:numPr>
        <w:spacing w:after="75"/>
        <w:ind w:right="45"/>
        <w:contextualSpacing/>
        <w:rPr>
          <w:color w:val="000000"/>
          <w:lang w:eastAsia="hr-HR"/>
        </w:rPr>
      </w:pPr>
      <w:r w:rsidRPr="000E2712">
        <w:rPr>
          <w:color w:val="000000"/>
          <w:lang w:eastAsia="hr-HR"/>
        </w:rPr>
        <w:t>Socijalni kriterij</w:t>
      </w:r>
    </w:p>
    <w:p w:rsidR="006021E5" w:rsidRPr="000E2712" w:rsidRDefault="006021E5" w:rsidP="00A526D2">
      <w:pPr>
        <w:numPr>
          <w:ilvl w:val="0"/>
          <w:numId w:val="75"/>
        </w:numPr>
        <w:spacing w:after="75"/>
        <w:ind w:right="45"/>
        <w:contextualSpacing/>
        <w:rPr>
          <w:color w:val="000000"/>
          <w:lang w:eastAsia="hr-HR"/>
        </w:rPr>
      </w:pPr>
      <w:r w:rsidRPr="000E2712">
        <w:rPr>
          <w:color w:val="000000"/>
          <w:lang w:eastAsia="hr-HR"/>
        </w:rPr>
        <w:t>Kriterij prihoda</w:t>
      </w:r>
    </w:p>
    <w:p w:rsidR="006021E5" w:rsidRPr="000E2712" w:rsidRDefault="006021E5" w:rsidP="00A526D2">
      <w:pPr>
        <w:numPr>
          <w:ilvl w:val="0"/>
          <w:numId w:val="75"/>
        </w:numPr>
        <w:spacing w:after="75"/>
        <w:ind w:right="45"/>
        <w:contextualSpacing/>
        <w:rPr>
          <w:color w:val="000000"/>
          <w:lang w:eastAsia="hr-HR"/>
        </w:rPr>
      </w:pPr>
      <w:r w:rsidRPr="000E2712">
        <w:rPr>
          <w:color w:val="000000"/>
          <w:lang w:eastAsia="hr-HR"/>
        </w:rPr>
        <w:t>Poseban kriterij</w:t>
      </w:r>
    </w:p>
    <w:p w:rsidR="006021E5" w:rsidRPr="000E2712" w:rsidRDefault="006021E5" w:rsidP="006021E5">
      <w:pPr>
        <w:spacing w:after="75"/>
        <w:ind w:left="45" w:right="45"/>
        <w:jc w:val="both"/>
        <w:rPr>
          <w:color w:val="000000"/>
          <w:lang w:eastAsia="hr-HR"/>
        </w:rPr>
      </w:pPr>
      <w:r w:rsidRPr="000E2712">
        <w:rPr>
          <w:color w:val="000000"/>
          <w:lang w:eastAsia="hr-HR"/>
        </w:rPr>
        <w:t>Za pojedina prava iz ovog Programa mogu se propisati dodatni uvjeti ili mora biti ispunjeno više uvjeta istovremeno.</w:t>
      </w:r>
    </w:p>
    <w:p w:rsidR="006021E5" w:rsidRPr="000E2712" w:rsidRDefault="006021E5" w:rsidP="006021E5">
      <w:pPr>
        <w:ind w:left="45" w:right="45"/>
        <w:jc w:val="both"/>
        <w:rPr>
          <w:color w:val="000000"/>
          <w:lang w:eastAsia="hr-HR"/>
        </w:rPr>
      </w:pPr>
    </w:p>
    <w:p w:rsidR="006021E5" w:rsidRPr="000E2712" w:rsidRDefault="006021E5" w:rsidP="006021E5">
      <w:pPr>
        <w:ind w:left="45" w:right="45"/>
        <w:jc w:val="center"/>
        <w:outlineLvl w:val="5"/>
        <w:rPr>
          <w:bCs/>
          <w:color w:val="000000"/>
          <w:lang w:eastAsia="hr-HR"/>
        </w:rPr>
      </w:pPr>
      <w:r w:rsidRPr="000E2712">
        <w:rPr>
          <w:bCs/>
          <w:color w:val="000000"/>
          <w:lang w:eastAsia="hr-HR"/>
        </w:rPr>
        <w:t>Članak 9.</w:t>
      </w:r>
    </w:p>
    <w:p w:rsidR="006021E5" w:rsidRPr="000E2712" w:rsidRDefault="006021E5" w:rsidP="006021E5">
      <w:pPr>
        <w:jc w:val="both"/>
        <w:rPr>
          <w:rFonts w:eastAsia="Calibri"/>
        </w:rPr>
      </w:pPr>
      <w:r w:rsidRPr="000E2712">
        <w:rPr>
          <w:rFonts w:eastAsia="Calibri"/>
        </w:rPr>
        <w:t xml:space="preserve">Korisnik ispunjava </w:t>
      </w:r>
      <w:r w:rsidRPr="000E2712">
        <w:rPr>
          <w:rFonts w:eastAsia="Calibri"/>
          <w:i/>
          <w:u w:val="single"/>
        </w:rPr>
        <w:t>socijalni kriterij</w:t>
      </w:r>
      <w:r w:rsidRPr="000E2712">
        <w:rPr>
          <w:rFonts w:eastAsia="Calibri"/>
        </w:rPr>
        <w:t xml:space="preserve"> ako </w:t>
      </w:r>
      <w:r w:rsidRPr="00F8192F">
        <w:rPr>
          <w:rFonts w:eastAsia="Calibri"/>
        </w:rPr>
        <w:t xml:space="preserve">temeljem </w:t>
      </w:r>
      <w:r w:rsidRPr="000E2712">
        <w:rPr>
          <w:rFonts w:eastAsia="Calibri"/>
        </w:rPr>
        <w:t xml:space="preserve">Zakona </w:t>
      </w:r>
      <w:r>
        <w:rPr>
          <w:rFonts w:eastAsia="Calibri"/>
        </w:rPr>
        <w:t xml:space="preserve">o socijalnoj skrbi </w:t>
      </w:r>
      <w:r w:rsidRPr="000E2712">
        <w:rPr>
          <w:rFonts w:eastAsia="Calibri"/>
        </w:rPr>
        <w:t>ostvaruje pravo na zajamčenu minimalnu naknadu Centra s time da je podnositelj zahtjeva ujedno nositelj prava pomoći za uzdržavanje odnosno da je član obiteljskog domaćinstva obuhvaćen rješenjem Centra.</w:t>
      </w:r>
    </w:p>
    <w:p w:rsidR="006021E5" w:rsidRPr="000E2712" w:rsidRDefault="006021E5" w:rsidP="006021E5">
      <w:pPr>
        <w:jc w:val="both"/>
        <w:rPr>
          <w:color w:val="000000"/>
          <w:lang w:eastAsia="hr-HR"/>
        </w:rPr>
      </w:pPr>
    </w:p>
    <w:p w:rsidR="006021E5" w:rsidRPr="000E2712" w:rsidRDefault="006021E5" w:rsidP="006021E5">
      <w:pPr>
        <w:ind w:left="45" w:right="45"/>
        <w:jc w:val="center"/>
        <w:rPr>
          <w:color w:val="000000"/>
          <w:lang w:eastAsia="hr-HR"/>
        </w:rPr>
      </w:pPr>
      <w:r w:rsidRPr="000E2712">
        <w:rPr>
          <w:bCs/>
          <w:color w:val="000000"/>
          <w:lang w:eastAsia="hr-HR"/>
        </w:rPr>
        <w:t>Članak 10.</w:t>
      </w:r>
    </w:p>
    <w:p w:rsidR="006021E5" w:rsidRPr="000E2712" w:rsidRDefault="006021E5" w:rsidP="006021E5">
      <w:pPr>
        <w:jc w:val="both"/>
        <w:rPr>
          <w:rFonts w:eastAsia="Calibri"/>
        </w:rPr>
      </w:pPr>
      <w:r w:rsidRPr="000E2712">
        <w:rPr>
          <w:rFonts w:eastAsia="Calibri"/>
        </w:rPr>
        <w:t xml:space="preserve">Korisnik ispunjava </w:t>
      </w:r>
      <w:r w:rsidRPr="000E2712">
        <w:rPr>
          <w:rFonts w:eastAsia="Calibri"/>
          <w:i/>
          <w:u w:val="single"/>
        </w:rPr>
        <w:t>kriterij prihoda</w:t>
      </w:r>
      <w:r w:rsidRPr="000E2712">
        <w:rPr>
          <w:rFonts w:eastAsia="Calibri"/>
        </w:rPr>
        <w:t xml:space="preserve"> ako ukupni prosječni prihodi kućanstva (novčana sredstva ostvarena po osnovi rada, mirovine, primitaka od imovine, poljoprivrede ili na neki drugi način ostvarena u tuzemstvu i u inozemstvu) u posljednja tri mjeseca prije podnošenja zahtjeva ili pokretanja postupka po službenoj dužnosti ne prelazi visinu sredstava mjesečno: </w:t>
      </w:r>
    </w:p>
    <w:p w:rsidR="006021E5" w:rsidRPr="000E2712" w:rsidRDefault="006021E5" w:rsidP="00A526D2">
      <w:pPr>
        <w:numPr>
          <w:ilvl w:val="0"/>
          <w:numId w:val="76"/>
        </w:numPr>
        <w:ind w:right="45"/>
        <w:contextualSpacing/>
        <w:jc w:val="both"/>
        <w:rPr>
          <w:color w:val="000000"/>
          <w:lang w:eastAsia="hr-HR"/>
        </w:rPr>
      </w:pPr>
      <w:r w:rsidRPr="000E2712">
        <w:rPr>
          <w:color w:val="000000"/>
          <w:lang w:eastAsia="hr-HR"/>
        </w:rPr>
        <w:lastRenderedPageBreak/>
        <w:t>samac do .....................................</w:t>
      </w:r>
      <w:r>
        <w:rPr>
          <w:color w:val="000000"/>
          <w:lang w:eastAsia="hr-HR"/>
        </w:rPr>
        <w:t>.</w:t>
      </w:r>
      <w:r w:rsidRPr="000E2712">
        <w:rPr>
          <w:color w:val="000000"/>
          <w:lang w:eastAsia="hr-HR"/>
        </w:rPr>
        <w:t>.........................................</w:t>
      </w:r>
      <w:r>
        <w:rPr>
          <w:color w:val="000000"/>
          <w:lang w:eastAsia="hr-HR"/>
        </w:rPr>
        <w:t>230</w:t>
      </w:r>
      <w:r w:rsidRPr="000E2712">
        <w:rPr>
          <w:color w:val="000000"/>
          <w:lang w:eastAsia="hr-HR"/>
        </w:rPr>
        <w:t xml:space="preserve">,00 </w:t>
      </w:r>
      <w:r>
        <w:rPr>
          <w:color w:val="000000"/>
          <w:lang w:eastAsia="hr-HR"/>
        </w:rPr>
        <w:t>eura</w:t>
      </w:r>
      <w:r w:rsidRPr="000E2712">
        <w:rPr>
          <w:color w:val="000000"/>
          <w:lang w:eastAsia="hr-HR"/>
        </w:rPr>
        <w:t xml:space="preserve"> </w:t>
      </w:r>
    </w:p>
    <w:p w:rsidR="006021E5" w:rsidRPr="000E2712" w:rsidRDefault="006021E5" w:rsidP="00A526D2">
      <w:pPr>
        <w:numPr>
          <w:ilvl w:val="0"/>
          <w:numId w:val="76"/>
        </w:numPr>
        <w:ind w:right="45"/>
        <w:contextualSpacing/>
        <w:jc w:val="both"/>
        <w:rPr>
          <w:color w:val="000000"/>
          <w:lang w:eastAsia="hr-HR"/>
        </w:rPr>
      </w:pPr>
      <w:r w:rsidRPr="000E2712">
        <w:rPr>
          <w:color w:val="000000"/>
          <w:lang w:eastAsia="hr-HR"/>
        </w:rPr>
        <w:t>dvočlana obitelj do ................................................................</w:t>
      </w:r>
      <w:r>
        <w:rPr>
          <w:color w:val="000000"/>
          <w:lang w:eastAsia="hr-HR"/>
        </w:rPr>
        <w:t>280</w:t>
      </w:r>
      <w:r w:rsidRPr="000E2712">
        <w:rPr>
          <w:color w:val="000000"/>
          <w:lang w:eastAsia="hr-HR"/>
        </w:rPr>
        <w:t xml:space="preserve">,00 </w:t>
      </w:r>
      <w:r>
        <w:rPr>
          <w:color w:val="000000"/>
          <w:lang w:eastAsia="hr-HR"/>
        </w:rPr>
        <w:t>eura</w:t>
      </w:r>
      <w:r w:rsidRPr="000E2712">
        <w:rPr>
          <w:color w:val="000000"/>
          <w:lang w:eastAsia="hr-HR"/>
        </w:rPr>
        <w:t xml:space="preserve"> </w:t>
      </w:r>
    </w:p>
    <w:p w:rsidR="006021E5" w:rsidRPr="00811170" w:rsidRDefault="006021E5" w:rsidP="00A526D2">
      <w:pPr>
        <w:numPr>
          <w:ilvl w:val="0"/>
          <w:numId w:val="76"/>
        </w:numPr>
        <w:ind w:right="45"/>
        <w:contextualSpacing/>
        <w:jc w:val="both"/>
        <w:rPr>
          <w:color w:val="000000"/>
          <w:lang w:eastAsia="hr-HR"/>
        </w:rPr>
      </w:pPr>
      <w:r w:rsidRPr="000E2712">
        <w:rPr>
          <w:color w:val="000000"/>
          <w:lang w:eastAsia="hr-HR"/>
        </w:rPr>
        <w:t>tročlana obitelj do .................................................................</w:t>
      </w:r>
      <w:r>
        <w:rPr>
          <w:color w:val="000000"/>
          <w:lang w:eastAsia="hr-HR"/>
        </w:rPr>
        <w:t>33</w:t>
      </w:r>
      <w:r w:rsidRPr="000E2712">
        <w:rPr>
          <w:color w:val="000000"/>
          <w:lang w:eastAsia="hr-HR"/>
        </w:rPr>
        <w:t xml:space="preserve">0,00 </w:t>
      </w:r>
      <w:r>
        <w:rPr>
          <w:color w:val="000000"/>
          <w:lang w:eastAsia="hr-HR"/>
        </w:rPr>
        <w:t>eura</w:t>
      </w:r>
      <w:r w:rsidRPr="00811170">
        <w:rPr>
          <w:color w:val="000000"/>
          <w:lang w:eastAsia="hr-HR"/>
        </w:rPr>
        <w:t xml:space="preserve"> </w:t>
      </w:r>
    </w:p>
    <w:p w:rsidR="006021E5" w:rsidRPr="000E2712" w:rsidRDefault="006021E5" w:rsidP="00A526D2">
      <w:pPr>
        <w:numPr>
          <w:ilvl w:val="0"/>
          <w:numId w:val="76"/>
        </w:numPr>
        <w:ind w:right="45"/>
        <w:contextualSpacing/>
        <w:jc w:val="both"/>
        <w:rPr>
          <w:color w:val="000000"/>
          <w:lang w:eastAsia="hr-HR"/>
        </w:rPr>
      </w:pPr>
      <w:r w:rsidRPr="000E2712">
        <w:rPr>
          <w:color w:val="000000"/>
          <w:lang w:eastAsia="hr-HR"/>
        </w:rPr>
        <w:t>četveročlana obitelj do ..........................................................</w:t>
      </w:r>
      <w:r>
        <w:rPr>
          <w:color w:val="000000"/>
          <w:lang w:eastAsia="hr-HR"/>
        </w:rPr>
        <w:t>380</w:t>
      </w:r>
      <w:r w:rsidRPr="000E2712">
        <w:rPr>
          <w:color w:val="000000"/>
          <w:lang w:eastAsia="hr-HR"/>
        </w:rPr>
        <w:t xml:space="preserve">,00 </w:t>
      </w:r>
      <w:r>
        <w:rPr>
          <w:color w:val="000000"/>
          <w:lang w:eastAsia="hr-HR"/>
        </w:rPr>
        <w:t>eura</w:t>
      </w:r>
    </w:p>
    <w:p w:rsidR="006021E5" w:rsidRPr="000E2712" w:rsidRDefault="006021E5" w:rsidP="00A526D2">
      <w:pPr>
        <w:numPr>
          <w:ilvl w:val="0"/>
          <w:numId w:val="76"/>
        </w:numPr>
        <w:ind w:right="45"/>
        <w:contextualSpacing/>
        <w:jc w:val="both"/>
        <w:rPr>
          <w:color w:val="000000"/>
          <w:lang w:eastAsia="hr-HR"/>
        </w:rPr>
      </w:pPr>
      <w:r w:rsidRPr="000E2712">
        <w:rPr>
          <w:color w:val="000000"/>
          <w:lang w:eastAsia="hr-HR"/>
        </w:rPr>
        <w:t xml:space="preserve">obitelj s više od 4 člana cenzus prihoda se za svakog člana povećava za </w:t>
      </w:r>
      <w:r>
        <w:rPr>
          <w:color w:val="000000"/>
          <w:lang w:eastAsia="hr-HR"/>
        </w:rPr>
        <w:t>50</w:t>
      </w:r>
      <w:r w:rsidRPr="000E2712">
        <w:rPr>
          <w:color w:val="000000"/>
          <w:lang w:eastAsia="hr-HR"/>
        </w:rPr>
        <w:t xml:space="preserve">,00 </w:t>
      </w:r>
      <w:r>
        <w:rPr>
          <w:color w:val="000000"/>
          <w:lang w:eastAsia="hr-HR"/>
        </w:rPr>
        <w:t>eura</w:t>
      </w:r>
      <w:r w:rsidRPr="000E2712">
        <w:rPr>
          <w:color w:val="000000"/>
          <w:lang w:eastAsia="hr-HR"/>
        </w:rPr>
        <w:t>.</w:t>
      </w:r>
    </w:p>
    <w:p w:rsidR="006021E5" w:rsidRPr="000E2712" w:rsidRDefault="006021E5" w:rsidP="006021E5">
      <w:pPr>
        <w:ind w:left="405" w:right="45"/>
        <w:contextualSpacing/>
        <w:jc w:val="both"/>
        <w:rPr>
          <w:color w:val="000000"/>
          <w:lang w:eastAsia="hr-HR"/>
        </w:rPr>
      </w:pPr>
    </w:p>
    <w:p w:rsidR="006021E5" w:rsidRPr="000E2712" w:rsidRDefault="006021E5" w:rsidP="006021E5">
      <w:pPr>
        <w:ind w:right="45"/>
        <w:jc w:val="both"/>
        <w:rPr>
          <w:color w:val="000000"/>
          <w:lang w:eastAsia="hr-HR"/>
        </w:rPr>
      </w:pPr>
      <w:r w:rsidRPr="000E2712">
        <w:rPr>
          <w:color w:val="000000"/>
          <w:lang w:eastAsia="hr-HR"/>
        </w:rPr>
        <w:t xml:space="preserve">U prihode iz ovog članka ne uračunava se: </w:t>
      </w:r>
    </w:p>
    <w:p w:rsidR="006021E5" w:rsidRPr="000E2712" w:rsidRDefault="006021E5" w:rsidP="00A526D2">
      <w:pPr>
        <w:numPr>
          <w:ilvl w:val="0"/>
          <w:numId w:val="78"/>
        </w:numPr>
        <w:ind w:right="45"/>
        <w:jc w:val="both"/>
        <w:rPr>
          <w:color w:val="000000"/>
          <w:lang w:eastAsia="hr-HR"/>
        </w:rPr>
      </w:pPr>
      <w:r w:rsidRPr="000E2712">
        <w:rPr>
          <w:color w:val="000000"/>
          <w:lang w:eastAsia="hr-HR"/>
        </w:rPr>
        <w:t xml:space="preserve">pomoć za podmirenje troškova stanovanja, </w:t>
      </w:r>
    </w:p>
    <w:p w:rsidR="006021E5" w:rsidRPr="000E2712" w:rsidRDefault="006021E5" w:rsidP="00A526D2">
      <w:pPr>
        <w:numPr>
          <w:ilvl w:val="0"/>
          <w:numId w:val="78"/>
        </w:numPr>
        <w:ind w:right="45"/>
        <w:jc w:val="both"/>
        <w:rPr>
          <w:color w:val="000000"/>
          <w:lang w:eastAsia="hr-HR"/>
        </w:rPr>
      </w:pPr>
      <w:r w:rsidRPr="000E2712">
        <w:rPr>
          <w:color w:val="000000"/>
          <w:lang w:eastAsia="hr-HR"/>
        </w:rPr>
        <w:t xml:space="preserve">novčana naknada za tjelesno oštećenje, </w:t>
      </w:r>
    </w:p>
    <w:p w:rsidR="006021E5" w:rsidRPr="000E2712" w:rsidRDefault="006021E5" w:rsidP="00A526D2">
      <w:pPr>
        <w:numPr>
          <w:ilvl w:val="0"/>
          <w:numId w:val="78"/>
        </w:numPr>
        <w:ind w:right="45"/>
        <w:jc w:val="both"/>
        <w:rPr>
          <w:color w:val="000000"/>
          <w:lang w:eastAsia="hr-HR"/>
        </w:rPr>
      </w:pPr>
      <w:r w:rsidRPr="000E2712">
        <w:rPr>
          <w:color w:val="000000"/>
          <w:lang w:eastAsia="hr-HR"/>
        </w:rPr>
        <w:t xml:space="preserve">doplatak za pomoć i njegu, </w:t>
      </w:r>
    </w:p>
    <w:p w:rsidR="006021E5" w:rsidRPr="000E2712" w:rsidRDefault="006021E5" w:rsidP="00A526D2">
      <w:pPr>
        <w:numPr>
          <w:ilvl w:val="0"/>
          <w:numId w:val="78"/>
        </w:numPr>
        <w:ind w:right="45"/>
        <w:jc w:val="both"/>
        <w:rPr>
          <w:color w:val="000000"/>
          <w:lang w:eastAsia="hr-HR"/>
        </w:rPr>
      </w:pPr>
      <w:r w:rsidRPr="000E2712">
        <w:rPr>
          <w:color w:val="000000"/>
          <w:lang w:eastAsia="hr-HR"/>
        </w:rPr>
        <w:t xml:space="preserve">ortopedski dodatak, </w:t>
      </w:r>
    </w:p>
    <w:p w:rsidR="006021E5" w:rsidRPr="000E2712" w:rsidRDefault="006021E5" w:rsidP="00A526D2">
      <w:pPr>
        <w:numPr>
          <w:ilvl w:val="0"/>
          <w:numId w:val="78"/>
        </w:numPr>
        <w:ind w:right="45"/>
        <w:jc w:val="both"/>
        <w:rPr>
          <w:color w:val="000000"/>
          <w:lang w:eastAsia="hr-HR"/>
        </w:rPr>
      </w:pPr>
      <w:r w:rsidRPr="000E2712">
        <w:rPr>
          <w:color w:val="000000"/>
          <w:lang w:eastAsia="hr-HR"/>
        </w:rPr>
        <w:t>osobna invalidnina.</w:t>
      </w:r>
    </w:p>
    <w:p w:rsidR="006021E5" w:rsidRPr="000E2712" w:rsidRDefault="006021E5" w:rsidP="006021E5">
      <w:pPr>
        <w:ind w:left="45" w:right="45"/>
        <w:jc w:val="center"/>
        <w:rPr>
          <w:color w:val="000000"/>
          <w:lang w:eastAsia="hr-HR"/>
        </w:rPr>
      </w:pPr>
    </w:p>
    <w:p w:rsidR="006021E5" w:rsidRPr="000E2712" w:rsidRDefault="006021E5" w:rsidP="006021E5">
      <w:pPr>
        <w:ind w:left="45" w:right="45"/>
        <w:jc w:val="center"/>
        <w:rPr>
          <w:color w:val="000000"/>
          <w:lang w:eastAsia="hr-HR"/>
        </w:rPr>
      </w:pPr>
      <w:r w:rsidRPr="000E2712">
        <w:rPr>
          <w:color w:val="000000"/>
          <w:lang w:eastAsia="hr-HR"/>
        </w:rPr>
        <w:t>Članak 11.</w:t>
      </w:r>
    </w:p>
    <w:p w:rsidR="006021E5" w:rsidRPr="000E2712" w:rsidRDefault="006021E5" w:rsidP="006021E5">
      <w:pPr>
        <w:jc w:val="both"/>
        <w:rPr>
          <w:rFonts w:eastAsia="Calibri"/>
        </w:rPr>
      </w:pPr>
      <w:r w:rsidRPr="000E2712">
        <w:rPr>
          <w:rFonts w:eastAsia="Calibri"/>
        </w:rPr>
        <w:t xml:space="preserve">Korisnik ispunjava </w:t>
      </w:r>
      <w:r w:rsidRPr="000E2712">
        <w:rPr>
          <w:rFonts w:eastAsia="Calibri"/>
          <w:b/>
          <w:i/>
          <w:u w:val="single"/>
        </w:rPr>
        <w:t>poseban kriterij</w:t>
      </w:r>
      <w:r w:rsidRPr="000E2712">
        <w:rPr>
          <w:rFonts w:eastAsia="Calibri"/>
        </w:rPr>
        <w:t xml:space="preserve"> ako ne ispunjava uvjete propisane ovim Programom, a za kojeg općinski načelnik utvrdi da se nalazi u iznimno teškim materijalnim ili socijalnim uvjetima kao i obitelj čiji je član dijete s invaliditetom za vrijeme redovnog školovanja djeteta najkasnije do 25-te godine života.</w:t>
      </w:r>
    </w:p>
    <w:p w:rsidR="006021E5" w:rsidRDefault="006021E5" w:rsidP="006021E5">
      <w:pPr>
        <w:ind w:left="45" w:right="45"/>
        <w:jc w:val="both"/>
        <w:rPr>
          <w:color w:val="000000"/>
          <w:lang w:eastAsia="hr-HR"/>
        </w:rPr>
      </w:pPr>
    </w:p>
    <w:p w:rsidR="006021E5" w:rsidRDefault="006021E5" w:rsidP="006021E5">
      <w:pPr>
        <w:ind w:left="45" w:right="45"/>
        <w:jc w:val="both"/>
        <w:outlineLvl w:val="5"/>
        <w:rPr>
          <w:b/>
          <w:bCs/>
          <w:color w:val="000000"/>
          <w:lang w:eastAsia="hr-HR"/>
        </w:rPr>
      </w:pPr>
    </w:p>
    <w:p w:rsidR="006021E5" w:rsidRPr="000E2712" w:rsidRDefault="006021E5" w:rsidP="006021E5">
      <w:pPr>
        <w:ind w:left="45" w:right="45"/>
        <w:jc w:val="both"/>
        <w:outlineLvl w:val="5"/>
        <w:rPr>
          <w:b/>
          <w:bCs/>
          <w:color w:val="000000"/>
          <w:lang w:eastAsia="hr-HR"/>
        </w:rPr>
      </w:pPr>
      <w:r w:rsidRPr="000E2712">
        <w:rPr>
          <w:b/>
          <w:bCs/>
          <w:color w:val="000000"/>
          <w:lang w:eastAsia="hr-HR"/>
        </w:rPr>
        <w:t>  IV.  OBLICI POMOĆI, PROGRAMI I AKTIVNOSTI</w:t>
      </w:r>
    </w:p>
    <w:p w:rsidR="006021E5" w:rsidRPr="000E2712" w:rsidRDefault="006021E5" w:rsidP="006021E5">
      <w:pPr>
        <w:ind w:left="45" w:right="45"/>
        <w:jc w:val="center"/>
        <w:outlineLvl w:val="5"/>
        <w:rPr>
          <w:bCs/>
          <w:color w:val="000000"/>
          <w:lang w:eastAsia="hr-HR"/>
        </w:rPr>
      </w:pPr>
    </w:p>
    <w:p w:rsidR="006021E5" w:rsidRPr="000E2712" w:rsidRDefault="006021E5" w:rsidP="006021E5">
      <w:pPr>
        <w:ind w:left="45" w:right="45"/>
        <w:jc w:val="center"/>
        <w:outlineLvl w:val="5"/>
        <w:rPr>
          <w:bCs/>
          <w:color w:val="000000"/>
          <w:lang w:eastAsia="hr-HR"/>
        </w:rPr>
      </w:pPr>
      <w:r w:rsidRPr="000E2712">
        <w:rPr>
          <w:bCs/>
          <w:color w:val="000000"/>
          <w:lang w:eastAsia="hr-HR"/>
        </w:rPr>
        <w:t>Članak 12.</w:t>
      </w:r>
    </w:p>
    <w:p w:rsidR="006021E5" w:rsidRPr="00AC1042" w:rsidRDefault="006021E5" w:rsidP="006021E5">
      <w:pPr>
        <w:spacing w:after="75"/>
        <w:ind w:right="45"/>
        <w:contextualSpacing/>
        <w:rPr>
          <w:color w:val="000000"/>
          <w:lang w:eastAsia="hr-HR"/>
        </w:rPr>
      </w:pPr>
      <w:r w:rsidRPr="00AC1042">
        <w:rPr>
          <w:color w:val="000000"/>
          <w:lang w:eastAsia="hr-HR"/>
        </w:rPr>
        <w:t>U okviru ovog Programa utvrđeni su sljedeći oblici pomoći, programi i aktivnosti:</w:t>
      </w:r>
    </w:p>
    <w:p w:rsidR="006021E5" w:rsidRPr="00AC1042" w:rsidRDefault="006021E5" w:rsidP="00A526D2">
      <w:pPr>
        <w:numPr>
          <w:ilvl w:val="0"/>
          <w:numId w:val="79"/>
        </w:numPr>
        <w:spacing w:line="276" w:lineRule="auto"/>
        <w:rPr>
          <w:bCs/>
          <w:color w:val="000000"/>
          <w:lang w:eastAsia="hr-HR"/>
        </w:rPr>
      </w:pPr>
      <w:r w:rsidRPr="00AC1042">
        <w:rPr>
          <w:bCs/>
          <w:color w:val="000000"/>
          <w:lang w:eastAsia="hr-HR"/>
        </w:rPr>
        <w:t xml:space="preserve">Naknade za troškove stanovanja korisnicima zajamčene minimalne naknade, </w:t>
      </w:r>
    </w:p>
    <w:p w:rsidR="006021E5" w:rsidRPr="00AC1042" w:rsidRDefault="006021E5" w:rsidP="00A526D2">
      <w:pPr>
        <w:numPr>
          <w:ilvl w:val="0"/>
          <w:numId w:val="79"/>
        </w:numPr>
        <w:autoSpaceDE w:val="0"/>
        <w:autoSpaceDN w:val="0"/>
        <w:adjustRightInd w:val="0"/>
        <w:spacing w:after="29" w:line="276" w:lineRule="auto"/>
        <w:jc w:val="both"/>
        <w:rPr>
          <w:bCs/>
          <w:color w:val="000000"/>
          <w:lang w:eastAsia="hr-HR"/>
        </w:rPr>
      </w:pPr>
      <w:r w:rsidRPr="00AC1042">
        <w:rPr>
          <w:bCs/>
          <w:color w:val="000000"/>
          <w:lang w:eastAsia="hr-HR"/>
        </w:rPr>
        <w:t xml:space="preserve">Novčana pomoć za opremanje novorođenog djeteta, </w:t>
      </w:r>
    </w:p>
    <w:p w:rsidR="006021E5" w:rsidRPr="00AC1042" w:rsidRDefault="006021E5" w:rsidP="00A526D2">
      <w:pPr>
        <w:numPr>
          <w:ilvl w:val="0"/>
          <w:numId w:val="79"/>
        </w:numPr>
        <w:autoSpaceDE w:val="0"/>
        <w:autoSpaceDN w:val="0"/>
        <w:adjustRightInd w:val="0"/>
        <w:spacing w:after="29" w:line="276" w:lineRule="auto"/>
        <w:jc w:val="both"/>
        <w:rPr>
          <w:color w:val="000000"/>
          <w:lang w:eastAsia="hr-HR"/>
        </w:rPr>
      </w:pPr>
      <w:r w:rsidRPr="00AC1042">
        <w:rPr>
          <w:bCs/>
          <w:color w:val="000000"/>
          <w:lang w:eastAsia="hr-HR"/>
        </w:rPr>
        <w:t>Jednokratna novčana pomoć</w:t>
      </w:r>
    </w:p>
    <w:p w:rsidR="006021E5" w:rsidRPr="00AC1042" w:rsidRDefault="006021E5" w:rsidP="00A526D2">
      <w:pPr>
        <w:numPr>
          <w:ilvl w:val="0"/>
          <w:numId w:val="79"/>
        </w:numPr>
        <w:autoSpaceDE w:val="0"/>
        <w:autoSpaceDN w:val="0"/>
        <w:adjustRightInd w:val="0"/>
        <w:spacing w:after="29" w:line="276" w:lineRule="auto"/>
        <w:jc w:val="both"/>
        <w:rPr>
          <w:bCs/>
          <w:color w:val="000000"/>
          <w:lang w:eastAsia="hr-HR"/>
        </w:rPr>
      </w:pPr>
      <w:r w:rsidRPr="00AC1042">
        <w:rPr>
          <w:bCs/>
          <w:color w:val="000000"/>
          <w:lang w:eastAsia="hr-HR"/>
        </w:rPr>
        <w:t>Subvencija troškova stanovanja,</w:t>
      </w:r>
    </w:p>
    <w:p w:rsidR="006021E5" w:rsidRPr="00AC1042" w:rsidRDefault="006021E5" w:rsidP="00A526D2">
      <w:pPr>
        <w:numPr>
          <w:ilvl w:val="0"/>
          <w:numId w:val="79"/>
        </w:numPr>
        <w:autoSpaceDE w:val="0"/>
        <w:autoSpaceDN w:val="0"/>
        <w:adjustRightInd w:val="0"/>
        <w:spacing w:after="29" w:line="276" w:lineRule="auto"/>
        <w:jc w:val="both"/>
        <w:rPr>
          <w:bCs/>
          <w:color w:val="000000"/>
          <w:lang w:eastAsia="hr-HR"/>
        </w:rPr>
      </w:pPr>
      <w:r w:rsidRPr="00AC1042">
        <w:rPr>
          <w:bCs/>
          <w:color w:val="000000"/>
          <w:lang w:eastAsia="hr-HR"/>
        </w:rPr>
        <w:t>Briga o osobama treće životne dobi-Sufinanciranje osnovnih životnih potreba</w:t>
      </w:r>
    </w:p>
    <w:p w:rsidR="006021E5" w:rsidRPr="00AC1042" w:rsidRDefault="006021E5" w:rsidP="00A526D2">
      <w:pPr>
        <w:numPr>
          <w:ilvl w:val="0"/>
          <w:numId w:val="79"/>
        </w:numPr>
        <w:spacing w:line="276" w:lineRule="auto"/>
        <w:rPr>
          <w:bCs/>
          <w:color w:val="000000"/>
          <w:lang w:eastAsia="hr-HR"/>
        </w:rPr>
      </w:pPr>
      <w:r w:rsidRPr="00AC1042">
        <w:rPr>
          <w:bCs/>
          <w:color w:val="000000"/>
          <w:lang w:eastAsia="hr-HR"/>
        </w:rPr>
        <w:t>Sufinanciranje opreme i školskog pribora učenicima osnovnih i srednjih škola</w:t>
      </w:r>
    </w:p>
    <w:p w:rsidR="006021E5" w:rsidRPr="00AC1042" w:rsidRDefault="006021E5" w:rsidP="00A526D2">
      <w:pPr>
        <w:numPr>
          <w:ilvl w:val="0"/>
          <w:numId w:val="79"/>
        </w:numPr>
        <w:spacing w:line="276" w:lineRule="auto"/>
        <w:rPr>
          <w:bCs/>
          <w:color w:val="000000"/>
          <w:lang w:eastAsia="hr-HR"/>
        </w:rPr>
      </w:pPr>
      <w:r w:rsidRPr="00AC1042">
        <w:rPr>
          <w:bCs/>
          <w:color w:val="000000"/>
          <w:lang w:eastAsia="hr-HR"/>
        </w:rPr>
        <w:t>Donacija Zakladi „Vaša pošta“ Zagreb, u sklopu humanitarnog projekta „Dobri ljudi- djeci Hrvatske“</w:t>
      </w:r>
    </w:p>
    <w:p w:rsidR="006021E5" w:rsidRPr="00AC1042" w:rsidRDefault="006021E5" w:rsidP="00A526D2">
      <w:pPr>
        <w:numPr>
          <w:ilvl w:val="0"/>
          <w:numId w:val="79"/>
        </w:numPr>
        <w:spacing w:line="276" w:lineRule="auto"/>
        <w:rPr>
          <w:bCs/>
          <w:color w:val="000000"/>
          <w:lang w:eastAsia="hr-HR"/>
        </w:rPr>
      </w:pPr>
      <w:r w:rsidRPr="00AC1042">
        <w:rPr>
          <w:bCs/>
          <w:color w:val="000000"/>
          <w:lang w:eastAsia="hr-HR"/>
        </w:rPr>
        <w:t>Sufinanciranje programa rada neprofitnih organizacija na području socijalne skrbi</w:t>
      </w:r>
    </w:p>
    <w:p w:rsidR="006021E5" w:rsidRPr="00AC1042" w:rsidRDefault="006021E5" w:rsidP="00A526D2">
      <w:pPr>
        <w:numPr>
          <w:ilvl w:val="0"/>
          <w:numId w:val="79"/>
        </w:numPr>
        <w:autoSpaceDE w:val="0"/>
        <w:autoSpaceDN w:val="0"/>
        <w:adjustRightInd w:val="0"/>
        <w:spacing w:line="276" w:lineRule="auto"/>
        <w:jc w:val="both"/>
        <w:rPr>
          <w:bCs/>
          <w:color w:val="000000"/>
          <w:lang w:eastAsia="hr-HR"/>
        </w:rPr>
      </w:pPr>
      <w:r w:rsidRPr="00AC1042">
        <w:rPr>
          <w:bCs/>
          <w:color w:val="000000"/>
          <w:lang w:eastAsia="hr-HR"/>
        </w:rPr>
        <w:t>Financiranje redovnih djelatnosti Crvenog križa i programa „Mobilni tim“</w:t>
      </w:r>
    </w:p>
    <w:p w:rsidR="006021E5" w:rsidRPr="00AC1042" w:rsidRDefault="006021E5" w:rsidP="00A526D2">
      <w:pPr>
        <w:numPr>
          <w:ilvl w:val="0"/>
          <w:numId w:val="79"/>
        </w:numPr>
        <w:autoSpaceDE w:val="0"/>
        <w:autoSpaceDN w:val="0"/>
        <w:adjustRightInd w:val="0"/>
        <w:spacing w:line="276" w:lineRule="auto"/>
        <w:jc w:val="both"/>
        <w:rPr>
          <w:bCs/>
          <w:color w:val="000000"/>
          <w:lang w:eastAsia="hr-HR"/>
        </w:rPr>
      </w:pPr>
      <w:r w:rsidRPr="00AC1042">
        <w:rPr>
          <w:bCs/>
          <w:color w:val="000000"/>
          <w:lang w:eastAsia="hr-HR"/>
        </w:rPr>
        <w:t>Financiranje projekata i programa udruga iz Domovinskog rata koje su registrirane ili djeluju na području Općine Gračac.</w:t>
      </w:r>
    </w:p>
    <w:p w:rsidR="006021E5" w:rsidRPr="00811170" w:rsidRDefault="006021E5" w:rsidP="00A526D2">
      <w:pPr>
        <w:numPr>
          <w:ilvl w:val="0"/>
          <w:numId w:val="79"/>
        </w:numPr>
        <w:autoSpaceDE w:val="0"/>
        <w:autoSpaceDN w:val="0"/>
        <w:adjustRightInd w:val="0"/>
        <w:spacing w:line="276" w:lineRule="auto"/>
        <w:jc w:val="both"/>
        <w:rPr>
          <w:bCs/>
          <w:color w:val="000000"/>
          <w:lang w:eastAsia="hr-HR"/>
        </w:rPr>
      </w:pPr>
      <w:r w:rsidRPr="00AC1042">
        <w:rPr>
          <w:color w:val="000000"/>
          <w:lang w:eastAsia="hr-HR"/>
        </w:rPr>
        <w:t>Sufinanciranje usluge pedijatra</w:t>
      </w:r>
    </w:p>
    <w:p w:rsidR="006021E5" w:rsidRPr="00AC1042" w:rsidRDefault="006021E5" w:rsidP="006021E5">
      <w:pPr>
        <w:autoSpaceDE w:val="0"/>
        <w:autoSpaceDN w:val="0"/>
        <w:adjustRightInd w:val="0"/>
        <w:ind w:left="1080"/>
        <w:jc w:val="both"/>
        <w:rPr>
          <w:bCs/>
          <w:color w:val="000000"/>
          <w:lang w:eastAsia="hr-HR"/>
        </w:rPr>
      </w:pPr>
    </w:p>
    <w:p w:rsidR="006021E5" w:rsidRPr="00AC1042" w:rsidRDefault="006021E5" w:rsidP="006021E5">
      <w:pPr>
        <w:autoSpaceDE w:val="0"/>
        <w:autoSpaceDN w:val="0"/>
        <w:adjustRightInd w:val="0"/>
        <w:jc w:val="both"/>
        <w:rPr>
          <w:bCs/>
          <w:color w:val="000000"/>
          <w:lang w:eastAsia="hr-HR"/>
        </w:rPr>
      </w:pPr>
      <w:r w:rsidRPr="00AC1042">
        <w:rPr>
          <w:bCs/>
          <w:color w:val="000000"/>
          <w:lang w:eastAsia="hr-HR"/>
        </w:rPr>
        <w:t>Naknada iz stavka 1. točke 1. ovog članka utvrđena je sukladno Zakonu.</w:t>
      </w:r>
    </w:p>
    <w:p w:rsidR="006021E5" w:rsidRPr="00AC1042" w:rsidRDefault="006021E5" w:rsidP="006021E5">
      <w:pPr>
        <w:autoSpaceDE w:val="0"/>
        <w:autoSpaceDN w:val="0"/>
        <w:adjustRightInd w:val="0"/>
        <w:jc w:val="both"/>
        <w:rPr>
          <w:bCs/>
          <w:color w:val="000000"/>
          <w:lang w:eastAsia="hr-HR"/>
        </w:rPr>
      </w:pPr>
      <w:r w:rsidRPr="00AC1042">
        <w:rPr>
          <w:bCs/>
          <w:color w:val="000000"/>
          <w:lang w:eastAsia="hr-HR"/>
        </w:rPr>
        <w:t>Naknada iz stavka 1. točke 9. ovog članka utvrđena je sukladno Zakonu o Hrvatskom Crvenom križu i ovom Programu.</w:t>
      </w:r>
    </w:p>
    <w:p w:rsidR="006021E5" w:rsidRDefault="006021E5" w:rsidP="006021E5">
      <w:pPr>
        <w:autoSpaceDE w:val="0"/>
        <w:autoSpaceDN w:val="0"/>
        <w:adjustRightInd w:val="0"/>
        <w:jc w:val="both"/>
        <w:rPr>
          <w:bCs/>
          <w:color w:val="000000"/>
          <w:lang w:eastAsia="hr-HR"/>
        </w:rPr>
      </w:pPr>
      <w:r w:rsidRPr="00AC1042">
        <w:rPr>
          <w:bCs/>
          <w:color w:val="000000"/>
          <w:lang w:eastAsia="hr-HR"/>
        </w:rPr>
        <w:t xml:space="preserve">Ostale naknade i visina naknada iz ovog članka ostvarivat će se sukladno ovom Programu, a u skladu s Proračunom </w:t>
      </w:r>
      <w:r>
        <w:rPr>
          <w:bCs/>
          <w:color w:val="000000"/>
          <w:lang w:eastAsia="hr-HR"/>
        </w:rPr>
        <w:t>Općine Gračac</w:t>
      </w:r>
      <w:r w:rsidRPr="00AC1042">
        <w:rPr>
          <w:bCs/>
          <w:color w:val="000000"/>
          <w:lang w:eastAsia="hr-HR"/>
        </w:rPr>
        <w:t xml:space="preserve"> za 202</w:t>
      </w:r>
      <w:r>
        <w:rPr>
          <w:bCs/>
          <w:color w:val="000000"/>
          <w:lang w:eastAsia="hr-HR"/>
        </w:rPr>
        <w:t>3</w:t>
      </w:r>
      <w:r w:rsidRPr="00AC1042">
        <w:rPr>
          <w:bCs/>
          <w:color w:val="000000"/>
          <w:lang w:eastAsia="hr-HR"/>
        </w:rPr>
        <w:t>. godinu</w:t>
      </w:r>
      <w:r>
        <w:rPr>
          <w:bCs/>
          <w:color w:val="000000"/>
          <w:lang w:eastAsia="hr-HR"/>
        </w:rPr>
        <w:t>.</w:t>
      </w:r>
    </w:p>
    <w:p w:rsidR="00CA6C99" w:rsidRDefault="00CA6C99" w:rsidP="006021E5">
      <w:pPr>
        <w:autoSpaceDE w:val="0"/>
        <w:autoSpaceDN w:val="0"/>
        <w:adjustRightInd w:val="0"/>
        <w:jc w:val="both"/>
        <w:rPr>
          <w:bCs/>
          <w:color w:val="000000"/>
          <w:lang w:eastAsia="hr-HR"/>
        </w:rPr>
      </w:pPr>
    </w:p>
    <w:p w:rsidR="006021E5" w:rsidRPr="000E2712" w:rsidRDefault="006021E5" w:rsidP="006021E5">
      <w:pPr>
        <w:autoSpaceDE w:val="0"/>
        <w:autoSpaceDN w:val="0"/>
        <w:adjustRightInd w:val="0"/>
        <w:jc w:val="both"/>
        <w:rPr>
          <w:bCs/>
          <w:color w:val="000000"/>
          <w:lang w:eastAsia="hr-HR"/>
        </w:rPr>
      </w:pPr>
    </w:p>
    <w:p w:rsidR="006021E5" w:rsidRPr="000E2712" w:rsidRDefault="006021E5" w:rsidP="006021E5">
      <w:pPr>
        <w:autoSpaceDE w:val="0"/>
        <w:autoSpaceDN w:val="0"/>
        <w:adjustRightInd w:val="0"/>
        <w:jc w:val="both"/>
        <w:rPr>
          <w:b/>
          <w:bCs/>
          <w:color w:val="000000"/>
          <w:lang w:eastAsia="hr-HR"/>
        </w:rPr>
      </w:pPr>
    </w:p>
    <w:p w:rsidR="006021E5" w:rsidRDefault="006021E5" w:rsidP="00A526D2">
      <w:pPr>
        <w:pStyle w:val="ListParagraph"/>
        <w:numPr>
          <w:ilvl w:val="0"/>
          <w:numId w:val="74"/>
        </w:numPr>
        <w:spacing w:after="200" w:line="276" w:lineRule="auto"/>
        <w:rPr>
          <w:b/>
          <w:bCs/>
          <w:color w:val="000000"/>
          <w:lang w:eastAsia="hr-HR"/>
        </w:rPr>
      </w:pPr>
      <w:r w:rsidRPr="00AC1042">
        <w:rPr>
          <w:b/>
          <w:bCs/>
          <w:color w:val="000000"/>
          <w:lang w:eastAsia="hr-HR"/>
        </w:rPr>
        <w:lastRenderedPageBreak/>
        <w:t>Naknade za troškove stanovanja korisnicima zajamčene minimalne naknade</w:t>
      </w:r>
    </w:p>
    <w:p w:rsidR="006021E5" w:rsidRPr="000E2712" w:rsidRDefault="006021E5" w:rsidP="006021E5">
      <w:pPr>
        <w:autoSpaceDE w:val="0"/>
        <w:autoSpaceDN w:val="0"/>
        <w:adjustRightInd w:val="0"/>
        <w:jc w:val="center"/>
        <w:rPr>
          <w:color w:val="000000"/>
          <w:lang w:eastAsia="hr-HR"/>
        </w:rPr>
      </w:pPr>
      <w:r w:rsidRPr="000E2712">
        <w:rPr>
          <w:bCs/>
          <w:color w:val="000000"/>
          <w:lang w:eastAsia="hr-HR"/>
        </w:rPr>
        <w:t>Članak 13.</w:t>
      </w:r>
    </w:p>
    <w:p w:rsidR="006021E5" w:rsidRPr="00AC1042" w:rsidRDefault="006021E5" w:rsidP="006021E5">
      <w:pPr>
        <w:autoSpaceDE w:val="0"/>
        <w:autoSpaceDN w:val="0"/>
        <w:adjustRightInd w:val="0"/>
        <w:jc w:val="both"/>
        <w:rPr>
          <w:bCs/>
          <w:color w:val="000000"/>
          <w:lang w:eastAsia="hr-HR"/>
        </w:rPr>
      </w:pPr>
      <w:r w:rsidRPr="00AC1042">
        <w:rPr>
          <w:bCs/>
          <w:color w:val="000000"/>
          <w:lang w:eastAsia="hr-HR"/>
        </w:rPr>
        <w:t>Pravo na naknadu za troškove stanovanja priznaje se korisniku zajamčene minimalne naknade koje pravo rješenjem priznaje Centar za socijalnu skrb Gračac prema odredbama Zakona.</w:t>
      </w:r>
    </w:p>
    <w:p w:rsidR="006021E5" w:rsidRPr="00AC1042" w:rsidRDefault="006021E5" w:rsidP="006021E5">
      <w:pPr>
        <w:autoSpaceDE w:val="0"/>
        <w:autoSpaceDN w:val="0"/>
        <w:adjustRightInd w:val="0"/>
        <w:jc w:val="both"/>
        <w:rPr>
          <w:bCs/>
          <w:color w:val="000000"/>
          <w:lang w:eastAsia="hr-HR"/>
        </w:rPr>
      </w:pPr>
      <w:r w:rsidRPr="00AC1042">
        <w:rPr>
          <w:bCs/>
          <w:color w:val="000000"/>
          <w:lang w:eastAsia="hr-HR"/>
        </w:rPr>
        <w:t>Pravo na naknadu za troškove stanovanja može ostvariti samac ili kućanstvo pod uvjetima propisanim Zakonom, ako plaćanje troškova stanovanja ne ostvaruje po drugoj osnovi.</w:t>
      </w:r>
    </w:p>
    <w:p w:rsidR="006021E5" w:rsidRDefault="006021E5" w:rsidP="006021E5">
      <w:pPr>
        <w:autoSpaceDE w:val="0"/>
        <w:autoSpaceDN w:val="0"/>
        <w:adjustRightInd w:val="0"/>
        <w:jc w:val="both"/>
        <w:rPr>
          <w:color w:val="000000"/>
          <w:lang w:eastAsia="hr-HR"/>
        </w:rPr>
      </w:pPr>
    </w:p>
    <w:p w:rsidR="006021E5" w:rsidRPr="00AC1042" w:rsidRDefault="006021E5" w:rsidP="006021E5">
      <w:pPr>
        <w:autoSpaceDE w:val="0"/>
        <w:autoSpaceDN w:val="0"/>
        <w:adjustRightInd w:val="0"/>
        <w:jc w:val="both"/>
        <w:rPr>
          <w:color w:val="000000"/>
          <w:lang w:eastAsia="hr-HR"/>
        </w:rPr>
      </w:pPr>
      <w:r w:rsidRPr="00AC1042">
        <w:rPr>
          <w:color w:val="000000"/>
          <w:lang w:eastAsia="hr-HR"/>
        </w:rPr>
        <w:t xml:space="preserve">Troškovi stanovanja </w:t>
      </w:r>
      <w:r>
        <w:rPr>
          <w:color w:val="000000"/>
          <w:lang w:eastAsia="hr-HR"/>
        </w:rPr>
        <w:t>su</w:t>
      </w:r>
      <w:r w:rsidRPr="00AC1042">
        <w:rPr>
          <w:color w:val="000000"/>
          <w:lang w:eastAsia="hr-HR"/>
        </w:rPr>
        <w:t xml:space="preserve"> najamnin</w:t>
      </w:r>
      <w:r>
        <w:rPr>
          <w:color w:val="000000"/>
          <w:lang w:eastAsia="hr-HR"/>
        </w:rPr>
        <w:t>a</w:t>
      </w:r>
      <w:r w:rsidRPr="00AC1042">
        <w:rPr>
          <w:color w:val="000000"/>
          <w:lang w:eastAsia="hr-HR"/>
        </w:rPr>
        <w:t>, komunaln</w:t>
      </w:r>
      <w:r>
        <w:rPr>
          <w:color w:val="000000"/>
          <w:lang w:eastAsia="hr-HR"/>
        </w:rPr>
        <w:t>a</w:t>
      </w:r>
      <w:r w:rsidRPr="00AC1042">
        <w:rPr>
          <w:color w:val="000000"/>
          <w:lang w:eastAsia="hr-HR"/>
        </w:rPr>
        <w:t xml:space="preserve"> naknad</w:t>
      </w:r>
      <w:r>
        <w:rPr>
          <w:color w:val="000000"/>
          <w:lang w:eastAsia="hr-HR"/>
        </w:rPr>
        <w:t>a</w:t>
      </w:r>
      <w:r w:rsidRPr="00AC1042">
        <w:rPr>
          <w:color w:val="000000"/>
          <w:lang w:eastAsia="hr-HR"/>
        </w:rPr>
        <w:t>, troškove grijanja, vodne usluge te troškova koji su nastali zbog radova na povećanju energetske učinkovitosti zgrade.</w:t>
      </w:r>
    </w:p>
    <w:p w:rsidR="006021E5" w:rsidRDefault="006021E5" w:rsidP="006021E5">
      <w:pPr>
        <w:autoSpaceDE w:val="0"/>
        <w:autoSpaceDN w:val="0"/>
        <w:adjustRightInd w:val="0"/>
        <w:jc w:val="both"/>
        <w:rPr>
          <w:color w:val="000000"/>
          <w:lang w:eastAsia="hr-HR"/>
        </w:rPr>
      </w:pPr>
      <w:r>
        <w:rPr>
          <w:color w:val="000000"/>
          <w:lang w:eastAsia="hr-HR"/>
        </w:rPr>
        <w:t xml:space="preserve">Sredstva za podmirenje troškova stanovanja osiguravaju se iz sredstava državnog proračuna </w:t>
      </w:r>
      <w:r w:rsidRPr="00AC1042">
        <w:rPr>
          <w:color w:val="000000"/>
          <w:lang w:eastAsia="hr-HR"/>
        </w:rPr>
        <w:t>pod uvjetima i na način propisan Zakonom.</w:t>
      </w:r>
    </w:p>
    <w:p w:rsidR="006021E5" w:rsidRDefault="006021E5" w:rsidP="006021E5">
      <w:pPr>
        <w:autoSpaceDE w:val="0"/>
        <w:autoSpaceDN w:val="0"/>
        <w:adjustRightInd w:val="0"/>
        <w:jc w:val="both"/>
        <w:rPr>
          <w:color w:val="000000"/>
          <w:lang w:eastAsia="hr-HR"/>
        </w:rPr>
      </w:pPr>
    </w:p>
    <w:p w:rsidR="006021E5" w:rsidRPr="00AC1042" w:rsidRDefault="006021E5" w:rsidP="006021E5">
      <w:pPr>
        <w:autoSpaceDE w:val="0"/>
        <w:autoSpaceDN w:val="0"/>
        <w:adjustRightInd w:val="0"/>
        <w:jc w:val="both"/>
        <w:rPr>
          <w:color w:val="000000"/>
          <w:lang w:eastAsia="hr-HR"/>
        </w:rPr>
      </w:pPr>
      <w:r w:rsidRPr="00AC1042">
        <w:rPr>
          <w:color w:val="000000"/>
          <w:lang w:eastAsia="hr-HR"/>
        </w:rPr>
        <w:t>Naknadu za troškove stanovanja Općina će priznati mjesečno u visini od najmanje 30% iznosa zajamčene minimalne naknade priznate samcu, odnosno kućanstvu utvrđene Zakonom.</w:t>
      </w:r>
    </w:p>
    <w:p w:rsidR="006021E5" w:rsidRDefault="006021E5" w:rsidP="006021E5">
      <w:pPr>
        <w:autoSpaceDE w:val="0"/>
        <w:autoSpaceDN w:val="0"/>
        <w:adjustRightInd w:val="0"/>
        <w:jc w:val="both"/>
        <w:rPr>
          <w:color w:val="000000"/>
          <w:lang w:eastAsia="hr-HR"/>
        </w:rPr>
      </w:pPr>
      <w:r w:rsidRPr="00AC1042">
        <w:rPr>
          <w:color w:val="000000"/>
          <w:lang w:eastAsia="hr-HR"/>
        </w:rPr>
        <w:t>Naknada za troškove stanovanja priznaje se u utvrđenim stvarnim troškovima stanovanja ukoliko su oni manji od 30% iznosa zajamčene minimalne naknade.</w:t>
      </w:r>
    </w:p>
    <w:p w:rsidR="006021E5" w:rsidRPr="00AC1042" w:rsidRDefault="006021E5" w:rsidP="006021E5">
      <w:pPr>
        <w:autoSpaceDE w:val="0"/>
        <w:autoSpaceDN w:val="0"/>
        <w:adjustRightInd w:val="0"/>
        <w:jc w:val="both"/>
        <w:rPr>
          <w:color w:val="000000"/>
          <w:lang w:eastAsia="hr-HR"/>
        </w:rPr>
      </w:pPr>
    </w:p>
    <w:p w:rsidR="006021E5" w:rsidRPr="00FF316F" w:rsidRDefault="006021E5" w:rsidP="006021E5">
      <w:pPr>
        <w:autoSpaceDE w:val="0"/>
        <w:autoSpaceDN w:val="0"/>
        <w:adjustRightInd w:val="0"/>
        <w:jc w:val="both"/>
      </w:pPr>
      <w:r w:rsidRPr="00FF316F">
        <w:t xml:space="preserve">Troškovi stanovanja </w:t>
      </w:r>
      <w:r>
        <w:t xml:space="preserve">iz stavka 2. ovog članka </w:t>
      </w:r>
      <w:r w:rsidRPr="00FF316F">
        <w:t xml:space="preserve">djelomično ili u cijelosti se odobravaju u novcu te se isplata korisniku vrši izravno na tekući račun u iznimnim slučajevima putem poštanske uputnice ili putem blagajne, a kada postoji vjerojatnost da se novčanim oblikom pomoći ne bi ostvarila njezina svrha, troškovi stanovanja mogu se platiti </w:t>
      </w:r>
      <w:r>
        <w:t>pružatelju usluga</w:t>
      </w:r>
      <w:r w:rsidRPr="00FF316F">
        <w:t>.</w:t>
      </w:r>
    </w:p>
    <w:p w:rsidR="006021E5" w:rsidRDefault="006021E5" w:rsidP="006021E5">
      <w:pPr>
        <w:autoSpaceDE w:val="0"/>
        <w:autoSpaceDN w:val="0"/>
        <w:adjustRightInd w:val="0"/>
        <w:jc w:val="both"/>
      </w:pPr>
    </w:p>
    <w:p w:rsidR="006021E5" w:rsidRPr="00FF316F" w:rsidRDefault="006021E5" w:rsidP="006021E5">
      <w:pPr>
        <w:autoSpaceDE w:val="0"/>
        <w:autoSpaceDN w:val="0"/>
        <w:adjustRightInd w:val="0"/>
        <w:jc w:val="both"/>
      </w:pPr>
      <w:r w:rsidRPr="00FF316F">
        <w:t>Korisnik je dužan donijeti dokaze u namjenski utrošenim sredstvima naknade za troškove stanovanja.</w:t>
      </w:r>
    </w:p>
    <w:p w:rsidR="006021E5" w:rsidRPr="00AC1042" w:rsidRDefault="006021E5" w:rsidP="006021E5">
      <w:pPr>
        <w:autoSpaceDE w:val="0"/>
        <w:autoSpaceDN w:val="0"/>
        <w:adjustRightInd w:val="0"/>
        <w:jc w:val="both"/>
        <w:rPr>
          <w:color w:val="000000"/>
          <w:lang w:eastAsia="hr-HR"/>
        </w:rPr>
      </w:pPr>
    </w:p>
    <w:p w:rsidR="006021E5" w:rsidRPr="00AC1042" w:rsidRDefault="006021E5" w:rsidP="006021E5">
      <w:pPr>
        <w:autoSpaceDE w:val="0"/>
        <w:autoSpaceDN w:val="0"/>
        <w:adjustRightInd w:val="0"/>
        <w:jc w:val="both"/>
        <w:rPr>
          <w:color w:val="000000"/>
          <w:lang w:eastAsia="hr-HR"/>
        </w:rPr>
      </w:pPr>
      <w:r w:rsidRPr="00AC1042">
        <w:rPr>
          <w:color w:val="000000"/>
          <w:lang w:eastAsia="hr-HR"/>
        </w:rPr>
        <w:t>Naknada za troškove slobodno ugovorene najamnine za najmoprimce, isplaćuje se temeljem ugovora o najmu ovjerenog kod javnog bilježnika, na IBAN žiro-računa najmodavca.</w:t>
      </w:r>
    </w:p>
    <w:p w:rsidR="006021E5" w:rsidRDefault="006021E5" w:rsidP="006021E5">
      <w:pPr>
        <w:autoSpaceDE w:val="0"/>
        <w:autoSpaceDN w:val="0"/>
        <w:adjustRightInd w:val="0"/>
        <w:jc w:val="both"/>
        <w:rPr>
          <w:color w:val="000000"/>
          <w:lang w:eastAsia="hr-HR"/>
        </w:rPr>
      </w:pPr>
    </w:p>
    <w:p w:rsidR="006021E5" w:rsidRPr="00AC1042" w:rsidRDefault="006021E5" w:rsidP="006021E5">
      <w:pPr>
        <w:autoSpaceDE w:val="0"/>
        <w:autoSpaceDN w:val="0"/>
        <w:adjustRightInd w:val="0"/>
        <w:jc w:val="both"/>
        <w:rPr>
          <w:color w:val="000000"/>
          <w:lang w:eastAsia="hr-HR"/>
        </w:rPr>
      </w:pPr>
      <w:r w:rsidRPr="00AC1042">
        <w:rPr>
          <w:color w:val="000000"/>
          <w:lang w:eastAsia="hr-HR"/>
        </w:rPr>
        <w:t>Korisnik naknade za troškove stanovanja dužan je svaki mjesec do petnaestog u mjesecu donositi račune za troškove stanovanja.</w:t>
      </w:r>
    </w:p>
    <w:p w:rsidR="006021E5" w:rsidRDefault="006021E5" w:rsidP="006021E5">
      <w:pPr>
        <w:autoSpaceDE w:val="0"/>
        <w:autoSpaceDN w:val="0"/>
        <w:adjustRightInd w:val="0"/>
        <w:jc w:val="both"/>
        <w:rPr>
          <w:color w:val="000000"/>
          <w:lang w:eastAsia="hr-HR"/>
        </w:rPr>
      </w:pPr>
    </w:p>
    <w:p w:rsidR="006021E5" w:rsidRPr="00AC1042" w:rsidRDefault="006021E5" w:rsidP="006021E5">
      <w:pPr>
        <w:autoSpaceDE w:val="0"/>
        <w:autoSpaceDN w:val="0"/>
        <w:adjustRightInd w:val="0"/>
        <w:jc w:val="both"/>
        <w:rPr>
          <w:color w:val="000000"/>
          <w:lang w:eastAsia="hr-HR"/>
        </w:rPr>
      </w:pPr>
      <w:r w:rsidRPr="00AC1042">
        <w:rPr>
          <w:color w:val="000000"/>
          <w:lang w:eastAsia="hr-HR"/>
        </w:rPr>
        <w:t>Z</w:t>
      </w:r>
      <w:r>
        <w:rPr>
          <w:color w:val="000000"/>
          <w:lang w:eastAsia="hr-HR"/>
        </w:rPr>
        <w:t>ahtjev</w:t>
      </w:r>
      <w:r w:rsidRPr="00AC1042">
        <w:rPr>
          <w:color w:val="000000"/>
          <w:lang w:eastAsia="hr-HR"/>
        </w:rPr>
        <w:t xml:space="preserve"> za ostvarivanje prava na naknadu za troškove stanovanja podnosi se Jedinstvenom upravnom odjelu. Uz zamolbu za ostvarivanje prava na naknadu za troškove stanovanja potrebno je priložiti presliku rješenja </w:t>
      </w:r>
      <w:r>
        <w:rPr>
          <w:color w:val="000000"/>
          <w:lang w:eastAsia="hr-HR"/>
        </w:rPr>
        <w:t>Centra</w:t>
      </w:r>
      <w:r w:rsidRPr="00AC1042">
        <w:rPr>
          <w:color w:val="000000"/>
          <w:lang w:eastAsia="hr-HR"/>
        </w:rPr>
        <w:t xml:space="preserve"> za socijaln</w:t>
      </w:r>
      <w:r>
        <w:rPr>
          <w:color w:val="000000"/>
          <w:lang w:eastAsia="hr-HR"/>
        </w:rPr>
        <w:t>u</w:t>
      </w:r>
      <w:r w:rsidRPr="00AC1042">
        <w:rPr>
          <w:color w:val="000000"/>
          <w:lang w:eastAsia="hr-HR"/>
        </w:rPr>
        <w:t xml:space="preserve"> </w:t>
      </w:r>
      <w:r>
        <w:rPr>
          <w:color w:val="000000"/>
          <w:lang w:eastAsia="hr-HR"/>
        </w:rPr>
        <w:t>skrb Gračac</w:t>
      </w:r>
      <w:r w:rsidRPr="00AC1042">
        <w:rPr>
          <w:color w:val="000000"/>
          <w:lang w:eastAsia="hr-HR"/>
        </w:rPr>
        <w:t xml:space="preserve"> o priznatom pravu na zajamčenu minimalnu naknadu, presliku osobne iskaznice, izjavu o davanju suglasnosti za obradu osobnih podataka i odgovarajući dokaz o postojanju obveze plaćanja troškova stanovanja. Jedinstveni upravni odjel  će donijeti rješenje o prav</w:t>
      </w:r>
      <w:r>
        <w:rPr>
          <w:color w:val="000000"/>
          <w:lang w:eastAsia="hr-HR"/>
        </w:rPr>
        <w:t>u</w:t>
      </w:r>
      <w:r w:rsidRPr="00AC1042">
        <w:rPr>
          <w:color w:val="000000"/>
          <w:lang w:eastAsia="hr-HR"/>
        </w:rPr>
        <w:t xml:space="preserve"> na naknadu za troškove stanovanja</w:t>
      </w:r>
      <w:r>
        <w:rPr>
          <w:color w:val="000000"/>
          <w:lang w:eastAsia="hr-HR"/>
        </w:rPr>
        <w:t>.</w:t>
      </w:r>
    </w:p>
    <w:p w:rsidR="006021E5" w:rsidRPr="00AC1042" w:rsidRDefault="006021E5" w:rsidP="006021E5">
      <w:pPr>
        <w:autoSpaceDE w:val="0"/>
        <w:autoSpaceDN w:val="0"/>
        <w:adjustRightInd w:val="0"/>
        <w:jc w:val="both"/>
        <w:rPr>
          <w:color w:val="000000"/>
          <w:lang w:eastAsia="hr-HR"/>
        </w:rPr>
      </w:pPr>
    </w:p>
    <w:p w:rsidR="006021E5" w:rsidRPr="00AC1042" w:rsidRDefault="006021E5" w:rsidP="006021E5">
      <w:pPr>
        <w:autoSpaceDE w:val="0"/>
        <w:autoSpaceDN w:val="0"/>
        <w:adjustRightInd w:val="0"/>
        <w:jc w:val="both"/>
        <w:rPr>
          <w:color w:val="000000"/>
          <w:lang w:eastAsia="hr-HR"/>
        </w:rPr>
      </w:pPr>
      <w:r w:rsidRPr="00AC1042">
        <w:rPr>
          <w:color w:val="000000"/>
          <w:lang w:eastAsia="hr-HR"/>
        </w:rPr>
        <w:t>Pravo na naknadu za troškove stanovanja priznaje se od dana podnošenja zahtjeva, odnosno pokretanja postupka po službenoj dužnosti, a isplaćuje se mjesečno dok postoje uvjeti iz Zakona.</w:t>
      </w:r>
    </w:p>
    <w:p w:rsidR="006021E5" w:rsidRPr="00AC1042" w:rsidRDefault="006021E5" w:rsidP="006021E5">
      <w:pPr>
        <w:autoSpaceDE w:val="0"/>
        <w:autoSpaceDN w:val="0"/>
        <w:adjustRightInd w:val="0"/>
        <w:jc w:val="both"/>
        <w:rPr>
          <w:color w:val="000000"/>
          <w:lang w:eastAsia="hr-HR"/>
        </w:rPr>
      </w:pPr>
      <w:r w:rsidRPr="00AC1042">
        <w:rPr>
          <w:color w:val="000000"/>
          <w:lang w:eastAsia="hr-HR"/>
        </w:rPr>
        <w:t>Korisnik je dužan Jedinstvenom upravnom odjelu pravodobno prijaviti svaku promjenu koja utječe na ostvarivanje naknade, a najkasnije u roku od osam dana od nastanka promjene.</w:t>
      </w:r>
    </w:p>
    <w:p w:rsidR="006021E5" w:rsidRPr="00AC1042" w:rsidRDefault="006021E5" w:rsidP="006021E5">
      <w:pPr>
        <w:autoSpaceDE w:val="0"/>
        <w:autoSpaceDN w:val="0"/>
        <w:adjustRightInd w:val="0"/>
        <w:jc w:val="both"/>
        <w:rPr>
          <w:color w:val="000000"/>
          <w:lang w:eastAsia="hr-HR"/>
        </w:rPr>
      </w:pPr>
    </w:p>
    <w:p w:rsidR="006021E5" w:rsidRPr="00AC1042" w:rsidRDefault="006021E5" w:rsidP="006021E5">
      <w:pPr>
        <w:autoSpaceDE w:val="0"/>
        <w:autoSpaceDN w:val="0"/>
        <w:adjustRightInd w:val="0"/>
        <w:jc w:val="both"/>
        <w:rPr>
          <w:color w:val="000000"/>
          <w:lang w:eastAsia="hr-HR"/>
        </w:rPr>
      </w:pPr>
      <w:r w:rsidRPr="00AC1042">
        <w:rPr>
          <w:color w:val="000000"/>
          <w:lang w:eastAsia="hr-HR"/>
        </w:rPr>
        <w:t xml:space="preserve">Jedinstveni upravni odjel  će po potrebi, preispitati postojanje činjenica i okolnosti koje su bile odlučujuće za ostvarivanje prava na naknadu za troškove stanovanja te ako su se </w:t>
      </w:r>
      <w:r w:rsidRPr="00AC1042">
        <w:rPr>
          <w:color w:val="000000"/>
          <w:lang w:eastAsia="hr-HR"/>
        </w:rPr>
        <w:lastRenderedPageBreak/>
        <w:t>promijenile okolnosti o kojima ovisi ostvarivanje prava ili visina naknade za troškove stanovanja, donijeti novo rješenje.</w:t>
      </w:r>
      <w:r w:rsidRPr="00AC1042">
        <w:rPr>
          <w:color w:val="000000"/>
          <w:lang w:eastAsia="hr-HR"/>
        </w:rPr>
        <w:tab/>
      </w:r>
    </w:p>
    <w:p w:rsidR="006021E5" w:rsidRDefault="006021E5" w:rsidP="006021E5">
      <w:pPr>
        <w:autoSpaceDE w:val="0"/>
        <w:autoSpaceDN w:val="0"/>
        <w:adjustRightInd w:val="0"/>
        <w:jc w:val="both"/>
        <w:rPr>
          <w:color w:val="000000"/>
          <w:lang w:eastAsia="hr-HR"/>
        </w:rPr>
      </w:pPr>
      <w:bookmarkStart w:id="64" w:name="_Hlk112311588"/>
    </w:p>
    <w:p w:rsidR="006021E5" w:rsidRPr="00AC1042" w:rsidRDefault="006021E5" w:rsidP="006021E5">
      <w:pPr>
        <w:autoSpaceDE w:val="0"/>
        <w:autoSpaceDN w:val="0"/>
        <w:adjustRightInd w:val="0"/>
        <w:jc w:val="both"/>
        <w:rPr>
          <w:color w:val="000000"/>
          <w:lang w:eastAsia="hr-HR"/>
        </w:rPr>
      </w:pPr>
      <w:r w:rsidRPr="00AC1042">
        <w:rPr>
          <w:color w:val="000000"/>
          <w:lang w:eastAsia="hr-HR"/>
        </w:rPr>
        <w:t>Jedinstveni upravni odjel  će donijeti rješenje o prestanku prava na naknadu za troškove stanovanja</w:t>
      </w:r>
      <w:bookmarkEnd w:id="64"/>
      <w:r w:rsidRPr="00AC1042">
        <w:rPr>
          <w:color w:val="000000"/>
          <w:lang w:eastAsia="hr-HR"/>
        </w:rPr>
        <w:t xml:space="preserve">, kada utvrdi da je rješenjem Zavoda korisniku prestalo pravo na zajamčenu minimalnu naknadu, s danom utvrđivanja nastanka promijenjenih okolnosti odnosno s danom kada je korisniku prestalo pravo na zajamčenu minimalnu naknadu. </w:t>
      </w:r>
    </w:p>
    <w:p w:rsidR="006021E5" w:rsidRPr="00AC1042" w:rsidRDefault="006021E5" w:rsidP="006021E5">
      <w:pPr>
        <w:autoSpaceDE w:val="0"/>
        <w:autoSpaceDN w:val="0"/>
        <w:adjustRightInd w:val="0"/>
        <w:jc w:val="both"/>
        <w:rPr>
          <w:color w:val="000000"/>
          <w:lang w:eastAsia="hr-HR"/>
        </w:rPr>
      </w:pPr>
      <w:r w:rsidRPr="00AC1042">
        <w:rPr>
          <w:color w:val="000000"/>
          <w:lang w:eastAsia="hr-HR"/>
        </w:rPr>
        <w:t xml:space="preserve">Jedinstveni upravni odjel  će donijeti rješenje o prestanku prava na naknadu za troškove stanovanja i kada korisnik naknade to zatraži, te kada se utvrdi da korisnik više ne živi na području Općine. </w:t>
      </w:r>
    </w:p>
    <w:p w:rsidR="006021E5" w:rsidRDefault="006021E5" w:rsidP="006021E5">
      <w:pPr>
        <w:autoSpaceDE w:val="0"/>
        <w:autoSpaceDN w:val="0"/>
        <w:adjustRightInd w:val="0"/>
        <w:jc w:val="both"/>
        <w:rPr>
          <w:color w:val="000000"/>
          <w:lang w:eastAsia="hr-HR"/>
        </w:rPr>
      </w:pPr>
    </w:p>
    <w:p w:rsidR="006021E5" w:rsidRDefault="006021E5" w:rsidP="006021E5">
      <w:pPr>
        <w:autoSpaceDE w:val="0"/>
        <w:autoSpaceDN w:val="0"/>
        <w:adjustRightInd w:val="0"/>
        <w:jc w:val="both"/>
        <w:rPr>
          <w:color w:val="000000"/>
          <w:lang w:eastAsia="hr-HR"/>
        </w:rPr>
      </w:pPr>
      <w:r w:rsidRPr="00AC1042">
        <w:rPr>
          <w:color w:val="000000"/>
          <w:lang w:eastAsia="hr-HR"/>
        </w:rPr>
        <w:t>U slučaju smrti korisnika prava, pravo prestaje s danom smrti, donosi se rješenje o ukidanju rješenja kojim je pravo priznato i utvrđuje se prestanak prava.</w:t>
      </w:r>
    </w:p>
    <w:p w:rsidR="006021E5" w:rsidRDefault="006021E5" w:rsidP="006021E5">
      <w:pPr>
        <w:autoSpaceDE w:val="0"/>
        <w:autoSpaceDN w:val="0"/>
        <w:adjustRightInd w:val="0"/>
        <w:jc w:val="both"/>
        <w:rPr>
          <w:color w:val="000000"/>
          <w:lang w:eastAsia="hr-HR"/>
        </w:rPr>
      </w:pPr>
    </w:p>
    <w:p w:rsidR="006021E5" w:rsidRDefault="006021E5" w:rsidP="006021E5">
      <w:pPr>
        <w:autoSpaceDE w:val="0"/>
        <w:autoSpaceDN w:val="0"/>
        <w:adjustRightInd w:val="0"/>
        <w:jc w:val="both"/>
        <w:rPr>
          <w:color w:val="000000"/>
          <w:lang w:eastAsia="hr-HR"/>
        </w:rPr>
      </w:pPr>
    </w:p>
    <w:p w:rsidR="006021E5" w:rsidRPr="00CF5146" w:rsidRDefault="006021E5" w:rsidP="00A526D2">
      <w:pPr>
        <w:pStyle w:val="ListParagraph"/>
        <w:numPr>
          <w:ilvl w:val="0"/>
          <w:numId w:val="74"/>
        </w:numPr>
        <w:autoSpaceDE w:val="0"/>
        <w:autoSpaceDN w:val="0"/>
        <w:adjustRightInd w:val="0"/>
        <w:jc w:val="both"/>
        <w:rPr>
          <w:b/>
          <w:color w:val="000000"/>
          <w:lang w:eastAsia="hr-HR"/>
        </w:rPr>
      </w:pPr>
      <w:r w:rsidRPr="00CF5146">
        <w:rPr>
          <w:b/>
          <w:bCs/>
          <w:color w:val="000000"/>
          <w:lang w:eastAsia="hr-HR"/>
        </w:rPr>
        <w:t xml:space="preserve">Novčana pomoć za opremanje novorođenčadi </w:t>
      </w:r>
    </w:p>
    <w:p w:rsidR="006021E5" w:rsidRPr="000E2712" w:rsidRDefault="006021E5" w:rsidP="006021E5">
      <w:pPr>
        <w:autoSpaceDE w:val="0"/>
        <w:autoSpaceDN w:val="0"/>
        <w:adjustRightInd w:val="0"/>
        <w:jc w:val="both"/>
        <w:rPr>
          <w:b/>
          <w:bCs/>
          <w:color w:val="000000"/>
          <w:lang w:eastAsia="hr-HR"/>
        </w:rPr>
      </w:pPr>
    </w:p>
    <w:p w:rsidR="006021E5" w:rsidRPr="000E2712" w:rsidRDefault="006021E5" w:rsidP="006021E5">
      <w:pPr>
        <w:autoSpaceDE w:val="0"/>
        <w:autoSpaceDN w:val="0"/>
        <w:adjustRightInd w:val="0"/>
        <w:jc w:val="center"/>
        <w:rPr>
          <w:color w:val="000000"/>
          <w:lang w:eastAsia="hr-HR"/>
        </w:rPr>
      </w:pPr>
      <w:r w:rsidRPr="000E2712">
        <w:rPr>
          <w:bCs/>
          <w:color w:val="000000"/>
          <w:lang w:eastAsia="hr-HR"/>
        </w:rPr>
        <w:t>Članak 1</w:t>
      </w:r>
      <w:r>
        <w:rPr>
          <w:bCs/>
          <w:color w:val="000000"/>
          <w:lang w:eastAsia="hr-HR"/>
        </w:rPr>
        <w:t>4</w:t>
      </w:r>
      <w:r w:rsidRPr="000E2712">
        <w:rPr>
          <w:bCs/>
          <w:color w:val="000000"/>
          <w:lang w:eastAsia="hr-HR"/>
        </w:rPr>
        <w:t>.</w:t>
      </w:r>
    </w:p>
    <w:p w:rsidR="006021E5" w:rsidRPr="000E2712" w:rsidRDefault="006021E5" w:rsidP="006021E5">
      <w:pPr>
        <w:autoSpaceDE w:val="0"/>
        <w:autoSpaceDN w:val="0"/>
        <w:adjustRightInd w:val="0"/>
        <w:jc w:val="both"/>
        <w:rPr>
          <w:color w:val="000000"/>
          <w:lang w:eastAsia="hr-HR"/>
        </w:rPr>
      </w:pPr>
      <w:r w:rsidRPr="000E2712">
        <w:rPr>
          <w:color w:val="000000"/>
          <w:lang w:eastAsia="hr-HR"/>
        </w:rPr>
        <w:t xml:space="preserve">U okviru osiguranih sredstava ovim Programom isplatit će se naknada za opremu svakog novorođenog djeteta sa prebivalištem na području Općine Gračac. </w:t>
      </w:r>
    </w:p>
    <w:p w:rsidR="006021E5" w:rsidRPr="000E2712" w:rsidRDefault="006021E5" w:rsidP="006021E5">
      <w:pPr>
        <w:autoSpaceDE w:val="0"/>
        <w:autoSpaceDN w:val="0"/>
        <w:adjustRightInd w:val="0"/>
        <w:jc w:val="both"/>
        <w:rPr>
          <w:color w:val="000000"/>
          <w:lang w:eastAsia="hr-HR"/>
        </w:rPr>
      </w:pPr>
    </w:p>
    <w:p w:rsidR="006021E5" w:rsidRPr="000E2712" w:rsidRDefault="006021E5" w:rsidP="006021E5">
      <w:pPr>
        <w:autoSpaceDE w:val="0"/>
        <w:autoSpaceDN w:val="0"/>
        <w:adjustRightInd w:val="0"/>
        <w:jc w:val="both"/>
        <w:rPr>
          <w:color w:val="000000"/>
          <w:lang w:eastAsia="hr-HR"/>
        </w:rPr>
      </w:pPr>
      <w:r w:rsidRPr="000E2712">
        <w:rPr>
          <w:color w:val="000000"/>
          <w:lang w:eastAsia="hr-HR"/>
        </w:rPr>
        <w:t>Jednokratni iznos novčane naknade utvrđuje se u iznosu</w:t>
      </w:r>
      <w:r>
        <w:rPr>
          <w:color w:val="000000"/>
          <w:lang w:eastAsia="hr-HR"/>
        </w:rPr>
        <w:t xml:space="preserve"> od 1.300,00 eura.</w:t>
      </w:r>
    </w:p>
    <w:p w:rsidR="006021E5" w:rsidRPr="000E2712" w:rsidRDefault="006021E5" w:rsidP="006021E5">
      <w:pPr>
        <w:autoSpaceDE w:val="0"/>
        <w:autoSpaceDN w:val="0"/>
        <w:adjustRightInd w:val="0"/>
        <w:jc w:val="both"/>
        <w:rPr>
          <w:color w:val="000000"/>
          <w:lang w:eastAsia="hr-HR"/>
        </w:rPr>
      </w:pPr>
    </w:p>
    <w:p w:rsidR="006021E5" w:rsidRPr="0037792C" w:rsidRDefault="006021E5" w:rsidP="006021E5">
      <w:pPr>
        <w:autoSpaceDE w:val="0"/>
        <w:autoSpaceDN w:val="0"/>
        <w:adjustRightInd w:val="0"/>
        <w:jc w:val="both"/>
        <w:rPr>
          <w:color w:val="000000"/>
          <w:lang w:eastAsia="hr-HR"/>
        </w:rPr>
      </w:pPr>
      <w:r w:rsidRPr="000E2712">
        <w:rPr>
          <w:color w:val="000000"/>
          <w:lang w:eastAsia="hr-HR"/>
        </w:rPr>
        <w:t xml:space="preserve">Pravo na novčanu naknadu ostvaruju roditelji novorođenog djeteta uz uvjet </w:t>
      </w:r>
      <w:r w:rsidRPr="0037792C">
        <w:rPr>
          <w:color w:val="000000"/>
          <w:lang w:eastAsia="hr-HR"/>
        </w:rPr>
        <w:t>da oba roditelja i novorođeno dijete imaju prebivalište na području Općine Gračac.</w:t>
      </w:r>
      <w:r>
        <w:rPr>
          <w:color w:val="000000"/>
          <w:lang w:eastAsia="hr-HR"/>
        </w:rPr>
        <w:t xml:space="preserve"> Iznimno, ukoliko jedan roditelj nema prijavljeno prebivalište na području Općine Gračac, roditelj s prebivalištem na području Općine Gračac može ostvariti pravo na naknadu, uz uvjet dostave potvrde grada ili općine prebivališta drugog roditelja da nije podnio zahtjev niti ostvario pravo na naknadu za novorođeno dijete na području grada ili općine prebivališta. </w:t>
      </w:r>
      <w:r w:rsidRPr="0037792C">
        <w:rPr>
          <w:color w:val="000000"/>
          <w:lang w:eastAsia="hr-HR"/>
        </w:rPr>
        <w:t xml:space="preserve"> </w:t>
      </w:r>
    </w:p>
    <w:p w:rsidR="006021E5" w:rsidRPr="000E2712" w:rsidRDefault="006021E5" w:rsidP="006021E5">
      <w:pPr>
        <w:autoSpaceDE w:val="0"/>
        <w:autoSpaceDN w:val="0"/>
        <w:adjustRightInd w:val="0"/>
        <w:jc w:val="both"/>
        <w:rPr>
          <w:color w:val="000000"/>
          <w:lang w:eastAsia="hr-HR"/>
        </w:rPr>
      </w:pPr>
      <w:r w:rsidRPr="000E2712">
        <w:rPr>
          <w:color w:val="000000"/>
          <w:lang w:eastAsia="hr-HR"/>
        </w:rPr>
        <w:t xml:space="preserve"> </w:t>
      </w:r>
    </w:p>
    <w:p w:rsidR="006021E5" w:rsidRPr="000E2712" w:rsidRDefault="006021E5" w:rsidP="006021E5">
      <w:pPr>
        <w:autoSpaceDE w:val="0"/>
        <w:autoSpaceDN w:val="0"/>
        <w:adjustRightInd w:val="0"/>
        <w:jc w:val="both"/>
        <w:rPr>
          <w:color w:val="000000"/>
          <w:lang w:eastAsia="hr-HR"/>
        </w:rPr>
      </w:pPr>
      <w:r w:rsidRPr="000E2712">
        <w:rPr>
          <w:color w:val="000000"/>
          <w:lang w:eastAsia="hr-HR"/>
        </w:rPr>
        <w:t xml:space="preserve">Pisanom zahtjevu potrebno je priložiti: </w:t>
      </w:r>
    </w:p>
    <w:p w:rsidR="006021E5" w:rsidRDefault="006021E5" w:rsidP="00A526D2">
      <w:pPr>
        <w:numPr>
          <w:ilvl w:val="0"/>
          <w:numId w:val="78"/>
        </w:numPr>
        <w:autoSpaceDE w:val="0"/>
        <w:autoSpaceDN w:val="0"/>
        <w:adjustRightInd w:val="0"/>
        <w:jc w:val="both"/>
        <w:rPr>
          <w:color w:val="000000"/>
          <w:lang w:eastAsia="hr-HR"/>
        </w:rPr>
      </w:pPr>
      <w:r w:rsidRPr="00305EEC">
        <w:rPr>
          <w:color w:val="000000"/>
          <w:lang w:eastAsia="hr-HR"/>
        </w:rPr>
        <w:t xml:space="preserve">uvjerenje o prebivalištu za novorođeno dijete  </w:t>
      </w:r>
    </w:p>
    <w:p w:rsidR="006021E5" w:rsidRPr="00305EEC" w:rsidRDefault="006021E5" w:rsidP="00A526D2">
      <w:pPr>
        <w:numPr>
          <w:ilvl w:val="0"/>
          <w:numId w:val="78"/>
        </w:numPr>
        <w:autoSpaceDE w:val="0"/>
        <w:autoSpaceDN w:val="0"/>
        <w:adjustRightInd w:val="0"/>
        <w:jc w:val="both"/>
        <w:rPr>
          <w:color w:val="000000"/>
          <w:lang w:eastAsia="hr-HR"/>
        </w:rPr>
      </w:pPr>
      <w:r w:rsidRPr="00305EEC">
        <w:rPr>
          <w:color w:val="000000"/>
          <w:lang w:eastAsia="hr-HR"/>
        </w:rPr>
        <w:t xml:space="preserve">preslike osobnih iskaznica za oba roditelja, </w:t>
      </w:r>
    </w:p>
    <w:p w:rsidR="006021E5" w:rsidRPr="000E2712" w:rsidRDefault="006021E5" w:rsidP="00A526D2">
      <w:pPr>
        <w:numPr>
          <w:ilvl w:val="0"/>
          <w:numId w:val="78"/>
        </w:numPr>
        <w:autoSpaceDE w:val="0"/>
        <w:autoSpaceDN w:val="0"/>
        <w:adjustRightInd w:val="0"/>
        <w:jc w:val="both"/>
        <w:rPr>
          <w:color w:val="000000"/>
          <w:lang w:eastAsia="hr-HR"/>
        </w:rPr>
      </w:pPr>
      <w:r w:rsidRPr="000E2712">
        <w:rPr>
          <w:color w:val="000000"/>
          <w:lang w:eastAsia="hr-HR"/>
        </w:rPr>
        <w:t>IBAN-a  tekućeg računa – za podnositelja zahtjeva</w:t>
      </w:r>
    </w:p>
    <w:p w:rsidR="006021E5" w:rsidRPr="000E2712" w:rsidRDefault="006021E5" w:rsidP="00A526D2">
      <w:pPr>
        <w:numPr>
          <w:ilvl w:val="0"/>
          <w:numId w:val="78"/>
        </w:numPr>
        <w:autoSpaceDE w:val="0"/>
        <w:autoSpaceDN w:val="0"/>
        <w:adjustRightInd w:val="0"/>
        <w:jc w:val="both"/>
        <w:rPr>
          <w:color w:val="000000"/>
          <w:lang w:eastAsia="hr-HR"/>
        </w:rPr>
      </w:pPr>
      <w:r w:rsidRPr="000E2712">
        <w:rPr>
          <w:color w:val="000000"/>
          <w:lang w:eastAsia="hr-HR"/>
        </w:rPr>
        <w:t>ostalu potrebnu dokumentaciju pribavlja Općina Gračac.</w:t>
      </w:r>
    </w:p>
    <w:p w:rsidR="006021E5" w:rsidRPr="000E2712" w:rsidRDefault="006021E5" w:rsidP="006021E5">
      <w:pPr>
        <w:autoSpaceDE w:val="0"/>
        <w:autoSpaceDN w:val="0"/>
        <w:adjustRightInd w:val="0"/>
        <w:ind w:left="720"/>
        <w:jc w:val="both"/>
        <w:rPr>
          <w:color w:val="000000"/>
          <w:lang w:eastAsia="hr-HR"/>
        </w:rPr>
      </w:pPr>
    </w:p>
    <w:p w:rsidR="006021E5" w:rsidRPr="000E2712" w:rsidRDefault="006021E5" w:rsidP="006021E5">
      <w:pPr>
        <w:autoSpaceDE w:val="0"/>
        <w:autoSpaceDN w:val="0"/>
        <w:adjustRightInd w:val="0"/>
        <w:jc w:val="both"/>
        <w:rPr>
          <w:color w:val="000000"/>
          <w:lang w:eastAsia="hr-HR"/>
        </w:rPr>
      </w:pPr>
      <w:r w:rsidRPr="000E2712">
        <w:rPr>
          <w:color w:val="000000"/>
          <w:lang w:eastAsia="hr-HR"/>
        </w:rPr>
        <w:t>Zahtjevi za ostvarivanje prava na jednokratnu pomoć za opremu novorođenčadi podnose se u razdoblju do najkasnije 3 mjeseca od dana rođenja djeteta za koje se podnosi zahtjev.</w:t>
      </w:r>
    </w:p>
    <w:p w:rsidR="006021E5" w:rsidRPr="000E2712" w:rsidRDefault="006021E5" w:rsidP="006021E5">
      <w:pPr>
        <w:autoSpaceDE w:val="0"/>
        <w:autoSpaceDN w:val="0"/>
        <w:adjustRightInd w:val="0"/>
        <w:jc w:val="both"/>
        <w:rPr>
          <w:color w:val="000000"/>
          <w:lang w:eastAsia="hr-HR"/>
        </w:rPr>
      </w:pPr>
    </w:p>
    <w:p w:rsidR="006021E5" w:rsidRDefault="006021E5" w:rsidP="006021E5">
      <w:pPr>
        <w:autoSpaceDE w:val="0"/>
        <w:autoSpaceDN w:val="0"/>
        <w:adjustRightInd w:val="0"/>
        <w:jc w:val="both"/>
        <w:rPr>
          <w:color w:val="000000"/>
          <w:lang w:eastAsia="hr-HR"/>
        </w:rPr>
      </w:pPr>
      <w:r w:rsidRPr="000E2712">
        <w:rPr>
          <w:color w:val="000000"/>
          <w:lang w:eastAsia="hr-HR"/>
        </w:rPr>
        <w:t xml:space="preserve">Radi provjere činjenica u cilju dokazivanja stvarnog prebivališta i boravka na području Općine Gračac, u slučaju potrebe, odnosno sumnje od podnositelja se može zatražiti dodatna dokumentacija.  </w:t>
      </w:r>
    </w:p>
    <w:p w:rsidR="006021E5" w:rsidRPr="000E2712" w:rsidRDefault="006021E5" w:rsidP="006021E5">
      <w:pPr>
        <w:autoSpaceDE w:val="0"/>
        <w:autoSpaceDN w:val="0"/>
        <w:adjustRightInd w:val="0"/>
        <w:jc w:val="both"/>
        <w:rPr>
          <w:color w:val="000000"/>
          <w:lang w:eastAsia="hr-HR"/>
        </w:rPr>
      </w:pPr>
    </w:p>
    <w:p w:rsidR="006021E5" w:rsidRPr="000E2712" w:rsidRDefault="006021E5" w:rsidP="00A526D2">
      <w:pPr>
        <w:numPr>
          <w:ilvl w:val="0"/>
          <w:numId w:val="74"/>
        </w:numPr>
        <w:autoSpaceDE w:val="0"/>
        <w:autoSpaceDN w:val="0"/>
        <w:adjustRightInd w:val="0"/>
        <w:rPr>
          <w:b/>
          <w:bCs/>
          <w:lang w:eastAsia="hr-HR"/>
        </w:rPr>
      </w:pPr>
      <w:r w:rsidRPr="000E2712">
        <w:rPr>
          <w:b/>
          <w:bCs/>
          <w:lang w:eastAsia="hr-HR"/>
        </w:rPr>
        <w:t>Jednokratna novčana pomoć</w:t>
      </w:r>
    </w:p>
    <w:p w:rsidR="006021E5" w:rsidRPr="000E2712" w:rsidRDefault="006021E5" w:rsidP="006021E5">
      <w:pPr>
        <w:autoSpaceDE w:val="0"/>
        <w:autoSpaceDN w:val="0"/>
        <w:adjustRightInd w:val="0"/>
        <w:rPr>
          <w:b/>
          <w:bCs/>
          <w:lang w:eastAsia="hr-HR"/>
        </w:rPr>
      </w:pPr>
    </w:p>
    <w:p w:rsidR="006021E5" w:rsidRPr="000E2712" w:rsidRDefault="006021E5" w:rsidP="006021E5">
      <w:pPr>
        <w:autoSpaceDE w:val="0"/>
        <w:autoSpaceDN w:val="0"/>
        <w:adjustRightInd w:val="0"/>
        <w:jc w:val="center"/>
        <w:rPr>
          <w:bCs/>
          <w:lang w:eastAsia="hr-HR"/>
        </w:rPr>
      </w:pPr>
      <w:r w:rsidRPr="000E2712">
        <w:rPr>
          <w:bCs/>
          <w:lang w:eastAsia="hr-HR"/>
        </w:rPr>
        <w:t>Članak 1</w:t>
      </w:r>
      <w:r>
        <w:rPr>
          <w:bCs/>
          <w:lang w:eastAsia="hr-HR"/>
        </w:rPr>
        <w:t>5</w:t>
      </w:r>
      <w:r w:rsidRPr="000E2712">
        <w:rPr>
          <w:bCs/>
          <w:lang w:eastAsia="hr-HR"/>
        </w:rPr>
        <w:t>.</w:t>
      </w:r>
    </w:p>
    <w:p w:rsidR="006021E5" w:rsidRPr="000E2712" w:rsidRDefault="006021E5" w:rsidP="006021E5">
      <w:pPr>
        <w:autoSpaceDE w:val="0"/>
        <w:autoSpaceDN w:val="0"/>
        <w:adjustRightInd w:val="0"/>
        <w:jc w:val="both"/>
        <w:rPr>
          <w:lang w:eastAsia="hr-HR"/>
        </w:rPr>
      </w:pPr>
      <w:r w:rsidRPr="000E2712">
        <w:rPr>
          <w:lang w:eastAsia="hr-HR"/>
        </w:rPr>
        <w:t xml:space="preserve">Pravo na jednokratnu </w:t>
      </w:r>
      <w:r w:rsidRPr="000E2712">
        <w:rPr>
          <w:i/>
          <w:lang w:eastAsia="hr-HR"/>
        </w:rPr>
        <w:t>godišnju</w:t>
      </w:r>
      <w:r w:rsidRPr="000E2712">
        <w:rPr>
          <w:lang w:eastAsia="hr-HR"/>
        </w:rPr>
        <w:t xml:space="preserve"> novčanu pomoć u iznosu </w:t>
      </w:r>
      <w:r w:rsidRPr="000E2712">
        <w:rPr>
          <w:i/>
          <w:u w:val="single"/>
          <w:lang w:eastAsia="hr-HR"/>
        </w:rPr>
        <w:t>do</w:t>
      </w:r>
      <w:r w:rsidRPr="000E2712">
        <w:rPr>
          <w:u w:val="single"/>
          <w:lang w:eastAsia="hr-HR"/>
        </w:rPr>
        <w:t xml:space="preserve"> 2</w:t>
      </w:r>
      <w:r>
        <w:rPr>
          <w:u w:val="single"/>
          <w:lang w:eastAsia="hr-HR"/>
        </w:rPr>
        <w:t>60</w:t>
      </w:r>
      <w:r w:rsidRPr="000E2712">
        <w:rPr>
          <w:u w:val="single"/>
          <w:lang w:eastAsia="hr-HR"/>
        </w:rPr>
        <w:t>,00</w:t>
      </w:r>
      <w:r w:rsidRPr="000E2712">
        <w:rPr>
          <w:lang w:eastAsia="hr-HR"/>
        </w:rPr>
        <w:t xml:space="preserve"> </w:t>
      </w:r>
      <w:r>
        <w:rPr>
          <w:lang w:eastAsia="hr-HR"/>
        </w:rPr>
        <w:t>eura</w:t>
      </w:r>
      <w:r w:rsidRPr="000E2712">
        <w:rPr>
          <w:lang w:eastAsia="hr-HR"/>
        </w:rPr>
        <w:t xml:space="preserve"> mogu ostvariti osobe:</w:t>
      </w:r>
    </w:p>
    <w:p w:rsidR="006021E5" w:rsidRPr="000E2712" w:rsidRDefault="006021E5" w:rsidP="00A526D2">
      <w:pPr>
        <w:numPr>
          <w:ilvl w:val="0"/>
          <w:numId w:val="80"/>
        </w:numPr>
        <w:autoSpaceDE w:val="0"/>
        <w:autoSpaceDN w:val="0"/>
        <w:adjustRightInd w:val="0"/>
        <w:jc w:val="both"/>
        <w:rPr>
          <w:lang w:eastAsia="hr-HR"/>
        </w:rPr>
      </w:pPr>
      <w:r w:rsidRPr="000E2712">
        <w:rPr>
          <w:lang w:eastAsia="hr-HR"/>
        </w:rPr>
        <w:lastRenderedPageBreak/>
        <w:t xml:space="preserve">koje se liječe, a oboljele su od teških zloćudnih i kroničnih bolesti, a liječenje iziskuje povećane troškove za nabavku: </w:t>
      </w:r>
    </w:p>
    <w:p w:rsidR="006021E5" w:rsidRPr="000E2712" w:rsidRDefault="006021E5" w:rsidP="00A526D2">
      <w:pPr>
        <w:numPr>
          <w:ilvl w:val="0"/>
          <w:numId w:val="81"/>
        </w:numPr>
        <w:autoSpaceDE w:val="0"/>
        <w:autoSpaceDN w:val="0"/>
        <w:adjustRightInd w:val="0"/>
        <w:jc w:val="both"/>
        <w:rPr>
          <w:lang w:eastAsia="hr-HR"/>
        </w:rPr>
      </w:pPr>
      <w:r w:rsidRPr="000E2712">
        <w:rPr>
          <w:lang w:eastAsia="hr-HR"/>
        </w:rPr>
        <w:t>posebnih lijekova, odnosno provođenje posebnih terapija, koje ne priznaje HZZO,</w:t>
      </w:r>
    </w:p>
    <w:p w:rsidR="006021E5" w:rsidRPr="000E2712" w:rsidRDefault="006021E5" w:rsidP="00A526D2">
      <w:pPr>
        <w:numPr>
          <w:ilvl w:val="0"/>
          <w:numId w:val="81"/>
        </w:numPr>
        <w:autoSpaceDE w:val="0"/>
        <w:autoSpaceDN w:val="0"/>
        <w:adjustRightInd w:val="0"/>
        <w:jc w:val="both"/>
        <w:rPr>
          <w:lang w:eastAsia="hr-HR"/>
        </w:rPr>
      </w:pPr>
      <w:r w:rsidRPr="000E2712">
        <w:rPr>
          <w:lang w:eastAsia="hr-HR"/>
        </w:rPr>
        <w:t>posebnih pomagala, koje ne priznaje HZZO.</w:t>
      </w:r>
    </w:p>
    <w:p w:rsidR="006021E5" w:rsidRPr="000E2712" w:rsidRDefault="006021E5" w:rsidP="00A526D2">
      <w:pPr>
        <w:numPr>
          <w:ilvl w:val="0"/>
          <w:numId w:val="80"/>
        </w:numPr>
        <w:autoSpaceDE w:val="0"/>
        <w:autoSpaceDN w:val="0"/>
        <w:adjustRightInd w:val="0"/>
        <w:jc w:val="both"/>
        <w:rPr>
          <w:bCs/>
          <w:lang w:eastAsia="hr-HR"/>
        </w:rPr>
      </w:pPr>
      <w:r w:rsidRPr="000E2712">
        <w:rPr>
          <w:lang w:eastAsia="hr-HR"/>
        </w:rPr>
        <w:t>koje su doživjele nesreću (požar, poplava, udar groma, mala djeca ostala bez roditelja...) i moraju izdvojiti veća financijska sredstva za sanaciju ili su ostale bez osnovnih sredstava za život;</w:t>
      </w:r>
    </w:p>
    <w:p w:rsidR="006021E5" w:rsidRPr="000E2712" w:rsidRDefault="006021E5" w:rsidP="006021E5">
      <w:pPr>
        <w:autoSpaceDE w:val="0"/>
        <w:autoSpaceDN w:val="0"/>
        <w:adjustRightInd w:val="0"/>
        <w:jc w:val="both"/>
        <w:rPr>
          <w:lang w:eastAsia="hr-HR"/>
        </w:rPr>
      </w:pPr>
    </w:p>
    <w:p w:rsidR="006021E5" w:rsidRPr="000E2712" w:rsidRDefault="006021E5" w:rsidP="006021E5">
      <w:pPr>
        <w:autoSpaceDE w:val="0"/>
        <w:autoSpaceDN w:val="0"/>
        <w:adjustRightInd w:val="0"/>
        <w:jc w:val="both"/>
        <w:rPr>
          <w:bCs/>
          <w:lang w:eastAsia="hr-HR"/>
        </w:rPr>
      </w:pPr>
      <w:r w:rsidRPr="000E2712">
        <w:rPr>
          <w:lang w:eastAsia="hr-HR"/>
        </w:rPr>
        <w:t xml:space="preserve">Zahtjev se podnosi Jedinstvenom upravnom odjelu, a uz zahtjev za ostvarivanje prava, podnositelj Zahtjeva dužan je priložiti: </w:t>
      </w:r>
    </w:p>
    <w:p w:rsidR="006021E5" w:rsidRPr="000E2712" w:rsidRDefault="006021E5" w:rsidP="00A526D2">
      <w:pPr>
        <w:numPr>
          <w:ilvl w:val="0"/>
          <w:numId w:val="82"/>
        </w:numPr>
        <w:autoSpaceDE w:val="0"/>
        <w:autoSpaceDN w:val="0"/>
        <w:adjustRightInd w:val="0"/>
        <w:jc w:val="both"/>
        <w:rPr>
          <w:color w:val="000000"/>
          <w:lang w:eastAsia="hr-HR"/>
        </w:rPr>
      </w:pPr>
      <w:r w:rsidRPr="000E2712">
        <w:rPr>
          <w:color w:val="000000"/>
          <w:lang w:eastAsia="hr-HR"/>
        </w:rPr>
        <w:t xml:space="preserve">za oboljele: </w:t>
      </w:r>
    </w:p>
    <w:p w:rsidR="006021E5" w:rsidRPr="000E2712" w:rsidRDefault="006021E5" w:rsidP="00A526D2">
      <w:pPr>
        <w:numPr>
          <w:ilvl w:val="0"/>
          <w:numId w:val="83"/>
        </w:numPr>
        <w:autoSpaceDE w:val="0"/>
        <w:autoSpaceDN w:val="0"/>
        <w:adjustRightInd w:val="0"/>
        <w:jc w:val="both"/>
        <w:rPr>
          <w:color w:val="000000"/>
          <w:lang w:eastAsia="hr-HR"/>
        </w:rPr>
      </w:pPr>
      <w:r w:rsidRPr="000E2712">
        <w:rPr>
          <w:color w:val="000000"/>
          <w:lang w:eastAsia="hr-HR"/>
        </w:rPr>
        <w:t>potvrdu liječnika primarne zdravstvene zaštite o vrsti bolesti;</w:t>
      </w:r>
    </w:p>
    <w:p w:rsidR="006021E5" w:rsidRPr="000E2712" w:rsidRDefault="006021E5" w:rsidP="00A526D2">
      <w:pPr>
        <w:numPr>
          <w:ilvl w:val="0"/>
          <w:numId w:val="83"/>
        </w:numPr>
        <w:autoSpaceDE w:val="0"/>
        <w:autoSpaceDN w:val="0"/>
        <w:adjustRightInd w:val="0"/>
        <w:jc w:val="both"/>
        <w:rPr>
          <w:color w:val="000000"/>
          <w:lang w:eastAsia="hr-HR"/>
        </w:rPr>
      </w:pPr>
      <w:r w:rsidRPr="000E2712">
        <w:rPr>
          <w:color w:val="000000"/>
          <w:lang w:eastAsia="hr-HR"/>
        </w:rPr>
        <w:t xml:space="preserve">otpusno pismo s posljednjeg stacionarnog liječenja i/ili nalaz liječnika specijaliste; </w:t>
      </w:r>
    </w:p>
    <w:p w:rsidR="006021E5" w:rsidRPr="000E2712" w:rsidRDefault="006021E5" w:rsidP="00A526D2">
      <w:pPr>
        <w:numPr>
          <w:ilvl w:val="0"/>
          <w:numId w:val="83"/>
        </w:numPr>
        <w:autoSpaceDE w:val="0"/>
        <w:autoSpaceDN w:val="0"/>
        <w:adjustRightInd w:val="0"/>
        <w:jc w:val="both"/>
        <w:rPr>
          <w:color w:val="000000"/>
          <w:lang w:eastAsia="hr-HR"/>
        </w:rPr>
      </w:pPr>
      <w:r w:rsidRPr="000E2712">
        <w:rPr>
          <w:color w:val="000000"/>
          <w:lang w:eastAsia="hr-HR"/>
        </w:rPr>
        <w:t>račun za robu ili uslugu</w:t>
      </w:r>
    </w:p>
    <w:p w:rsidR="006021E5" w:rsidRPr="000E2712" w:rsidRDefault="006021E5" w:rsidP="00A526D2">
      <w:pPr>
        <w:numPr>
          <w:ilvl w:val="0"/>
          <w:numId w:val="82"/>
        </w:numPr>
        <w:autoSpaceDE w:val="0"/>
        <w:autoSpaceDN w:val="0"/>
        <w:adjustRightInd w:val="0"/>
        <w:jc w:val="both"/>
        <w:rPr>
          <w:b/>
          <w:bCs/>
          <w:color w:val="000000"/>
          <w:lang w:eastAsia="hr-HR"/>
        </w:rPr>
      </w:pPr>
      <w:r w:rsidRPr="000E2712">
        <w:rPr>
          <w:color w:val="000000"/>
          <w:lang w:eastAsia="hr-HR"/>
        </w:rPr>
        <w:t xml:space="preserve">za nesreću: </w:t>
      </w:r>
    </w:p>
    <w:p w:rsidR="006021E5" w:rsidRPr="000E2712" w:rsidRDefault="006021E5" w:rsidP="00A526D2">
      <w:pPr>
        <w:numPr>
          <w:ilvl w:val="0"/>
          <w:numId w:val="84"/>
        </w:numPr>
        <w:autoSpaceDE w:val="0"/>
        <w:autoSpaceDN w:val="0"/>
        <w:adjustRightInd w:val="0"/>
        <w:jc w:val="both"/>
        <w:rPr>
          <w:b/>
          <w:bCs/>
          <w:color w:val="000000"/>
          <w:lang w:eastAsia="hr-HR"/>
        </w:rPr>
      </w:pPr>
      <w:r w:rsidRPr="000E2712">
        <w:rPr>
          <w:color w:val="000000"/>
          <w:lang w:eastAsia="hr-HR"/>
        </w:rPr>
        <w:t>potvrdu o očevidu MUP-a ili iskaz svjedoka ili smrtni list ili očevid službene osobe Jedinstvenog upravnog odjela.</w:t>
      </w:r>
    </w:p>
    <w:p w:rsidR="006021E5" w:rsidRPr="000E2712" w:rsidRDefault="006021E5" w:rsidP="006021E5">
      <w:pPr>
        <w:autoSpaceDE w:val="0"/>
        <w:autoSpaceDN w:val="0"/>
        <w:adjustRightInd w:val="0"/>
        <w:jc w:val="both"/>
        <w:rPr>
          <w:color w:val="000000"/>
          <w:lang w:eastAsia="hr-HR"/>
        </w:rPr>
      </w:pPr>
    </w:p>
    <w:p w:rsidR="006021E5" w:rsidRPr="000E2712" w:rsidRDefault="006021E5" w:rsidP="006021E5">
      <w:pPr>
        <w:autoSpaceDE w:val="0"/>
        <w:autoSpaceDN w:val="0"/>
        <w:adjustRightInd w:val="0"/>
        <w:jc w:val="both"/>
        <w:rPr>
          <w:color w:val="000000"/>
          <w:lang w:eastAsia="hr-HR"/>
        </w:rPr>
      </w:pPr>
      <w:r w:rsidRPr="000E2712">
        <w:rPr>
          <w:color w:val="000000"/>
          <w:lang w:eastAsia="hr-HR"/>
        </w:rPr>
        <w:t>Službena osoba Jedinstvenog upravnog odjela ovlaštena je da, izvan kriterija navedenih u točci 1. i 2. ovog članka, a na temelju diskrecionog prava po saznanjima o materijalnom statusu podnositelja zahtjeva odobri jednokratnu pomoć.</w:t>
      </w:r>
    </w:p>
    <w:p w:rsidR="006021E5" w:rsidRDefault="006021E5" w:rsidP="006021E5">
      <w:pPr>
        <w:autoSpaceDE w:val="0"/>
        <w:autoSpaceDN w:val="0"/>
        <w:adjustRightInd w:val="0"/>
        <w:jc w:val="both"/>
        <w:rPr>
          <w:color w:val="000000"/>
          <w:lang w:eastAsia="hr-HR"/>
        </w:rPr>
      </w:pPr>
    </w:p>
    <w:p w:rsidR="006021E5" w:rsidRDefault="006021E5" w:rsidP="006021E5">
      <w:pPr>
        <w:autoSpaceDE w:val="0"/>
        <w:autoSpaceDN w:val="0"/>
        <w:adjustRightInd w:val="0"/>
        <w:jc w:val="both"/>
        <w:rPr>
          <w:color w:val="000000"/>
          <w:lang w:eastAsia="hr-HR"/>
        </w:rPr>
      </w:pPr>
    </w:p>
    <w:p w:rsidR="006021E5" w:rsidRDefault="006021E5" w:rsidP="006021E5">
      <w:pPr>
        <w:autoSpaceDE w:val="0"/>
        <w:autoSpaceDN w:val="0"/>
        <w:adjustRightInd w:val="0"/>
        <w:jc w:val="both"/>
        <w:rPr>
          <w:color w:val="000000"/>
          <w:lang w:eastAsia="hr-HR"/>
        </w:rPr>
      </w:pPr>
    </w:p>
    <w:p w:rsidR="006021E5" w:rsidRPr="000E2712" w:rsidRDefault="006021E5" w:rsidP="006021E5">
      <w:pPr>
        <w:autoSpaceDE w:val="0"/>
        <w:autoSpaceDN w:val="0"/>
        <w:adjustRightInd w:val="0"/>
        <w:jc w:val="both"/>
        <w:rPr>
          <w:color w:val="000000"/>
          <w:lang w:eastAsia="hr-HR"/>
        </w:rPr>
      </w:pPr>
    </w:p>
    <w:p w:rsidR="006021E5" w:rsidRPr="000E2712" w:rsidRDefault="006021E5" w:rsidP="00A526D2">
      <w:pPr>
        <w:numPr>
          <w:ilvl w:val="0"/>
          <w:numId w:val="74"/>
        </w:numPr>
        <w:shd w:val="clear" w:color="auto" w:fill="FFFFFF"/>
        <w:autoSpaceDE w:val="0"/>
        <w:autoSpaceDN w:val="0"/>
        <w:adjustRightInd w:val="0"/>
        <w:jc w:val="both"/>
        <w:rPr>
          <w:b/>
          <w:color w:val="000000"/>
          <w:lang w:eastAsia="hr-HR"/>
        </w:rPr>
      </w:pPr>
      <w:r w:rsidRPr="000E2712">
        <w:rPr>
          <w:b/>
          <w:bCs/>
          <w:color w:val="000000"/>
          <w:lang w:eastAsia="hr-HR"/>
        </w:rPr>
        <w:t xml:space="preserve">Subvencije troškova stanovanja </w:t>
      </w:r>
    </w:p>
    <w:p w:rsidR="006021E5" w:rsidRPr="000E2712" w:rsidRDefault="006021E5" w:rsidP="006021E5">
      <w:pPr>
        <w:shd w:val="clear" w:color="auto" w:fill="FFFFFF"/>
        <w:autoSpaceDE w:val="0"/>
        <w:autoSpaceDN w:val="0"/>
        <w:adjustRightInd w:val="0"/>
        <w:rPr>
          <w:lang w:eastAsia="hr-HR"/>
        </w:rPr>
      </w:pPr>
    </w:p>
    <w:p w:rsidR="006021E5" w:rsidRPr="000E2712" w:rsidRDefault="006021E5" w:rsidP="006021E5">
      <w:pPr>
        <w:shd w:val="clear" w:color="auto" w:fill="FFFFFF"/>
        <w:autoSpaceDE w:val="0"/>
        <w:autoSpaceDN w:val="0"/>
        <w:adjustRightInd w:val="0"/>
        <w:jc w:val="center"/>
        <w:rPr>
          <w:lang w:eastAsia="hr-HR"/>
        </w:rPr>
      </w:pPr>
      <w:r w:rsidRPr="000E2712">
        <w:rPr>
          <w:lang w:eastAsia="hr-HR"/>
        </w:rPr>
        <w:t>Članak 1</w:t>
      </w:r>
      <w:r>
        <w:rPr>
          <w:lang w:eastAsia="hr-HR"/>
        </w:rPr>
        <w:t>6</w:t>
      </w:r>
      <w:r w:rsidRPr="000E2712">
        <w:rPr>
          <w:lang w:eastAsia="hr-HR"/>
        </w:rPr>
        <w:t>.</w:t>
      </w:r>
    </w:p>
    <w:p w:rsidR="006021E5" w:rsidRPr="000E2712" w:rsidRDefault="006021E5" w:rsidP="006021E5">
      <w:pPr>
        <w:shd w:val="clear" w:color="auto" w:fill="FFFFFF"/>
        <w:autoSpaceDE w:val="0"/>
        <w:autoSpaceDN w:val="0"/>
        <w:adjustRightInd w:val="0"/>
        <w:rPr>
          <w:lang w:eastAsia="hr-HR"/>
        </w:rPr>
      </w:pPr>
      <w:r w:rsidRPr="000E2712">
        <w:rPr>
          <w:lang w:eastAsia="hr-HR"/>
        </w:rPr>
        <w:t>Ovaj oblik pomoći odnosi se na:</w:t>
      </w:r>
    </w:p>
    <w:p w:rsidR="006021E5" w:rsidRPr="000E2712" w:rsidRDefault="006021E5" w:rsidP="006021E5">
      <w:pPr>
        <w:shd w:val="clear" w:color="auto" w:fill="FFFFFF"/>
        <w:autoSpaceDE w:val="0"/>
        <w:autoSpaceDN w:val="0"/>
        <w:adjustRightInd w:val="0"/>
        <w:rPr>
          <w:lang w:eastAsia="hr-HR"/>
        </w:rPr>
      </w:pPr>
    </w:p>
    <w:p w:rsidR="006021E5" w:rsidRPr="000E2712" w:rsidRDefault="006021E5" w:rsidP="00A526D2">
      <w:pPr>
        <w:numPr>
          <w:ilvl w:val="0"/>
          <w:numId w:val="73"/>
        </w:numPr>
        <w:shd w:val="clear" w:color="auto" w:fill="FFFFFF"/>
        <w:autoSpaceDE w:val="0"/>
        <w:autoSpaceDN w:val="0"/>
        <w:adjustRightInd w:val="0"/>
        <w:rPr>
          <w:lang w:eastAsia="hr-HR"/>
        </w:rPr>
      </w:pPr>
      <w:r w:rsidRPr="000E2712">
        <w:rPr>
          <w:lang w:eastAsia="hr-HR"/>
        </w:rPr>
        <w:t>komunalnu naknadu</w:t>
      </w:r>
    </w:p>
    <w:p w:rsidR="006021E5" w:rsidRPr="000E2712" w:rsidRDefault="006021E5" w:rsidP="006021E5">
      <w:pPr>
        <w:shd w:val="clear" w:color="auto" w:fill="FFFFFF"/>
        <w:autoSpaceDE w:val="0"/>
        <w:autoSpaceDN w:val="0"/>
        <w:adjustRightInd w:val="0"/>
        <w:jc w:val="both"/>
        <w:rPr>
          <w:i/>
          <w:lang w:eastAsia="hr-HR"/>
        </w:rPr>
      </w:pPr>
      <w:r w:rsidRPr="000E2712">
        <w:rPr>
          <w:lang w:eastAsia="hr-HR"/>
        </w:rPr>
        <w:t xml:space="preserve">Pravo na oslobađanje od plaćanja troškova komunalne naknade za objekt u kojem stanuje djelomično ili u cijelosti za tekuću godinu, ostvaruje korisnik koji </w:t>
      </w:r>
      <w:r w:rsidRPr="000E2712">
        <w:rPr>
          <w:i/>
          <w:lang w:eastAsia="hr-HR"/>
        </w:rPr>
        <w:t xml:space="preserve">pored općeg uvjeta  ispunjava </w:t>
      </w:r>
      <w:r w:rsidRPr="000E2712">
        <w:rPr>
          <w:i/>
          <w:iCs/>
          <w:lang w:eastAsia="hr-HR"/>
        </w:rPr>
        <w:t>kriterij prihoda</w:t>
      </w:r>
      <w:r w:rsidRPr="000E2712">
        <w:rPr>
          <w:i/>
          <w:lang w:eastAsia="hr-HR"/>
        </w:rPr>
        <w:t>.</w:t>
      </w:r>
      <w:r w:rsidRPr="000E2712">
        <w:rPr>
          <w:lang w:eastAsia="hr-HR"/>
        </w:rPr>
        <w:t xml:space="preserve"> Pravo se ostvaruje za tekuću godinu.</w:t>
      </w:r>
    </w:p>
    <w:p w:rsidR="006021E5" w:rsidRPr="000E2712" w:rsidRDefault="006021E5" w:rsidP="006021E5">
      <w:pPr>
        <w:shd w:val="clear" w:color="auto" w:fill="FFFFFF"/>
        <w:autoSpaceDE w:val="0"/>
        <w:autoSpaceDN w:val="0"/>
        <w:adjustRightInd w:val="0"/>
        <w:jc w:val="both"/>
        <w:rPr>
          <w:lang w:eastAsia="hr-HR"/>
        </w:rPr>
      </w:pPr>
    </w:p>
    <w:p w:rsidR="006021E5" w:rsidRPr="000E2712" w:rsidRDefault="006021E5" w:rsidP="006021E5">
      <w:pPr>
        <w:shd w:val="clear" w:color="auto" w:fill="FFFFFF"/>
        <w:autoSpaceDE w:val="0"/>
        <w:autoSpaceDN w:val="0"/>
        <w:adjustRightInd w:val="0"/>
        <w:jc w:val="both"/>
        <w:rPr>
          <w:lang w:eastAsia="hr-HR"/>
        </w:rPr>
      </w:pPr>
      <w:r w:rsidRPr="000E2712">
        <w:rPr>
          <w:lang w:eastAsia="hr-HR"/>
        </w:rPr>
        <w:t xml:space="preserve">O ostvarivanju ovog oblika pomoći odlučivat će se po primitku pisanog zahtjeva. </w:t>
      </w:r>
    </w:p>
    <w:p w:rsidR="006021E5" w:rsidRPr="000E2712" w:rsidRDefault="006021E5" w:rsidP="006021E5">
      <w:pPr>
        <w:shd w:val="clear" w:color="auto" w:fill="FFFFFF"/>
        <w:autoSpaceDE w:val="0"/>
        <w:autoSpaceDN w:val="0"/>
        <w:adjustRightInd w:val="0"/>
        <w:rPr>
          <w:lang w:eastAsia="hr-HR"/>
        </w:rPr>
      </w:pPr>
      <w:r w:rsidRPr="000E2712">
        <w:rPr>
          <w:lang w:eastAsia="hr-HR"/>
        </w:rPr>
        <w:t>Pisani zahtjev podnosi se Jedinstvenom upravnom odjelu.</w:t>
      </w:r>
    </w:p>
    <w:p w:rsidR="006021E5" w:rsidRPr="000E2712" w:rsidRDefault="006021E5" w:rsidP="006021E5">
      <w:pPr>
        <w:shd w:val="clear" w:color="auto" w:fill="FFFFFF"/>
        <w:autoSpaceDE w:val="0"/>
        <w:autoSpaceDN w:val="0"/>
        <w:adjustRightInd w:val="0"/>
        <w:rPr>
          <w:lang w:eastAsia="hr-HR"/>
        </w:rPr>
      </w:pPr>
    </w:p>
    <w:p w:rsidR="006021E5" w:rsidRPr="000E2712" w:rsidRDefault="006021E5" w:rsidP="00A526D2">
      <w:pPr>
        <w:numPr>
          <w:ilvl w:val="0"/>
          <w:numId w:val="74"/>
        </w:numPr>
        <w:autoSpaceDE w:val="0"/>
        <w:autoSpaceDN w:val="0"/>
        <w:adjustRightInd w:val="0"/>
        <w:jc w:val="both"/>
        <w:rPr>
          <w:b/>
          <w:bCs/>
          <w:lang w:eastAsia="hr-HR"/>
        </w:rPr>
      </w:pPr>
      <w:r w:rsidRPr="000E2712">
        <w:rPr>
          <w:b/>
          <w:bCs/>
          <w:lang w:eastAsia="hr-HR"/>
        </w:rPr>
        <w:t>Briga o osobama treće životne dobi- Sufinanciranje osnovnih životnih potreba</w:t>
      </w:r>
    </w:p>
    <w:p w:rsidR="006021E5" w:rsidRPr="000E2712" w:rsidRDefault="006021E5" w:rsidP="006021E5">
      <w:pPr>
        <w:autoSpaceDE w:val="0"/>
        <w:autoSpaceDN w:val="0"/>
        <w:adjustRightInd w:val="0"/>
        <w:jc w:val="both"/>
        <w:rPr>
          <w:bCs/>
          <w:lang w:eastAsia="hr-HR"/>
        </w:rPr>
      </w:pPr>
    </w:p>
    <w:p w:rsidR="006021E5" w:rsidRPr="000E2712" w:rsidRDefault="006021E5" w:rsidP="006021E5">
      <w:pPr>
        <w:autoSpaceDE w:val="0"/>
        <w:autoSpaceDN w:val="0"/>
        <w:adjustRightInd w:val="0"/>
        <w:jc w:val="center"/>
        <w:rPr>
          <w:bCs/>
          <w:lang w:eastAsia="hr-HR"/>
        </w:rPr>
      </w:pPr>
      <w:r w:rsidRPr="000E2712">
        <w:rPr>
          <w:bCs/>
          <w:lang w:eastAsia="hr-HR"/>
        </w:rPr>
        <w:t>Članak 1</w:t>
      </w:r>
      <w:r>
        <w:rPr>
          <w:bCs/>
          <w:lang w:eastAsia="hr-HR"/>
        </w:rPr>
        <w:t>7</w:t>
      </w:r>
      <w:r w:rsidRPr="000E2712">
        <w:rPr>
          <w:bCs/>
          <w:lang w:eastAsia="hr-HR"/>
        </w:rPr>
        <w:t>.</w:t>
      </w:r>
    </w:p>
    <w:p w:rsidR="006021E5" w:rsidRPr="000E2712" w:rsidRDefault="006021E5" w:rsidP="006021E5">
      <w:pPr>
        <w:autoSpaceDE w:val="0"/>
        <w:autoSpaceDN w:val="0"/>
        <w:adjustRightInd w:val="0"/>
        <w:jc w:val="both"/>
        <w:rPr>
          <w:lang w:eastAsia="hr-HR"/>
        </w:rPr>
      </w:pPr>
      <w:r w:rsidRPr="000E2712">
        <w:rPr>
          <w:lang w:eastAsia="hr-HR"/>
        </w:rPr>
        <w:t xml:space="preserve">Umirovljenicima s mirovinama do </w:t>
      </w:r>
      <w:r>
        <w:rPr>
          <w:lang w:eastAsia="hr-HR"/>
        </w:rPr>
        <w:t>230</w:t>
      </w:r>
      <w:r w:rsidRPr="000E2712">
        <w:rPr>
          <w:lang w:eastAsia="hr-HR"/>
        </w:rPr>
        <w:t xml:space="preserve">,00 </w:t>
      </w:r>
      <w:r>
        <w:rPr>
          <w:lang w:eastAsia="hr-HR"/>
        </w:rPr>
        <w:t>eura</w:t>
      </w:r>
      <w:r w:rsidRPr="000E2712">
        <w:rPr>
          <w:lang w:eastAsia="hr-HR"/>
        </w:rPr>
        <w:t xml:space="preserve">, koji imaju prebivalište na području Općine Gračac  isplaćivat će se jednokratne novčane pomoći u prigodi božićnih/uskršnjih blagdana. </w:t>
      </w:r>
    </w:p>
    <w:p w:rsidR="006021E5" w:rsidRPr="000E2712" w:rsidRDefault="006021E5" w:rsidP="006021E5">
      <w:pPr>
        <w:autoSpaceDE w:val="0"/>
        <w:autoSpaceDN w:val="0"/>
        <w:adjustRightInd w:val="0"/>
        <w:jc w:val="both"/>
        <w:rPr>
          <w:lang w:eastAsia="hr-HR"/>
        </w:rPr>
      </w:pPr>
      <w:r w:rsidRPr="000E2712">
        <w:rPr>
          <w:lang w:eastAsia="hr-HR"/>
        </w:rPr>
        <w:t xml:space="preserve">Visina pomoći uvjetovana je brojem podnesenih zahtjeva i osiguranim sredstvima u općinskom proračunu. </w:t>
      </w:r>
    </w:p>
    <w:p w:rsidR="006021E5" w:rsidRPr="000E2712" w:rsidRDefault="006021E5" w:rsidP="006021E5">
      <w:pPr>
        <w:autoSpaceDE w:val="0"/>
        <w:autoSpaceDN w:val="0"/>
        <w:adjustRightInd w:val="0"/>
        <w:jc w:val="both"/>
        <w:rPr>
          <w:b/>
          <w:bCs/>
          <w:lang w:eastAsia="hr-HR"/>
        </w:rPr>
      </w:pPr>
    </w:p>
    <w:p w:rsidR="006021E5" w:rsidRDefault="006021E5" w:rsidP="006021E5">
      <w:pPr>
        <w:autoSpaceDE w:val="0"/>
        <w:autoSpaceDN w:val="0"/>
        <w:adjustRightInd w:val="0"/>
        <w:jc w:val="both"/>
        <w:rPr>
          <w:bCs/>
          <w:lang w:eastAsia="hr-HR"/>
        </w:rPr>
      </w:pPr>
      <w:r w:rsidRPr="000E2712">
        <w:rPr>
          <w:b/>
          <w:bCs/>
          <w:lang w:eastAsia="hr-HR"/>
        </w:rPr>
        <w:lastRenderedPageBreak/>
        <w:t>Zahtjevu je potrebno priložiti:</w:t>
      </w:r>
      <w:r w:rsidRPr="000E2712">
        <w:rPr>
          <w:bCs/>
          <w:lang w:eastAsia="hr-HR"/>
        </w:rPr>
        <w:t> presliku osobne iskaznice, presliku bankovne kartice ili potvrdu banke o tekućem IBAN računu, presliku zadnjeg odreska od mirovine, presliku zadnjeg odreska inozemne mirovine ili potvrdu o visini iste, odnosno izjavu da nije korisnik inozemne mirovine.</w:t>
      </w:r>
    </w:p>
    <w:p w:rsidR="006021E5" w:rsidRDefault="006021E5" w:rsidP="006021E5">
      <w:pPr>
        <w:autoSpaceDE w:val="0"/>
        <w:autoSpaceDN w:val="0"/>
        <w:adjustRightInd w:val="0"/>
        <w:jc w:val="both"/>
        <w:rPr>
          <w:bCs/>
          <w:lang w:eastAsia="hr-HR"/>
        </w:rPr>
      </w:pPr>
    </w:p>
    <w:p w:rsidR="006021E5" w:rsidRPr="000E2712" w:rsidRDefault="006021E5" w:rsidP="006021E5">
      <w:pPr>
        <w:autoSpaceDE w:val="0"/>
        <w:autoSpaceDN w:val="0"/>
        <w:adjustRightInd w:val="0"/>
        <w:jc w:val="both"/>
        <w:rPr>
          <w:bCs/>
          <w:lang w:eastAsia="hr-HR"/>
        </w:rPr>
      </w:pPr>
    </w:p>
    <w:p w:rsidR="006021E5" w:rsidRPr="000E2712" w:rsidRDefault="006021E5" w:rsidP="00A526D2">
      <w:pPr>
        <w:numPr>
          <w:ilvl w:val="0"/>
          <w:numId w:val="74"/>
        </w:numPr>
        <w:autoSpaceDE w:val="0"/>
        <w:autoSpaceDN w:val="0"/>
        <w:adjustRightInd w:val="0"/>
        <w:jc w:val="both"/>
        <w:rPr>
          <w:b/>
          <w:bCs/>
          <w:color w:val="000000"/>
          <w:lang w:eastAsia="hr-HR"/>
        </w:rPr>
      </w:pPr>
      <w:r w:rsidRPr="000E2712">
        <w:rPr>
          <w:b/>
          <w:bCs/>
          <w:color w:val="000000"/>
          <w:lang w:eastAsia="hr-HR"/>
        </w:rPr>
        <w:t>Sufinanciranje opreme i školskog pribora učenicima osnovnih i srednjih škola</w:t>
      </w:r>
    </w:p>
    <w:p w:rsidR="006021E5" w:rsidRPr="000E2712" w:rsidRDefault="006021E5" w:rsidP="006021E5">
      <w:pPr>
        <w:autoSpaceDE w:val="0"/>
        <w:autoSpaceDN w:val="0"/>
        <w:adjustRightInd w:val="0"/>
        <w:jc w:val="both"/>
        <w:rPr>
          <w:b/>
          <w:bCs/>
          <w:color w:val="000000"/>
          <w:lang w:eastAsia="hr-HR"/>
        </w:rPr>
      </w:pPr>
    </w:p>
    <w:p w:rsidR="006021E5" w:rsidRPr="000E2712" w:rsidRDefault="006021E5" w:rsidP="006021E5">
      <w:pPr>
        <w:autoSpaceDE w:val="0"/>
        <w:autoSpaceDN w:val="0"/>
        <w:adjustRightInd w:val="0"/>
        <w:jc w:val="center"/>
        <w:rPr>
          <w:b/>
          <w:bCs/>
          <w:color w:val="000000"/>
          <w:lang w:eastAsia="hr-HR"/>
        </w:rPr>
      </w:pPr>
      <w:r w:rsidRPr="000E2712">
        <w:rPr>
          <w:bCs/>
          <w:color w:val="000000"/>
          <w:lang w:eastAsia="hr-HR"/>
        </w:rPr>
        <w:t>Članak</w:t>
      </w:r>
      <w:r>
        <w:rPr>
          <w:bCs/>
          <w:color w:val="000000"/>
          <w:lang w:eastAsia="hr-HR"/>
        </w:rPr>
        <w:t xml:space="preserve"> 18</w:t>
      </w:r>
      <w:r w:rsidRPr="000E2712">
        <w:rPr>
          <w:b/>
          <w:bCs/>
          <w:color w:val="000000"/>
          <w:lang w:eastAsia="hr-HR"/>
        </w:rPr>
        <w:t>.</w:t>
      </w:r>
    </w:p>
    <w:p w:rsidR="006021E5" w:rsidRPr="000E2712" w:rsidRDefault="006021E5" w:rsidP="006021E5">
      <w:pPr>
        <w:autoSpaceDE w:val="0"/>
        <w:autoSpaceDN w:val="0"/>
        <w:adjustRightInd w:val="0"/>
        <w:jc w:val="both"/>
        <w:rPr>
          <w:lang w:eastAsia="hr-HR"/>
        </w:rPr>
      </w:pPr>
      <w:r w:rsidRPr="000E2712">
        <w:rPr>
          <w:bCs/>
          <w:color w:val="000000"/>
          <w:lang w:eastAsia="hr-HR"/>
        </w:rPr>
        <w:t>Pravo na sufinanciranje opreme i školskog pribora ostvaruju učenici osnovnih i srednjih škola</w:t>
      </w:r>
      <w:r w:rsidRPr="000E2712">
        <w:rPr>
          <w:b/>
          <w:bCs/>
          <w:color w:val="000000"/>
          <w:lang w:eastAsia="hr-HR"/>
        </w:rPr>
        <w:t xml:space="preserve"> </w:t>
      </w:r>
      <w:r w:rsidRPr="000E2712">
        <w:rPr>
          <w:lang w:eastAsia="hr-HR"/>
        </w:rPr>
        <w:t xml:space="preserve">koji </w:t>
      </w:r>
      <w:r w:rsidRPr="00236288">
        <w:rPr>
          <w:lang w:eastAsia="hr-HR"/>
        </w:rPr>
        <w:t xml:space="preserve">imaju prebivalište na području Općine Gračac u iznosu od </w:t>
      </w:r>
      <w:r>
        <w:rPr>
          <w:lang w:eastAsia="hr-HR"/>
        </w:rPr>
        <w:t>70</w:t>
      </w:r>
      <w:r w:rsidRPr="00236288">
        <w:rPr>
          <w:lang w:eastAsia="hr-HR"/>
        </w:rPr>
        <w:t xml:space="preserve">,00 </w:t>
      </w:r>
      <w:r>
        <w:rPr>
          <w:lang w:eastAsia="hr-HR"/>
        </w:rPr>
        <w:t>eura</w:t>
      </w:r>
      <w:r w:rsidRPr="00236288">
        <w:rPr>
          <w:lang w:eastAsia="hr-HR"/>
        </w:rPr>
        <w:t xml:space="preserve"> po učeniku, a po raspisanom javnom pozivu kojega raspisuje općinski načelnik.</w:t>
      </w:r>
    </w:p>
    <w:p w:rsidR="006021E5" w:rsidRPr="000E2712" w:rsidRDefault="006021E5" w:rsidP="006021E5">
      <w:pPr>
        <w:autoSpaceDE w:val="0"/>
        <w:autoSpaceDN w:val="0"/>
        <w:adjustRightInd w:val="0"/>
        <w:jc w:val="both"/>
        <w:rPr>
          <w:b/>
          <w:bCs/>
          <w:color w:val="000000"/>
          <w:lang w:eastAsia="hr-HR"/>
        </w:rPr>
      </w:pPr>
    </w:p>
    <w:p w:rsidR="006021E5" w:rsidRPr="000E2712" w:rsidRDefault="006021E5" w:rsidP="00A526D2">
      <w:pPr>
        <w:numPr>
          <w:ilvl w:val="0"/>
          <w:numId w:val="74"/>
        </w:numPr>
        <w:autoSpaceDE w:val="0"/>
        <w:autoSpaceDN w:val="0"/>
        <w:adjustRightInd w:val="0"/>
        <w:jc w:val="both"/>
        <w:rPr>
          <w:b/>
          <w:bCs/>
          <w:color w:val="000000"/>
          <w:lang w:eastAsia="hr-HR"/>
        </w:rPr>
      </w:pPr>
      <w:r w:rsidRPr="000E2712">
        <w:rPr>
          <w:b/>
          <w:bCs/>
          <w:color w:val="000000"/>
          <w:lang w:eastAsia="hr-HR"/>
        </w:rPr>
        <w:t>Donacija Zakladi „Vaša pošta“ Zagreb, u sklopu humanitarnog projekta „Dobri ljudi- djeci Hrvatske“</w:t>
      </w:r>
    </w:p>
    <w:p w:rsidR="006021E5" w:rsidRPr="000E2712" w:rsidRDefault="006021E5" w:rsidP="006021E5">
      <w:pPr>
        <w:autoSpaceDE w:val="0"/>
        <w:autoSpaceDN w:val="0"/>
        <w:adjustRightInd w:val="0"/>
        <w:ind w:left="1440"/>
        <w:jc w:val="both"/>
        <w:rPr>
          <w:b/>
          <w:bCs/>
          <w:color w:val="000000"/>
          <w:lang w:eastAsia="hr-HR"/>
        </w:rPr>
      </w:pPr>
    </w:p>
    <w:p w:rsidR="006021E5" w:rsidRPr="000E2712" w:rsidRDefault="006021E5" w:rsidP="006021E5">
      <w:pPr>
        <w:autoSpaceDE w:val="0"/>
        <w:autoSpaceDN w:val="0"/>
        <w:adjustRightInd w:val="0"/>
        <w:jc w:val="center"/>
        <w:rPr>
          <w:lang w:eastAsia="hr-HR"/>
        </w:rPr>
      </w:pPr>
      <w:r w:rsidRPr="000E2712">
        <w:rPr>
          <w:lang w:eastAsia="hr-HR"/>
        </w:rPr>
        <w:t xml:space="preserve">Članak </w:t>
      </w:r>
      <w:r>
        <w:rPr>
          <w:lang w:eastAsia="hr-HR"/>
        </w:rPr>
        <w:t>19</w:t>
      </w:r>
      <w:r w:rsidRPr="000E2712">
        <w:rPr>
          <w:lang w:eastAsia="hr-HR"/>
        </w:rPr>
        <w:t>.</w:t>
      </w:r>
    </w:p>
    <w:p w:rsidR="006021E5" w:rsidRPr="000E2712" w:rsidRDefault="006021E5" w:rsidP="006021E5">
      <w:pPr>
        <w:autoSpaceDE w:val="0"/>
        <w:autoSpaceDN w:val="0"/>
        <w:adjustRightInd w:val="0"/>
        <w:jc w:val="both"/>
        <w:rPr>
          <w:bCs/>
          <w:color w:val="000000"/>
          <w:lang w:eastAsia="hr-HR"/>
        </w:rPr>
      </w:pPr>
      <w:r w:rsidRPr="000E2712">
        <w:rPr>
          <w:bCs/>
          <w:color w:val="000000"/>
          <w:lang w:eastAsia="hr-HR"/>
        </w:rPr>
        <w:t>Polica životnog osiguranja za štićenicu Doma za djecu „Maestral“ u Splitu. Sredstva će biti isplaćena temeljem sklopljenog Ugovora između Općine Gračac i Zaklade „Vaša pošta“.</w:t>
      </w:r>
    </w:p>
    <w:p w:rsidR="006021E5" w:rsidRPr="000E2712" w:rsidRDefault="006021E5" w:rsidP="006021E5">
      <w:pPr>
        <w:autoSpaceDE w:val="0"/>
        <w:autoSpaceDN w:val="0"/>
        <w:adjustRightInd w:val="0"/>
        <w:jc w:val="both"/>
        <w:rPr>
          <w:bCs/>
          <w:color w:val="000000"/>
          <w:lang w:eastAsia="hr-HR"/>
        </w:rPr>
      </w:pPr>
    </w:p>
    <w:p w:rsidR="006021E5" w:rsidRPr="000E2712" w:rsidRDefault="006021E5" w:rsidP="00A526D2">
      <w:pPr>
        <w:numPr>
          <w:ilvl w:val="0"/>
          <w:numId w:val="74"/>
        </w:numPr>
        <w:autoSpaceDE w:val="0"/>
        <w:autoSpaceDN w:val="0"/>
        <w:adjustRightInd w:val="0"/>
        <w:jc w:val="both"/>
        <w:rPr>
          <w:b/>
          <w:lang w:eastAsia="hr-HR"/>
        </w:rPr>
      </w:pPr>
      <w:r w:rsidRPr="000E2712">
        <w:rPr>
          <w:b/>
          <w:lang w:eastAsia="hr-HR"/>
        </w:rPr>
        <w:t>Sufinanciranje programa rada neprofitnih organizacija na području socijalne skrbi</w:t>
      </w:r>
    </w:p>
    <w:p w:rsidR="006021E5" w:rsidRPr="000E2712" w:rsidRDefault="006021E5" w:rsidP="006021E5">
      <w:pPr>
        <w:autoSpaceDE w:val="0"/>
        <w:autoSpaceDN w:val="0"/>
        <w:adjustRightInd w:val="0"/>
        <w:jc w:val="center"/>
        <w:rPr>
          <w:color w:val="000000"/>
          <w:lang w:eastAsia="hr-HR"/>
        </w:rPr>
      </w:pPr>
      <w:r w:rsidRPr="000E2712">
        <w:rPr>
          <w:color w:val="000000"/>
          <w:lang w:eastAsia="hr-HR"/>
        </w:rPr>
        <w:t>Članak 2</w:t>
      </w:r>
      <w:r>
        <w:rPr>
          <w:color w:val="000000"/>
          <w:lang w:eastAsia="hr-HR"/>
        </w:rPr>
        <w:t>0</w:t>
      </w:r>
      <w:r w:rsidRPr="000E2712">
        <w:rPr>
          <w:color w:val="000000"/>
          <w:lang w:eastAsia="hr-HR"/>
        </w:rPr>
        <w:t>.</w:t>
      </w:r>
    </w:p>
    <w:p w:rsidR="006021E5" w:rsidRDefault="006021E5" w:rsidP="006021E5">
      <w:pPr>
        <w:autoSpaceDE w:val="0"/>
        <w:autoSpaceDN w:val="0"/>
        <w:adjustRightInd w:val="0"/>
        <w:jc w:val="both"/>
        <w:rPr>
          <w:lang w:eastAsia="hr-HR"/>
        </w:rPr>
      </w:pPr>
      <w:r w:rsidRPr="000E2712">
        <w:rPr>
          <w:lang w:eastAsia="hr-HR"/>
        </w:rPr>
        <w:t>Za programe koje provode neprofitne organizacije, sredstva će se dodjeljivati sukladno Uredbi o kriterijima, mjerilima i postupcima financiranja i ugovaranja programa i projekata od interesa za opće dobro koje provode udruge (NN 26/15</w:t>
      </w:r>
      <w:r>
        <w:rPr>
          <w:lang w:eastAsia="hr-HR"/>
        </w:rPr>
        <w:t xml:space="preserve"> i 37/21</w:t>
      </w:r>
      <w:r w:rsidRPr="000E2712">
        <w:rPr>
          <w:lang w:eastAsia="hr-HR"/>
        </w:rPr>
        <w:t xml:space="preserve">) i </w:t>
      </w:r>
      <w:r w:rsidRPr="000E2712">
        <w:rPr>
          <w:lang w:val="pl-PL" w:eastAsia="hr-HR"/>
        </w:rPr>
        <w:t xml:space="preserve">Pravilnika o financiranju javnih potreba Općine Gračac </w:t>
      </w:r>
      <w:r w:rsidRPr="00236288">
        <w:rPr>
          <w:lang w:val="pl-PL" w:eastAsia="hr-HR"/>
        </w:rPr>
        <w:t>(</w:t>
      </w:r>
      <w:r w:rsidRPr="00236288">
        <w:rPr>
          <w:lang w:eastAsia="hr-HR"/>
        </w:rPr>
        <w:t>«Službeni glasnik Općine Gračac» 5/15, 1/16, 6/19).</w:t>
      </w:r>
    </w:p>
    <w:p w:rsidR="006021E5" w:rsidRDefault="006021E5" w:rsidP="006021E5">
      <w:pPr>
        <w:autoSpaceDE w:val="0"/>
        <w:autoSpaceDN w:val="0"/>
        <w:adjustRightInd w:val="0"/>
        <w:jc w:val="both"/>
        <w:rPr>
          <w:lang w:eastAsia="hr-HR"/>
        </w:rPr>
      </w:pPr>
    </w:p>
    <w:p w:rsidR="006021E5" w:rsidRPr="000E2712" w:rsidRDefault="006021E5" w:rsidP="006021E5">
      <w:pPr>
        <w:autoSpaceDE w:val="0"/>
        <w:autoSpaceDN w:val="0"/>
        <w:adjustRightInd w:val="0"/>
        <w:jc w:val="both"/>
        <w:rPr>
          <w:lang w:eastAsia="hr-HR"/>
        </w:rPr>
      </w:pPr>
    </w:p>
    <w:p w:rsidR="006021E5" w:rsidRPr="000E2712" w:rsidRDefault="006021E5" w:rsidP="006021E5">
      <w:pPr>
        <w:autoSpaceDE w:val="0"/>
        <w:autoSpaceDN w:val="0"/>
        <w:adjustRightInd w:val="0"/>
        <w:jc w:val="center"/>
        <w:rPr>
          <w:color w:val="000000"/>
          <w:lang w:eastAsia="hr-HR"/>
        </w:rPr>
      </w:pPr>
    </w:p>
    <w:p w:rsidR="006021E5" w:rsidRPr="000E2712" w:rsidRDefault="006021E5" w:rsidP="00A526D2">
      <w:pPr>
        <w:numPr>
          <w:ilvl w:val="0"/>
          <w:numId w:val="74"/>
        </w:numPr>
        <w:autoSpaceDE w:val="0"/>
        <w:autoSpaceDN w:val="0"/>
        <w:adjustRightInd w:val="0"/>
        <w:jc w:val="both"/>
        <w:rPr>
          <w:b/>
          <w:color w:val="000000"/>
          <w:lang w:eastAsia="hr-HR"/>
        </w:rPr>
      </w:pPr>
      <w:r w:rsidRPr="000E2712">
        <w:rPr>
          <w:b/>
          <w:color w:val="000000"/>
          <w:lang w:eastAsia="hr-HR"/>
        </w:rPr>
        <w:t>Financiranje redovnih djelatnosti Crvenog križa</w:t>
      </w:r>
      <w:r w:rsidRPr="000E2712">
        <w:rPr>
          <w:b/>
          <w:bCs/>
          <w:color w:val="000000"/>
          <w:lang w:eastAsia="hr-HR"/>
        </w:rPr>
        <w:t xml:space="preserve"> i programa „Mobilni tim“</w:t>
      </w:r>
    </w:p>
    <w:p w:rsidR="006021E5" w:rsidRPr="000E2712" w:rsidRDefault="006021E5" w:rsidP="006021E5">
      <w:pPr>
        <w:autoSpaceDE w:val="0"/>
        <w:autoSpaceDN w:val="0"/>
        <w:adjustRightInd w:val="0"/>
        <w:jc w:val="center"/>
        <w:rPr>
          <w:color w:val="000000"/>
          <w:lang w:eastAsia="hr-HR"/>
        </w:rPr>
      </w:pPr>
      <w:r w:rsidRPr="000E2712">
        <w:rPr>
          <w:color w:val="000000"/>
          <w:lang w:eastAsia="hr-HR"/>
        </w:rPr>
        <w:t>Članak 2</w:t>
      </w:r>
      <w:r>
        <w:rPr>
          <w:color w:val="000000"/>
          <w:lang w:eastAsia="hr-HR"/>
        </w:rPr>
        <w:t>1</w:t>
      </w:r>
      <w:r w:rsidRPr="000E2712">
        <w:rPr>
          <w:color w:val="000000"/>
          <w:lang w:eastAsia="hr-HR"/>
        </w:rPr>
        <w:t>.</w:t>
      </w:r>
    </w:p>
    <w:p w:rsidR="006021E5" w:rsidRPr="000E2712" w:rsidRDefault="006021E5" w:rsidP="006021E5">
      <w:pPr>
        <w:autoSpaceDE w:val="0"/>
        <w:autoSpaceDN w:val="0"/>
        <w:adjustRightInd w:val="0"/>
        <w:jc w:val="both"/>
        <w:rPr>
          <w:color w:val="000000"/>
          <w:lang w:eastAsia="hr-HR"/>
        </w:rPr>
      </w:pPr>
      <w:r w:rsidRPr="000E2712">
        <w:rPr>
          <w:color w:val="000000"/>
          <w:lang w:eastAsia="hr-HR"/>
        </w:rPr>
        <w:t>U skladu sa Zakonom o Hrvatskom Crvenom Križu Općina Gračac će financirati redovnu djelatnost i javne ovlasti Općinsko</w:t>
      </w:r>
      <w:r>
        <w:rPr>
          <w:color w:val="000000"/>
          <w:lang w:eastAsia="hr-HR"/>
        </w:rPr>
        <w:t>g društava Crvenog Križa Gračac</w:t>
      </w:r>
      <w:r w:rsidRPr="000E2712">
        <w:rPr>
          <w:color w:val="000000"/>
          <w:lang w:eastAsia="hr-HR"/>
        </w:rPr>
        <w:t xml:space="preserve"> te Program „Mobilni tim“.</w:t>
      </w:r>
    </w:p>
    <w:p w:rsidR="006021E5" w:rsidRPr="000E2712" w:rsidRDefault="006021E5" w:rsidP="006021E5">
      <w:pPr>
        <w:autoSpaceDE w:val="0"/>
        <w:autoSpaceDN w:val="0"/>
        <w:adjustRightInd w:val="0"/>
        <w:jc w:val="both"/>
        <w:rPr>
          <w:color w:val="000000"/>
          <w:lang w:eastAsia="hr-HR"/>
        </w:rPr>
      </w:pPr>
      <w:r w:rsidRPr="000E2712">
        <w:rPr>
          <w:color w:val="000000"/>
          <w:lang w:eastAsia="hr-HR"/>
        </w:rPr>
        <w:t>Međusobna prava, obveze i odgovornosti glede financiranja Općinskog društava Crvenog Križa Gračac uredit će se posebnim ugovorom.</w:t>
      </w:r>
    </w:p>
    <w:p w:rsidR="006021E5" w:rsidRPr="000E2712" w:rsidRDefault="006021E5" w:rsidP="006021E5">
      <w:pPr>
        <w:autoSpaceDE w:val="0"/>
        <w:autoSpaceDN w:val="0"/>
        <w:adjustRightInd w:val="0"/>
        <w:ind w:left="720"/>
        <w:jc w:val="center"/>
        <w:rPr>
          <w:b/>
          <w:bCs/>
          <w:color w:val="000000"/>
          <w:lang w:eastAsia="hr-HR"/>
        </w:rPr>
      </w:pPr>
    </w:p>
    <w:p w:rsidR="006021E5" w:rsidRPr="000E2712" w:rsidRDefault="006021E5" w:rsidP="00A526D2">
      <w:pPr>
        <w:numPr>
          <w:ilvl w:val="0"/>
          <w:numId w:val="74"/>
        </w:numPr>
        <w:autoSpaceDE w:val="0"/>
        <w:autoSpaceDN w:val="0"/>
        <w:adjustRightInd w:val="0"/>
        <w:jc w:val="both"/>
        <w:rPr>
          <w:b/>
          <w:bCs/>
          <w:color w:val="000000"/>
          <w:lang w:eastAsia="hr-HR"/>
        </w:rPr>
      </w:pPr>
      <w:r w:rsidRPr="000E2712">
        <w:rPr>
          <w:b/>
          <w:bCs/>
          <w:color w:val="000000"/>
          <w:lang w:eastAsia="hr-HR"/>
        </w:rPr>
        <w:t>Financiranje projekata i programa udruga iz Domovinskog rata koje su registrirane ili djeluju na području Općine Gračac.</w:t>
      </w:r>
    </w:p>
    <w:p w:rsidR="006021E5" w:rsidRPr="000E2712" w:rsidRDefault="006021E5" w:rsidP="006021E5">
      <w:pPr>
        <w:autoSpaceDE w:val="0"/>
        <w:autoSpaceDN w:val="0"/>
        <w:adjustRightInd w:val="0"/>
        <w:ind w:left="720"/>
        <w:jc w:val="center"/>
        <w:rPr>
          <w:b/>
          <w:bCs/>
          <w:color w:val="000000"/>
          <w:lang w:eastAsia="hr-HR"/>
        </w:rPr>
      </w:pPr>
    </w:p>
    <w:p w:rsidR="006021E5" w:rsidRPr="000E2712" w:rsidRDefault="006021E5" w:rsidP="006021E5">
      <w:pPr>
        <w:autoSpaceDE w:val="0"/>
        <w:autoSpaceDN w:val="0"/>
        <w:adjustRightInd w:val="0"/>
        <w:jc w:val="center"/>
        <w:rPr>
          <w:color w:val="000000"/>
          <w:lang w:eastAsia="hr-HR"/>
        </w:rPr>
      </w:pPr>
      <w:r w:rsidRPr="000E2712">
        <w:rPr>
          <w:color w:val="000000"/>
          <w:lang w:eastAsia="hr-HR"/>
        </w:rPr>
        <w:t>Članak 2</w:t>
      </w:r>
      <w:r>
        <w:rPr>
          <w:color w:val="000000"/>
          <w:lang w:eastAsia="hr-HR"/>
        </w:rPr>
        <w:t>2</w:t>
      </w:r>
      <w:r w:rsidRPr="000E2712">
        <w:rPr>
          <w:color w:val="000000"/>
          <w:lang w:eastAsia="hr-HR"/>
        </w:rPr>
        <w:t>.</w:t>
      </w:r>
    </w:p>
    <w:p w:rsidR="006021E5" w:rsidRPr="000E2712" w:rsidRDefault="006021E5" w:rsidP="006021E5">
      <w:pPr>
        <w:autoSpaceDE w:val="0"/>
        <w:autoSpaceDN w:val="0"/>
        <w:adjustRightInd w:val="0"/>
        <w:jc w:val="both"/>
        <w:rPr>
          <w:color w:val="000000"/>
          <w:lang w:eastAsia="hr-HR"/>
        </w:rPr>
      </w:pPr>
      <w:r w:rsidRPr="000E2712">
        <w:rPr>
          <w:color w:val="000000"/>
          <w:lang w:eastAsia="hr-HR"/>
        </w:rPr>
        <w:t>Temeljem članka 168. Zakona o hrvatskim braniteljima iz Domovinskog rata i članovima njihovih obitelji ("Narodne novine" broj 121/17</w:t>
      </w:r>
      <w:r>
        <w:rPr>
          <w:color w:val="000000"/>
          <w:lang w:eastAsia="hr-HR"/>
        </w:rPr>
        <w:t xml:space="preserve">, </w:t>
      </w:r>
      <w:r w:rsidRPr="00F56CDA">
        <w:rPr>
          <w:color w:val="000000"/>
          <w:lang w:eastAsia="hr-HR"/>
        </w:rPr>
        <w:t>98/19, 84/21</w:t>
      </w:r>
      <w:r w:rsidRPr="000E2712">
        <w:rPr>
          <w:color w:val="000000"/>
          <w:lang w:eastAsia="hr-HR"/>
        </w:rPr>
        <w:t xml:space="preserve">) Općina Gračac će financirati projekte i programe udruga iz Domovinskog rata koje su registrirane ili djeluju na području Općine Gračac, a sredstva će se dodjeljivati sukladno Uredbi o kriterijima, mjerilima i postupcima financiranja i ugovaranja programa </w:t>
      </w:r>
      <w:r w:rsidRPr="00236288">
        <w:rPr>
          <w:color w:val="000000"/>
          <w:lang w:eastAsia="hr-HR"/>
        </w:rPr>
        <w:t xml:space="preserve">i projekata od interesa za opće dobro koje </w:t>
      </w:r>
      <w:r w:rsidRPr="00236288">
        <w:rPr>
          <w:color w:val="000000"/>
          <w:lang w:eastAsia="hr-HR"/>
        </w:rPr>
        <w:lastRenderedPageBreak/>
        <w:t>provode udruge (NN 26/15</w:t>
      </w:r>
      <w:r>
        <w:rPr>
          <w:color w:val="000000"/>
          <w:lang w:eastAsia="hr-HR"/>
        </w:rPr>
        <w:t xml:space="preserve"> i 37/21</w:t>
      </w:r>
      <w:r w:rsidRPr="00236288">
        <w:rPr>
          <w:color w:val="000000"/>
          <w:lang w:eastAsia="hr-HR"/>
        </w:rPr>
        <w:t>) i Pravilnika o financiranju javnih potreba Općine Gračac («Službeni glasnik Općine Gračac» 5/15, 1/16, 6/19).</w:t>
      </w:r>
    </w:p>
    <w:p w:rsidR="006021E5" w:rsidRPr="000E2712" w:rsidRDefault="006021E5" w:rsidP="006021E5">
      <w:pPr>
        <w:autoSpaceDE w:val="0"/>
        <w:autoSpaceDN w:val="0"/>
        <w:adjustRightInd w:val="0"/>
        <w:jc w:val="both"/>
        <w:rPr>
          <w:color w:val="000000"/>
          <w:lang w:eastAsia="hr-HR"/>
        </w:rPr>
      </w:pPr>
    </w:p>
    <w:p w:rsidR="006021E5" w:rsidRDefault="006021E5" w:rsidP="00A526D2">
      <w:pPr>
        <w:pStyle w:val="ListParagraph"/>
        <w:numPr>
          <w:ilvl w:val="0"/>
          <w:numId w:val="74"/>
        </w:numPr>
        <w:autoSpaceDE w:val="0"/>
        <w:autoSpaceDN w:val="0"/>
        <w:adjustRightInd w:val="0"/>
        <w:spacing w:line="276" w:lineRule="auto"/>
        <w:jc w:val="both"/>
        <w:rPr>
          <w:b/>
          <w:color w:val="000000"/>
          <w:lang w:eastAsia="hr-HR"/>
        </w:rPr>
      </w:pPr>
      <w:r w:rsidRPr="000E2712">
        <w:rPr>
          <w:b/>
          <w:color w:val="000000"/>
          <w:lang w:eastAsia="hr-HR"/>
        </w:rPr>
        <w:t>Sufinanciranje usluge pedijatra</w:t>
      </w:r>
    </w:p>
    <w:p w:rsidR="006021E5" w:rsidRPr="00305EEC" w:rsidRDefault="006021E5" w:rsidP="006021E5">
      <w:pPr>
        <w:autoSpaceDE w:val="0"/>
        <w:autoSpaceDN w:val="0"/>
        <w:adjustRightInd w:val="0"/>
        <w:jc w:val="both"/>
        <w:rPr>
          <w:b/>
          <w:color w:val="000000"/>
          <w:lang w:eastAsia="hr-HR"/>
        </w:rPr>
      </w:pPr>
    </w:p>
    <w:p w:rsidR="006021E5" w:rsidRPr="000E2712" w:rsidRDefault="006021E5" w:rsidP="006021E5">
      <w:pPr>
        <w:autoSpaceDE w:val="0"/>
        <w:autoSpaceDN w:val="0"/>
        <w:adjustRightInd w:val="0"/>
        <w:jc w:val="center"/>
        <w:rPr>
          <w:b/>
          <w:color w:val="000000"/>
          <w:lang w:eastAsia="hr-HR"/>
        </w:rPr>
      </w:pPr>
      <w:r w:rsidRPr="000E2712">
        <w:rPr>
          <w:color w:val="000000"/>
          <w:lang w:eastAsia="hr-HR"/>
        </w:rPr>
        <w:t>Članak 2</w:t>
      </w:r>
      <w:r>
        <w:rPr>
          <w:color w:val="000000"/>
          <w:lang w:eastAsia="hr-HR"/>
        </w:rPr>
        <w:t>3.</w:t>
      </w:r>
    </w:p>
    <w:p w:rsidR="006021E5" w:rsidRDefault="006021E5" w:rsidP="006021E5">
      <w:pPr>
        <w:autoSpaceDE w:val="0"/>
        <w:autoSpaceDN w:val="0"/>
        <w:adjustRightInd w:val="0"/>
        <w:jc w:val="both"/>
        <w:rPr>
          <w:bCs/>
          <w:color w:val="000000"/>
          <w:lang w:eastAsia="hr-HR"/>
        </w:rPr>
      </w:pPr>
      <w:r w:rsidRPr="000E2712">
        <w:rPr>
          <w:color w:val="000000"/>
          <w:lang w:eastAsia="hr-HR"/>
        </w:rPr>
        <w:t xml:space="preserve">Sufinancirat će se povremene usluge pedijatra. </w:t>
      </w:r>
      <w:r w:rsidRPr="000E2712">
        <w:rPr>
          <w:bCs/>
          <w:color w:val="000000"/>
          <w:lang w:eastAsia="hr-HR"/>
        </w:rPr>
        <w:t>Sredstva će biti isplaćena temeljem sklopljenog Ugovora između Općine Gračac i pružatelja usluga.</w:t>
      </w:r>
    </w:p>
    <w:p w:rsidR="006021E5" w:rsidRDefault="006021E5" w:rsidP="006021E5">
      <w:pPr>
        <w:autoSpaceDE w:val="0"/>
        <w:autoSpaceDN w:val="0"/>
        <w:adjustRightInd w:val="0"/>
        <w:jc w:val="both"/>
        <w:rPr>
          <w:bCs/>
          <w:color w:val="000000"/>
          <w:lang w:eastAsia="hr-HR"/>
        </w:rPr>
      </w:pPr>
    </w:p>
    <w:p w:rsidR="006021E5" w:rsidRPr="000E2712" w:rsidRDefault="006021E5" w:rsidP="006021E5">
      <w:pPr>
        <w:autoSpaceDE w:val="0"/>
        <w:autoSpaceDN w:val="0"/>
        <w:adjustRightInd w:val="0"/>
        <w:jc w:val="center"/>
        <w:rPr>
          <w:color w:val="000000"/>
          <w:lang w:eastAsia="hr-HR"/>
        </w:rPr>
      </w:pPr>
      <w:r w:rsidRPr="000E2712">
        <w:rPr>
          <w:b/>
          <w:bCs/>
          <w:color w:val="000000"/>
          <w:lang w:eastAsia="hr-HR"/>
        </w:rPr>
        <w:t>V. POTREBNA SREDSTVA</w:t>
      </w:r>
      <w:r w:rsidRPr="000E2712">
        <w:rPr>
          <w:color w:val="000000"/>
          <w:lang w:eastAsia="hr-HR"/>
        </w:rPr>
        <w:t xml:space="preserve"> </w:t>
      </w:r>
    </w:p>
    <w:p w:rsidR="006021E5" w:rsidRPr="000E2712" w:rsidRDefault="006021E5" w:rsidP="006021E5">
      <w:pPr>
        <w:autoSpaceDE w:val="0"/>
        <w:autoSpaceDN w:val="0"/>
        <w:adjustRightInd w:val="0"/>
        <w:jc w:val="center"/>
        <w:rPr>
          <w:color w:val="000000"/>
          <w:lang w:eastAsia="hr-HR"/>
        </w:rPr>
      </w:pPr>
    </w:p>
    <w:p w:rsidR="006021E5" w:rsidRDefault="006021E5" w:rsidP="006021E5">
      <w:pPr>
        <w:autoSpaceDE w:val="0"/>
        <w:autoSpaceDN w:val="0"/>
        <w:adjustRightInd w:val="0"/>
        <w:jc w:val="center"/>
        <w:rPr>
          <w:color w:val="000000"/>
          <w:lang w:eastAsia="hr-HR"/>
        </w:rPr>
      </w:pPr>
      <w:r w:rsidRPr="000E2712">
        <w:rPr>
          <w:color w:val="000000"/>
          <w:lang w:eastAsia="hr-HR"/>
        </w:rPr>
        <w:t>Članak 24.</w:t>
      </w:r>
    </w:p>
    <w:tbl>
      <w:tblPr>
        <w:tblpPr w:leftFromText="180" w:rightFromText="180" w:vertAnchor="text" w:horzAnchor="margin"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6526"/>
        <w:gridCol w:w="1642"/>
      </w:tblGrid>
      <w:tr w:rsidR="006021E5" w:rsidRPr="00AC1042" w:rsidTr="00495C16">
        <w:trPr>
          <w:trHeight w:val="315"/>
        </w:trPr>
        <w:tc>
          <w:tcPr>
            <w:tcW w:w="0" w:type="auto"/>
            <w:tcBorders>
              <w:bottom w:val="double" w:sz="4" w:space="0" w:color="C00000"/>
            </w:tcBorders>
            <w:shd w:val="clear" w:color="auto" w:fill="EAF1DD"/>
          </w:tcPr>
          <w:p w:rsidR="006021E5" w:rsidRPr="00BE4F19" w:rsidRDefault="006021E5" w:rsidP="00495C16">
            <w:pPr>
              <w:autoSpaceDE w:val="0"/>
              <w:autoSpaceDN w:val="0"/>
              <w:adjustRightInd w:val="0"/>
              <w:rPr>
                <w:b/>
                <w:bCs/>
                <w:color w:val="000000"/>
                <w:sz w:val="21"/>
                <w:szCs w:val="21"/>
                <w:lang w:eastAsia="hr-HR"/>
              </w:rPr>
            </w:pPr>
            <w:r w:rsidRPr="00BE4F19">
              <w:rPr>
                <w:b/>
                <w:bCs/>
                <w:color w:val="000000"/>
                <w:sz w:val="21"/>
                <w:szCs w:val="21"/>
                <w:lang w:eastAsia="hr-HR"/>
              </w:rPr>
              <w:t>Red.br.</w:t>
            </w:r>
          </w:p>
        </w:tc>
        <w:tc>
          <w:tcPr>
            <w:tcW w:w="6526" w:type="dxa"/>
            <w:tcBorders>
              <w:bottom w:val="double" w:sz="4" w:space="0" w:color="C00000"/>
            </w:tcBorders>
            <w:shd w:val="clear" w:color="auto" w:fill="EAF1DD"/>
          </w:tcPr>
          <w:p w:rsidR="006021E5" w:rsidRPr="00BE4F19" w:rsidRDefault="006021E5" w:rsidP="00495C16">
            <w:pPr>
              <w:autoSpaceDE w:val="0"/>
              <w:autoSpaceDN w:val="0"/>
              <w:adjustRightInd w:val="0"/>
              <w:rPr>
                <w:b/>
                <w:bCs/>
                <w:color w:val="000000"/>
                <w:sz w:val="21"/>
                <w:szCs w:val="21"/>
                <w:lang w:eastAsia="hr-HR"/>
              </w:rPr>
            </w:pPr>
            <w:r w:rsidRPr="00BE4F19">
              <w:rPr>
                <w:b/>
                <w:bCs/>
                <w:color w:val="000000"/>
                <w:sz w:val="21"/>
                <w:szCs w:val="21"/>
                <w:lang w:eastAsia="hr-HR"/>
              </w:rPr>
              <w:t>OBLIK NAKNADE</w:t>
            </w:r>
          </w:p>
        </w:tc>
        <w:tc>
          <w:tcPr>
            <w:tcW w:w="1642" w:type="dxa"/>
            <w:tcBorders>
              <w:bottom w:val="double" w:sz="4" w:space="0" w:color="C00000"/>
            </w:tcBorders>
            <w:shd w:val="clear" w:color="auto" w:fill="EAF1DD"/>
          </w:tcPr>
          <w:p w:rsidR="006021E5" w:rsidRPr="00AC1042" w:rsidRDefault="006021E5" w:rsidP="00495C16">
            <w:pPr>
              <w:autoSpaceDE w:val="0"/>
              <w:autoSpaceDN w:val="0"/>
              <w:adjustRightInd w:val="0"/>
              <w:rPr>
                <w:b/>
                <w:bCs/>
                <w:color w:val="000000"/>
                <w:lang w:eastAsia="hr-HR"/>
              </w:rPr>
            </w:pPr>
            <w:r w:rsidRPr="00AC1042">
              <w:rPr>
                <w:b/>
                <w:bCs/>
                <w:color w:val="000000"/>
                <w:lang w:eastAsia="hr-HR"/>
              </w:rPr>
              <w:t>Iznos sredstava</w:t>
            </w:r>
          </w:p>
        </w:tc>
      </w:tr>
      <w:tr w:rsidR="006021E5" w:rsidRPr="00AC1042" w:rsidTr="00495C16">
        <w:tc>
          <w:tcPr>
            <w:tcW w:w="0" w:type="auto"/>
            <w:shd w:val="clear" w:color="auto" w:fill="auto"/>
          </w:tcPr>
          <w:p w:rsidR="006021E5" w:rsidRPr="00BE4F19" w:rsidRDefault="006021E5" w:rsidP="00A526D2">
            <w:pPr>
              <w:numPr>
                <w:ilvl w:val="0"/>
                <w:numId w:val="77"/>
              </w:numPr>
              <w:autoSpaceDE w:val="0"/>
              <w:autoSpaceDN w:val="0"/>
              <w:adjustRightInd w:val="0"/>
              <w:spacing w:line="276" w:lineRule="auto"/>
              <w:rPr>
                <w:bCs/>
                <w:color w:val="000000"/>
                <w:sz w:val="21"/>
                <w:szCs w:val="21"/>
                <w:lang w:eastAsia="hr-HR"/>
              </w:rPr>
            </w:pPr>
          </w:p>
        </w:tc>
        <w:tc>
          <w:tcPr>
            <w:tcW w:w="6526" w:type="dxa"/>
            <w:shd w:val="clear" w:color="auto" w:fill="auto"/>
          </w:tcPr>
          <w:p w:rsidR="006021E5" w:rsidRPr="00BE4F19" w:rsidRDefault="006021E5" w:rsidP="00495C16">
            <w:pPr>
              <w:autoSpaceDE w:val="0"/>
              <w:autoSpaceDN w:val="0"/>
              <w:adjustRightInd w:val="0"/>
              <w:rPr>
                <w:bCs/>
                <w:color w:val="000000"/>
                <w:sz w:val="21"/>
                <w:szCs w:val="21"/>
                <w:lang w:eastAsia="hr-HR"/>
              </w:rPr>
            </w:pPr>
            <w:r w:rsidRPr="00BE4F19">
              <w:rPr>
                <w:bCs/>
                <w:color w:val="000000"/>
                <w:sz w:val="21"/>
                <w:szCs w:val="21"/>
                <w:lang w:eastAsia="hr-HR"/>
              </w:rPr>
              <w:t>Novčana pomoć za opremanje novorođenog djeteta</w:t>
            </w:r>
          </w:p>
        </w:tc>
        <w:tc>
          <w:tcPr>
            <w:tcW w:w="1642" w:type="dxa"/>
            <w:shd w:val="clear" w:color="auto" w:fill="auto"/>
            <w:vAlign w:val="center"/>
          </w:tcPr>
          <w:p w:rsidR="006021E5" w:rsidRPr="00952BE8" w:rsidRDefault="006021E5" w:rsidP="00495C16">
            <w:pPr>
              <w:autoSpaceDE w:val="0"/>
              <w:autoSpaceDN w:val="0"/>
              <w:adjustRightInd w:val="0"/>
              <w:jc w:val="right"/>
              <w:rPr>
                <w:bCs/>
                <w:i/>
                <w:color w:val="000000"/>
                <w:lang w:eastAsia="hr-HR"/>
              </w:rPr>
            </w:pPr>
            <w:r>
              <w:rPr>
                <w:bCs/>
                <w:i/>
                <w:color w:val="000000"/>
                <w:lang w:eastAsia="hr-HR"/>
              </w:rPr>
              <w:t>20</w:t>
            </w:r>
            <w:r w:rsidRPr="00952BE8">
              <w:rPr>
                <w:bCs/>
                <w:i/>
                <w:color w:val="000000"/>
                <w:lang w:eastAsia="hr-HR"/>
              </w:rPr>
              <w:t>.000,00</w:t>
            </w:r>
          </w:p>
        </w:tc>
      </w:tr>
      <w:tr w:rsidR="006021E5" w:rsidRPr="00AC1042" w:rsidTr="00495C16">
        <w:tc>
          <w:tcPr>
            <w:tcW w:w="0" w:type="auto"/>
            <w:shd w:val="clear" w:color="auto" w:fill="auto"/>
          </w:tcPr>
          <w:p w:rsidR="006021E5" w:rsidRPr="00BE4F19" w:rsidRDefault="006021E5" w:rsidP="00A526D2">
            <w:pPr>
              <w:numPr>
                <w:ilvl w:val="0"/>
                <w:numId w:val="77"/>
              </w:numPr>
              <w:autoSpaceDE w:val="0"/>
              <w:autoSpaceDN w:val="0"/>
              <w:adjustRightInd w:val="0"/>
              <w:spacing w:line="276" w:lineRule="auto"/>
              <w:rPr>
                <w:bCs/>
                <w:color w:val="000000"/>
                <w:sz w:val="21"/>
                <w:szCs w:val="21"/>
                <w:lang w:eastAsia="hr-HR"/>
              </w:rPr>
            </w:pPr>
          </w:p>
        </w:tc>
        <w:tc>
          <w:tcPr>
            <w:tcW w:w="6526" w:type="dxa"/>
            <w:shd w:val="clear" w:color="auto" w:fill="auto"/>
          </w:tcPr>
          <w:p w:rsidR="006021E5" w:rsidRPr="00BE4F19" w:rsidRDefault="006021E5" w:rsidP="00495C16">
            <w:pPr>
              <w:autoSpaceDE w:val="0"/>
              <w:autoSpaceDN w:val="0"/>
              <w:adjustRightInd w:val="0"/>
              <w:rPr>
                <w:bCs/>
                <w:color w:val="000000"/>
                <w:sz w:val="21"/>
                <w:szCs w:val="21"/>
                <w:lang w:eastAsia="hr-HR"/>
              </w:rPr>
            </w:pPr>
            <w:r w:rsidRPr="00BE4F19">
              <w:rPr>
                <w:bCs/>
                <w:color w:val="000000"/>
                <w:sz w:val="21"/>
                <w:szCs w:val="21"/>
                <w:lang w:eastAsia="hr-HR"/>
              </w:rPr>
              <w:t>Jednokratna novčana pomoć</w:t>
            </w:r>
          </w:p>
        </w:tc>
        <w:tc>
          <w:tcPr>
            <w:tcW w:w="1642" w:type="dxa"/>
            <w:shd w:val="clear" w:color="auto" w:fill="auto"/>
            <w:vAlign w:val="center"/>
          </w:tcPr>
          <w:p w:rsidR="006021E5" w:rsidRPr="00952BE8" w:rsidRDefault="006021E5" w:rsidP="00495C16">
            <w:pPr>
              <w:autoSpaceDE w:val="0"/>
              <w:autoSpaceDN w:val="0"/>
              <w:adjustRightInd w:val="0"/>
              <w:jc w:val="right"/>
              <w:rPr>
                <w:bCs/>
                <w:i/>
                <w:color w:val="000000"/>
                <w:lang w:eastAsia="hr-HR"/>
              </w:rPr>
            </w:pPr>
            <w:r>
              <w:rPr>
                <w:bCs/>
                <w:i/>
                <w:color w:val="000000"/>
                <w:lang w:eastAsia="hr-HR"/>
              </w:rPr>
              <w:t>1.281,50</w:t>
            </w:r>
          </w:p>
        </w:tc>
      </w:tr>
      <w:tr w:rsidR="006021E5" w:rsidRPr="00AC1042" w:rsidTr="00495C16">
        <w:tc>
          <w:tcPr>
            <w:tcW w:w="0" w:type="auto"/>
            <w:tcBorders>
              <w:bottom w:val="double" w:sz="4" w:space="0" w:color="auto"/>
            </w:tcBorders>
            <w:shd w:val="clear" w:color="auto" w:fill="auto"/>
          </w:tcPr>
          <w:p w:rsidR="006021E5" w:rsidRPr="00BE4F19" w:rsidRDefault="006021E5" w:rsidP="00A526D2">
            <w:pPr>
              <w:numPr>
                <w:ilvl w:val="0"/>
                <w:numId w:val="77"/>
              </w:numPr>
              <w:autoSpaceDE w:val="0"/>
              <w:autoSpaceDN w:val="0"/>
              <w:adjustRightInd w:val="0"/>
              <w:spacing w:line="276" w:lineRule="auto"/>
              <w:rPr>
                <w:bCs/>
                <w:color w:val="000000"/>
                <w:sz w:val="21"/>
                <w:szCs w:val="21"/>
                <w:lang w:eastAsia="hr-HR"/>
              </w:rPr>
            </w:pPr>
          </w:p>
        </w:tc>
        <w:tc>
          <w:tcPr>
            <w:tcW w:w="6526" w:type="dxa"/>
            <w:tcBorders>
              <w:bottom w:val="double" w:sz="4" w:space="0" w:color="auto"/>
            </w:tcBorders>
            <w:shd w:val="clear" w:color="auto" w:fill="auto"/>
          </w:tcPr>
          <w:p w:rsidR="006021E5" w:rsidRPr="00BE4F19" w:rsidRDefault="006021E5" w:rsidP="00495C16">
            <w:pPr>
              <w:autoSpaceDE w:val="0"/>
              <w:autoSpaceDN w:val="0"/>
              <w:adjustRightInd w:val="0"/>
              <w:rPr>
                <w:bCs/>
                <w:color w:val="000000"/>
                <w:sz w:val="21"/>
                <w:szCs w:val="21"/>
                <w:lang w:eastAsia="hr-HR"/>
              </w:rPr>
            </w:pPr>
            <w:r w:rsidRPr="00BE4F19">
              <w:rPr>
                <w:bCs/>
                <w:color w:val="000000"/>
                <w:sz w:val="21"/>
                <w:szCs w:val="21"/>
                <w:lang w:eastAsia="hr-HR"/>
              </w:rPr>
              <w:t>Subvencija troškova stanovanja (troškovi komunalne naknade)</w:t>
            </w:r>
          </w:p>
        </w:tc>
        <w:tc>
          <w:tcPr>
            <w:tcW w:w="1642" w:type="dxa"/>
            <w:tcBorders>
              <w:bottom w:val="double" w:sz="4" w:space="0" w:color="auto"/>
            </w:tcBorders>
            <w:shd w:val="clear" w:color="auto" w:fill="auto"/>
            <w:vAlign w:val="center"/>
          </w:tcPr>
          <w:p w:rsidR="006021E5" w:rsidRPr="00952BE8" w:rsidRDefault="006021E5" w:rsidP="00495C16">
            <w:pPr>
              <w:autoSpaceDE w:val="0"/>
              <w:autoSpaceDN w:val="0"/>
              <w:adjustRightInd w:val="0"/>
              <w:jc w:val="right"/>
              <w:rPr>
                <w:bCs/>
                <w:i/>
                <w:color w:val="000000"/>
                <w:lang w:eastAsia="hr-HR"/>
              </w:rPr>
            </w:pPr>
            <w:r>
              <w:rPr>
                <w:bCs/>
                <w:i/>
                <w:color w:val="000000"/>
                <w:lang w:eastAsia="hr-HR"/>
              </w:rPr>
              <w:t>1.281,50</w:t>
            </w:r>
          </w:p>
        </w:tc>
      </w:tr>
      <w:tr w:rsidR="006021E5" w:rsidRPr="00AC1042" w:rsidTr="00495C16">
        <w:tc>
          <w:tcPr>
            <w:tcW w:w="7420" w:type="dxa"/>
            <w:gridSpan w:val="2"/>
            <w:tcBorders>
              <w:top w:val="double" w:sz="4" w:space="0" w:color="auto"/>
              <w:bottom w:val="double" w:sz="4" w:space="0" w:color="C00000"/>
            </w:tcBorders>
            <w:shd w:val="clear" w:color="auto" w:fill="auto"/>
            <w:vAlign w:val="center"/>
          </w:tcPr>
          <w:p w:rsidR="006021E5" w:rsidRPr="00BE4F19" w:rsidRDefault="006021E5" w:rsidP="00495C16">
            <w:pPr>
              <w:autoSpaceDE w:val="0"/>
              <w:autoSpaceDN w:val="0"/>
              <w:adjustRightInd w:val="0"/>
              <w:jc w:val="right"/>
              <w:rPr>
                <w:bCs/>
                <w:color w:val="000000"/>
                <w:sz w:val="21"/>
                <w:szCs w:val="21"/>
                <w:vertAlign w:val="superscript"/>
                <w:lang w:eastAsia="hr-HR"/>
              </w:rPr>
            </w:pPr>
            <w:r w:rsidRPr="00BE4F19">
              <w:rPr>
                <w:b/>
                <w:bCs/>
                <w:color w:val="000000"/>
                <w:sz w:val="21"/>
                <w:szCs w:val="21"/>
                <w:lang w:eastAsia="hr-HR"/>
              </w:rPr>
              <w:t>Ukupno (</w:t>
            </w:r>
            <w:r>
              <w:rPr>
                <w:b/>
                <w:bCs/>
                <w:color w:val="000000"/>
                <w:sz w:val="21"/>
                <w:szCs w:val="21"/>
                <w:lang w:eastAsia="hr-HR"/>
              </w:rPr>
              <w:t>1+2+3</w:t>
            </w:r>
            <w:r w:rsidRPr="00BE4F19">
              <w:rPr>
                <w:b/>
                <w:bCs/>
                <w:color w:val="000000"/>
                <w:sz w:val="21"/>
                <w:szCs w:val="21"/>
                <w:lang w:eastAsia="hr-HR"/>
              </w:rPr>
              <w:t>)=</w:t>
            </w:r>
          </w:p>
        </w:tc>
        <w:tc>
          <w:tcPr>
            <w:tcW w:w="1642" w:type="dxa"/>
            <w:tcBorders>
              <w:top w:val="double" w:sz="4" w:space="0" w:color="auto"/>
              <w:bottom w:val="double" w:sz="4" w:space="0" w:color="C00000"/>
            </w:tcBorders>
            <w:shd w:val="clear" w:color="auto" w:fill="auto"/>
            <w:vAlign w:val="center"/>
          </w:tcPr>
          <w:p w:rsidR="006021E5" w:rsidRPr="00952BE8" w:rsidRDefault="006021E5" w:rsidP="00495C16">
            <w:pPr>
              <w:autoSpaceDE w:val="0"/>
              <w:autoSpaceDN w:val="0"/>
              <w:adjustRightInd w:val="0"/>
              <w:jc w:val="right"/>
              <w:rPr>
                <w:b/>
                <w:bCs/>
                <w:lang w:eastAsia="hr-HR"/>
              </w:rPr>
            </w:pPr>
            <w:r>
              <w:rPr>
                <w:b/>
                <w:bCs/>
                <w:lang w:eastAsia="hr-HR"/>
              </w:rPr>
              <w:t>22.563,00</w:t>
            </w:r>
          </w:p>
        </w:tc>
      </w:tr>
      <w:tr w:rsidR="006021E5" w:rsidRPr="00AC1042" w:rsidTr="00495C16">
        <w:tc>
          <w:tcPr>
            <w:tcW w:w="0" w:type="auto"/>
            <w:tcBorders>
              <w:top w:val="double" w:sz="4" w:space="0" w:color="C00000"/>
              <w:bottom w:val="single" w:sz="4" w:space="0" w:color="auto"/>
            </w:tcBorders>
            <w:shd w:val="clear" w:color="auto" w:fill="auto"/>
          </w:tcPr>
          <w:p w:rsidR="006021E5" w:rsidRPr="00BE4F19" w:rsidRDefault="006021E5" w:rsidP="00A526D2">
            <w:pPr>
              <w:numPr>
                <w:ilvl w:val="0"/>
                <w:numId w:val="77"/>
              </w:numPr>
              <w:autoSpaceDE w:val="0"/>
              <w:autoSpaceDN w:val="0"/>
              <w:adjustRightInd w:val="0"/>
              <w:spacing w:line="276" w:lineRule="auto"/>
              <w:rPr>
                <w:bCs/>
                <w:color w:val="000000"/>
                <w:sz w:val="21"/>
                <w:szCs w:val="21"/>
                <w:lang w:eastAsia="hr-HR"/>
              </w:rPr>
            </w:pPr>
          </w:p>
        </w:tc>
        <w:tc>
          <w:tcPr>
            <w:tcW w:w="6526" w:type="dxa"/>
            <w:tcBorders>
              <w:top w:val="double" w:sz="4" w:space="0" w:color="C00000"/>
              <w:bottom w:val="single" w:sz="4" w:space="0" w:color="auto"/>
            </w:tcBorders>
            <w:shd w:val="clear" w:color="auto" w:fill="auto"/>
          </w:tcPr>
          <w:p w:rsidR="006021E5" w:rsidRPr="00BE4F19" w:rsidRDefault="006021E5" w:rsidP="00495C16">
            <w:pPr>
              <w:autoSpaceDE w:val="0"/>
              <w:autoSpaceDN w:val="0"/>
              <w:adjustRightInd w:val="0"/>
              <w:rPr>
                <w:bCs/>
                <w:color w:val="000000"/>
                <w:sz w:val="21"/>
                <w:szCs w:val="21"/>
                <w:lang w:eastAsia="hr-HR"/>
              </w:rPr>
            </w:pPr>
            <w:r w:rsidRPr="00BE4F19">
              <w:rPr>
                <w:bCs/>
                <w:color w:val="000000"/>
                <w:sz w:val="21"/>
                <w:szCs w:val="21"/>
                <w:lang w:eastAsia="hr-HR"/>
              </w:rPr>
              <w:t>Briga o osobama treće životne dobi- Sufinanciranje osnovnih životnih potreba</w:t>
            </w:r>
          </w:p>
        </w:tc>
        <w:tc>
          <w:tcPr>
            <w:tcW w:w="1642" w:type="dxa"/>
            <w:tcBorders>
              <w:top w:val="double" w:sz="4" w:space="0" w:color="C00000"/>
              <w:bottom w:val="single" w:sz="4" w:space="0" w:color="auto"/>
            </w:tcBorders>
            <w:shd w:val="clear" w:color="auto" w:fill="auto"/>
            <w:vAlign w:val="center"/>
          </w:tcPr>
          <w:p w:rsidR="006021E5" w:rsidRPr="00952BE8" w:rsidRDefault="006021E5" w:rsidP="00495C16">
            <w:pPr>
              <w:autoSpaceDE w:val="0"/>
              <w:autoSpaceDN w:val="0"/>
              <w:adjustRightInd w:val="0"/>
              <w:jc w:val="right"/>
              <w:rPr>
                <w:bCs/>
                <w:color w:val="000000"/>
                <w:lang w:eastAsia="hr-HR"/>
              </w:rPr>
            </w:pPr>
            <w:r>
              <w:rPr>
                <w:bCs/>
                <w:color w:val="000000"/>
                <w:lang w:eastAsia="hr-HR"/>
              </w:rPr>
              <w:t>25.881,00</w:t>
            </w:r>
          </w:p>
        </w:tc>
      </w:tr>
      <w:tr w:rsidR="006021E5" w:rsidRPr="00AC1042" w:rsidTr="00495C16">
        <w:tc>
          <w:tcPr>
            <w:tcW w:w="0" w:type="auto"/>
            <w:tcBorders>
              <w:bottom w:val="double" w:sz="4" w:space="0" w:color="auto"/>
            </w:tcBorders>
            <w:shd w:val="clear" w:color="auto" w:fill="auto"/>
          </w:tcPr>
          <w:p w:rsidR="006021E5" w:rsidRPr="00BE4F19" w:rsidRDefault="006021E5" w:rsidP="00A526D2">
            <w:pPr>
              <w:numPr>
                <w:ilvl w:val="0"/>
                <w:numId w:val="77"/>
              </w:numPr>
              <w:autoSpaceDE w:val="0"/>
              <w:autoSpaceDN w:val="0"/>
              <w:adjustRightInd w:val="0"/>
              <w:spacing w:line="276" w:lineRule="auto"/>
              <w:rPr>
                <w:bCs/>
                <w:color w:val="000000"/>
                <w:sz w:val="21"/>
                <w:szCs w:val="21"/>
                <w:lang w:eastAsia="hr-HR"/>
              </w:rPr>
            </w:pPr>
          </w:p>
        </w:tc>
        <w:tc>
          <w:tcPr>
            <w:tcW w:w="6526" w:type="dxa"/>
            <w:tcBorders>
              <w:bottom w:val="double" w:sz="4" w:space="0" w:color="auto"/>
            </w:tcBorders>
            <w:shd w:val="clear" w:color="auto" w:fill="auto"/>
          </w:tcPr>
          <w:p w:rsidR="006021E5" w:rsidRPr="00BE4F19" w:rsidRDefault="006021E5" w:rsidP="00495C16">
            <w:pPr>
              <w:autoSpaceDE w:val="0"/>
              <w:autoSpaceDN w:val="0"/>
              <w:adjustRightInd w:val="0"/>
              <w:rPr>
                <w:bCs/>
                <w:color w:val="000000"/>
                <w:sz w:val="21"/>
                <w:szCs w:val="21"/>
                <w:lang w:eastAsia="hr-HR"/>
              </w:rPr>
            </w:pPr>
            <w:r w:rsidRPr="00BE4F19">
              <w:rPr>
                <w:bCs/>
                <w:color w:val="000000"/>
                <w:sz w:val="21"/>
                <w:szCs w:val="21"/>
                <w:lang w:eastAsia="hr-HR"/>
              </w:rPr>
              <w:t>Sufinanciranje opreme i školskog pribora učenicima osnovnih i srednjih škola</w:t>
            </w:r>
          </w:p>
        </w:tc>
        <w:tc>
          <w:tcPr>
            <w:tcW w:w="1642" w:type="dxa"/>
            <w:tcBorders>
              <w:bottom w:val="double" w:sz="4" w:space="0" w:color="C00000"/>
            </w:tcBorders>
            <w:shd w:val="clear" w:color="auto" w:fill="auto"/>
            <w:vAlign w:val="center"/>
          </w:tcPr>
          <w:p w:rsidR="006021E5" w:rsidRPr="00952BE8" w:rsidRDefault="006021E5" w:rsidP="00495C16">
            <w:pPr>
              <w:autoSpaceDE w:val="0"/>
              <w:autoSpaceDN w:val="0"/>
              <w:adjustRightInd w:val="0"/>
              <w:jc w:val="right"/>
              <w:rPr>
                <w:bCs/>
                <w:lang w:eastAsia="hr-HR"/>
              </w:rPr>
            </w:pPr>
            <w:r>
              <w:rPr>
                <w:bCs/>
                <w:lang w:eastAsia="hr-HR"/>
              </w:rPr>
              <w:t>22.563,00</w:t>
            </w:r>
          </w:p>
        </w:tc>
      </w:tr>
      <w:tr w:rsidR="006021E5" w:rsidRPr="00AC1042" w:rsidTr="00495C16">
        <w:tc>
          <w:tcPr>
            <w:tcW w:w="7420" w:type="dxa"/>
            <w:gridSpan w:val="2"/>
            <w:tcBorders>
              <w:top w:val="double" w:sz="4" w:space="0" w:color="auto"/>
              <w:bottom w:val="double" w:sz="4" w:space="0" w:color="C00000"/>
            </w:tcBorders>
            <w:shd w:val="clear" w:color="auto" w:fill="auto"/>
            <w:vAlign w:val="center"/>
          </w:tcPr>
          <w:p w:rsidR="006021E5" w:rsidRPr="00BE4F19" w:rsidRDefault="006021E5" w:rsidP="00495C16">
            <w:pPr>
              <w:autoSpaceDE w:val="0"/>
              <w:autoSpaceDN w:val="0"/>
              <w:adjustRightInd w:val="0"/>
              <w:jc w:val="right"/>
              <w:rPr>
                <w:b/>
                <w:bCs/>
                <w:color w:val="000000"/>
                <w:sz w:val="21"/>
                <w:szCs w:val="21"/>
                <w:lang w:eastAsia="hr-HR"/>
              </w:rPr>
            </w:pPr>
            <w:r w:rsidRPr="00BE4F19">
              <w:rPr>
                <w:b/>
                <w:bCs/>
                <w:color w:val="000000"/>
                <w:sz w:val="21"/>
                <w:szCs w:val="21"/>
                <w:lang w:eastAsia="hr-HR"/>
              </w:rPr>
              <w:t>Ukupno(</w:t>
            </w:r>
            <w:r>
              <w:rPr>
                <w:b/>
                <w:bCs/>
                <w:color w:val="000000"/>
                <w:sz w:val="21"/>
                <w:szCs w:val="21"/>
                <w:lang w:eastAsia="hr-HR"/>
              </w:rPr>
              <w:t>4+5</w:t>
            </w:r>
            <w:r w:rsidRPr="00BE4F19">
              <w:rPr>
                <w:b/>
                <w:bCs/>
                <w:color w:val="000000"/>
                <w:sz w:val="21"/>
                <w:szCs w:val="21"/>
                <w:lang w:eastAsia="hr-HR"/>
              </w:rPr>
              <w:t>) =</w:t>
            </w:r>
          </w:p>
        </w:tc>
        <w:tc>
          <w:tcPr>
            <w:tcW w:w="1642" w:type="dxa"/>
            <w:tcBorders>
              <w:top w:val="double" w:sz="4" w:space="0" w:color="auto"/>
              <w:bottom w:val="double" w:sz="4" w:space="0" w:color="C00000"/>
            </w:tcBorders>
            <w:shd w:val="clear" w:color="auto" w:fill="auto"/>
            <w:vAlign w:val="center"/>
          </w:tcPr>
          <w:p w:rsidR="006021E5" w:rsidRPr="00952BE8" w:rsidRDefault="006021E5" w:rsidP="00495C16">
            <w:pPr>
              <w:autoSpaceDE w:val="0"/>
              <w:autoSpaceDN w:val="0"/>
              <w:adjustRightInd w:val="0"/>
              <w:jc w:val="right"/>
              <w:rPr>
                <w:b/>
                <w:bCs/>
                <w:lang w:eastAsia="hr-HR"/>
              </w:rPr>
            </w:pPr>
            <w:r>
              <w:rPr>
                <w:b/>
                <w:bCs/>
                <w:lang w:eastAsia="hr-HR"/>
              </w:rPr>
              <w:t>48.444,00</w:t>
            </w:r>
          </w:p>
        </w:tc>
      </w:tr>
      <w:tr w:rsidR="006021E5" w:rsidRPr="00AC1042" w:rsidTr="00495C16">
        <w:tc>
          <w:tcPr>
            <w:tcW w:w="0" w:type="auto"/>
            <w:tcBorders>
              <w:top w:val="double" w:sz="4" w:space="0" w:color="C00000"/>
              <w:bottom w:val="double" w:sz="4" w:space="0" w:color="C00000"/>
            </w:tcBorders>
            <w:shd w:val="clear" w:color="auto" w:fill="auto"/>
          </w:tcPr>
          <w:p w:rsidR="006021E5" w:rsidRPr="00BE4F19" w:rsidRDefault="006021E5" w:rsidP="00A526D2">
            <w:pPr>
              <w:numPr>
                <w:ilvl w:val="0"/>
                <w:numId w:val="77"/>
              </w:numPr>
              <w:autoSpaceDE w:val="0"/>
              <w:autoSpaceDN w:val="0"/>
              <w:adjustRightInd w:val="0"/>
              <w:spacing w:line="276" w:lineRule="auto"/>
              <w:rPr>
                <w:bCs/>
                <w:color w:val="000000"/>
                <w:sz w:val="21"/>
                <w:szCs w:val="21"/>
                <w:lang w:eastAsia="hr-HR"/>
              </w:rPr>
            </w:pPr>
          </w:p>
        </w:tc>
        <w:tc>
          <w:tcPr>
            <w:tcW w:w="6526" w:type="dxa"/>
            <w:tcBorders>
              <w:top w:val="double" w:sz="4" w:space="0" w:color="C00000"/>
              <w:bottom w:val="double" w:sz="4" w:space="0" w:color="C00000"/>
            </w:tcBorders>
            <w:shd w:val="clear" w:color="auto" w:fill="auto"/>
          </w:tcPr>
          <w:p w:rsidR="006021E5" w:rsidRPr="00BE4F19" w:rsidRDefault="006021E5" w:rsidP="00495C16">
            <w:pPr>
              <w:autoSpaceDE w:val="0"/>
              <w:autoSpaceDN w:val="0"/>
              <w:adjustRightInd w:val="0"/>
              <w:rPr>
                <w:bCs/>
                <w:color w:val="FF0000"/>
                <w:sz w:val="21"/>
                <w:szCs w:val="21"/>
                <w:lang w:eastAsia="hr-HR"/>
              </w:rPr>
            </w:pPr>
            <w:r w:rsidRPr="00BE4F19">
              <w:rPr>
                <w:bCs/>
                <w:color w:val="000000"/>
                <w:sz w:val="21"/>
                <w:szCs w:val="21"/>
                <w:lang w:eastAsia="hr-HR"/>
              </w:rPr>
              <w:t xml:space="preserve">Polica životnog osiguranja za štićenika Doma </w:t>
            </w:r>
          </w:p>
        </w:tc>
        <w:tc>
          <w:tcPr>
            <w:tcW w:w="1642" w:type="dxa"/>
            <w:tcBorders>
              <w:top w:val="double" w:sz="4" w:space="0" w:color="C00000"/>
              <w:bottom w:val="double" w:sz="4" w:space="0" w:color="C00000"/>
            </w:tcBorders>
            <w:shd w:val="clear" w:color="auto" w:fill="auto"/>
            <w:vAlign w:val="center"/>
          </w:tcPr>
          <w:p w:rsidR="006021E5" w:rsidRPr="00952BE8" w:rsidRDefault="006021E5" w:rsidP="00495C16">
            <w:pPr>
              <w:autoSpaceDE w:val="0"/>
              <w:autoSpaceDN w:val="0"/>
              <w:adjustRightInd w:val="0"/>
              <w:jc w:val="right"/>
              <w:rPr>
                <w:b/>
                <w:bCs/>
                <w:color w:val="000000"/>
                <w:lang w:eastAsia="hr-HR"/>
              </w:rPr>
            </w:pPr>
            <w:r>
              <w:rPr>
                <w:b/>
                <w:bCs/>
                <w:color w:val="000000"/>
                <w:lang w:eastAsia="hr-HR"/>
              </w:rPr>
              <w:t>730,00</w:t>
            </w:r>
          </w:p>
        </w:tc>
      </w:tr>
      <w:tr w:rsidR="006021E5" w:rsidRPr="00AC1042" w:rsidTr="00495C16">
        <w:tc>
          <w:tcPr>
            <w:tcW w:w="0" w:type="auto"/>
            <w:tcBorders>
              <w:bottom w:val="double" w:sz="4" w:space="0" w:color="C00000"/>
            </w:tcBorders>
            <w:shd w:val="clear" w:color="auto" w:fill="auto"/>
          </w:tcPr>
          <w:p w:rsidR="006021E5" w:rsidRPr="00BE4F19" w:rsidRDefault="006021E5" w:rsidP="00A526D2">
            <w:pPr>
              <w:numPr>
                <w:ilvl w:val="0"/>
                <w:numId w:val="77"/>
              </w:numPr>
              <w:autoSpaceDE w:val="0"/>
              <w:autoSpaceDN w:val="0"/>
              <w:adjustRightInd w:val="0"/>
              <w:spacing w:line="276" w:lineRule="auto"/>
              <w:rPr>
                <w:bCs/>
                <w:color w:val="000000"/>
                <w:sz w:val="21"/>
                <w:szCs w:val="21"/>
                <w:lang w:eastAsia="hr-HR"/>
              </w:rPr>
            </w:pPr>
          </w:p>
        </w:tc>
        <w:tc>
          <w:tcPr>
            <w:tcW w:w="6526" w:type="dxa"/>
            <w:tcBorders>
              <w:top w:val="double" w:sz="4" w:space="0" w:color="auto"/>
              <w:bottom w:val="double" w:sz="4" w:space="0" w:color="C00000"/>
            </w:tcBorders>
            <w:shd w:val="clear" w:color="auto" w:fill="auto"/>
            <w:vAlign w:val="center"/>
          </w:tcPr>
          <w:p w:rsidR="006021E5" w:rsidRPr="00BE4F19" w:rsidRDefault="006021E5" w:rsidP="00495C16">
            <w:pPr>
              <w:autoSpaceDE w:val="0"/>
              <w:autoSpaceDN w:val="0"/>
              <w:adjustRightInd w:val="0"/>
              <w:rPr>
                <w:bCs/>
                <w:color w:val="000000"/>
                <w:sz w:val="21"/>
                <w:szCs w:val="21"/>
                <w:lang w:eastAsia="hr-HR"/>
              </w:rPr>
            </w:pPr>
            <w:r w:rsidRPr="00BE4F19">
              <w:rPr>
                <w:bCs/>
                <w:color w:val="000000"/>
                <w:sz w:val="21"/>
                <w:szCs w:val="21"/>
                <w:lang w:eastAsia="hr-HR"/>
              </w:rPr>
              <w:t xml:space="preserve">Sufinanciranje programa rada neprofitnih organizacija na području socijalne skrb </w:t>
            </w:r>
          </w:p>
        </w:tc>
        <w:tc>
          <w:tcPr>
            <w:tcW w:w="1642" w:type="dxa"/>
            <w:tcBorders>
              <w:top w:val="double" w:sz="4" w:space="0" w:color="auto"/>
              <w:bottom w:val="double" w:sz="4" w:space="0" w:color="C00000"/>
            </w:tcBorders>
            <w:shd w:val="clear" w:color="auto" w:fill="auto"/>
            <w:vAlign w:val="center"/>
          </w:tcPr>
          <w:p w:rsidR="006021E5" w:rsidRPr="00952BE8" w:rsidRDefault="006021E5" w:rsidP="00495C16">
            <w:pPr>
              <w:autoSpaceDE w:val="0"/>
              <w:autoSpaceDN w:val="0"/>
              <w:adjustRightInd w:val="0"/>
              <w:jc w:val="right"/>
              <w:rPr>
                <w:b/>
                <w:bCs/>
                <w:color w:val="000000"/>
                <w:lang w:eastAsia="hr-HR"/>
              </w:rPr>
            </w:pPr>
            <w:r>
              <w:rPr>
                <w:b/>
                <w:bCs/>
                <w:color w:val="000000"/>
                <w:lang w:eastAsia="hr-HR"/>
              </w:rPr>
              <w:t>6.640,00</w:t>
            </w:r>
          </w:p>
        </w:tc>
      </w:tr>
      <w:tr w:rsidR="006021E5" w:rsidRPr="00AC1042" w:rsidTr="00495C16">
        <w:tc>
          <w:tcPr>
            <w:tcW w:w="0" w:type="auto"/>
            <w:tcBorders>
              <w:top w:val="double" w:sz="4" w:space="0" w:color="C00000"/>
              <w:bottom w:val="triple" w:sz="4" w:space="0" w:color="C00000"/>
            </w:tcBorders>
            <w:shd w:val="clear" w:color="auto" w:fill="auto"/>
          </w:tcPr>
          <w:p w:rsidR="006021E5" w:rsidRPr="00BE4F19" w:rsidRDefault="006021E5" w:rsidP="00A526D2">
            <w:pPr>
              <w:numPr>
                <w:ilvl w:val="0"/>
                <w:numId w:val="77"/>
              </w:numPr>
              <w:autoSpaceDE w:val="0"/>
              <w:autoSpaceDN w:val="0"/>
              <w:adjustRightInd w:val="0"/>
              <w:spacing w:line="276" w:lineRule="auto"/>
              <w:rPr>
                <w:bCs/>
                <w:color w:val="000000"/>
                <w:sz w:val="21"/>
                <w:szCs w:val="21"/>
                <w:lang w:eastAsia="hr-HR"/>
              </w:rPr>
            </w:pPr>
          </w:p>
        </w:tc>
        <w:tc>
          <w:tcPr>
            <w:tcW w:w="6526" w:type="dxa"/>
            <w:tcBorders>
              <w:top w:val="double" w:sz="4" w:space="0" w:color="C00000"/>
              <w:bottom w:val="triple" w:sz="4" w:space="0" w:color="C00000"/>
            </w:tcBorders>
            <w:shd w:val="clear" w:color="auto" w:fill="auto"/>
          </w:tcPr>
          <w:p w:rsidR="006021E5" w:rsidRPr="00BE4F19" w:rsidRDefault="006021E5" w:rsidP="00495C16">
            <w:pPr>
              <w:autoSpaceDE w:val="0"/>
              <w:autoSpaceDN w:val="0"/>
              <w:adjustRightInd w:val="0"/>
              <w:rPr>
                <w:bCs/>
                <w:color w:val="000000"/>
                <w:sz w:val="21"/>
                <w:szCs w:val="21"/>
                <w:lang w:eastAsia="hr-HR"/>
              </w:rPr>
            </w:pPr>
            <w:r w:rsidRPr="00BE4F19">
              <w:rPr>
                <w:bCs/>
                <w:color w:val="000000"/>
                <w:sz w:val="21"/>
                <w:szCs w:val="21"/>
                <w:lang w:eastAsia="hr-HR"/>
              </w:rPr>
              <w:t>Financiranje redovnih djelatnosti Crvenog križa i programa „Mobilni tim“</w:t>
            </w:r>
          </w:p>
        </w:tc>
        <w:tc>
          <w:tcPr>
            <w:tcW w:w="1642" w:type="dxa"/>
            <w:tcBorders>
              <w:top w:val="double" w:sz="4" w:space="0" w:color="C00000"/>
              <w:bottom w:val="triple" w:sz="4" w:space="0" w:color="C00000"/>
            </w:tcBorders>
            <w:shd w:val="clear" w:color="auto" w:fill="auto"/>
            <w:vAlign w:val="center"/>
          </w:tcPr>
          <w:p w:rsidR="006021E5" w:rsidRPr="00952BE8" w:rsidRDefault="006021E5" w:rsidP="00495C16">
            <w:pPr>
              <w:autoSpaceDE w:val="0"/>
              <w:autoSpaceDN w:val="0"/>
              <w:adjustRightInd w:val="0"/>
              <w:jc w:val="right"/>
              <w:rPr>
                <w:b/>
                <w:bCs/>
                <w:lang w:eastAsia="hr-HR"/>
              </w:rPr>
            </w:pPr>
            <w:r>
              <w:rPr>
                <w:b/>
                <w:bCs/>
                <w:lang w:eastAsia="hr-HR"/>
              </w:rPr>
              <w:t>45.800,00</w:t>
            </w:r>
          </w:p>
        </w:tc>
      </w:tr>
      <w:tr w:rsidR="006021E5" w:rsidRPr="00AC1042" w:rsidTr="00495C16">
        <w:tc>
          <w:tcPr>
            <w:tcW w:w="0" w:type="auto"/>
            <w:tcBorders>
              <w:top w:val="double" w:sz="4" w:space="0" w:color="C00000"/>
              <w:bottom w:val="triple" w:sz="4" w:space="0" w:color="C00000"/>
            </w:tcBorders>
            <w:shd w:val="clear" w:color="auto" w:fill="auto"/>
          </w:tcPr>
          <w:p w:rsidR="006021E5" w:rsidRPr="00BE4F19" w:rsidRDefault="006021E5" w:rsidP="00A526D2">
            <w:pPr>
              <w:numPr>
                <w:ilvl w:val="0"/>
                <w:numId w:val="77"/>
              </w:numPr>
              <w:autoSpaceDE w:val="0"/>
              <w:autoSpaceDN w:val="0"/>
              <w:adjustRightInd w:val="0"/>
              <w:spacing w:line="276" w:lineRule="auto"/>
              <w:rPr>
                <w:bCs/>
                <w:color w:val="000000"/>
                <w:sz w:val="21"/>
                <w:szCs w:val="21"/>
                <w:lang w:eastAsia="hr-HR"/>
              </w:rPr>
            </w:pPr>
          </w:p>
        </w:tc>
        <w:tc>
          <w:tcPr>
            <w:tcW w:w="6526" w:type="dxa"/>
            <w:tcBorders>
              <w:top w:val="double" w:sz="4" w:space="0" w:color="C00000"/>
              <w:bottom w:val="triple" w:sz="4" w:space="0" w:color="C00000"/>
            </w:tcBorders>
            <w:shd w:val="clear" w:color="auto" w:fill="auto"/>
          </w:tcPr>
          <w:p w:rsidR="006021E5" w:rsidRPr="00BE4F19" w:rsidRDefault="006021E5" w:rsidP="00495C16">
            <w:pPr>
              <w:autoSpaceDE w:val="0"/>
              <w:autoSpaceDN w:val="0"/>
              <w:adjustRightInd w:val="0"/>
              <w:rPr>
                <w:bCs/>
                <w:color w:val="000000"/>
                <w:sz w:val="21"/>
                <w:szCs w:val="21"/>
                <w:lang w:eastAsia="hr-HR"/>
              </w:rPr>
            </w:pPr>
            <w:r w:rsidRPr="00BE4F19">
              <w:rPr>
                <w:color w:val="000000"/>
                <w:sz w:val="21"/>
                <w:szCs w:val="21"/>
                <w:lang w:eastAsia="hr-HR"/>
              </w:rPr>
              <w:t>Financiranje projekata i programa udruga iz Domovinskog rata koje su registrirane ili djeluju na području Općine Gračac.</w:t>
            </w:r>
          </w:p>
        </w:tc>
        <w:tc>
          <w:tcPr>
            <w:tcW w:w="1642" w:type="dxa"/>
            <w:tcBorders>
              <w:top w:val="double" w:sz="4" w:space="0" w:color="C00000"/>
              <w:bottom w:val="triple" w:sz="4" w:space="0" w:color="C00000"/>
            </w:tcBorders>
            <w:shd w:val="clear" w:color="auto" w:fill="auto"/>
            <w:vAlign w:val="center"/>
          </w:tcPr>
          <w:p w:rsidR="006021E5" w:rsidRPr="00952BE8" w:rsidRDefault="006021E5" w:rsidP="00495C16">
            <w:pPr>
              <w:autoSpaceDE w:val="0"/>
              <w:autoSpaceDN w:val="0"/>
              <w:adjustRightInd w:val="0"/>
              <w:jc w:val="right"/>
              <w:rPr>
                <w:b/>
                <w:bCs/>
                <w:color w:val="000000"/>
                <w:lang w:eastAsia="hr-HR"/>
              </w:rPr>
            </w:pPr>
            <w:r>
              <w:rPr>
                <w:b/>
                <w:bCs/>
                <w:color w:val="000000"/>
                <w:lang w:eastAsia="hr-HR"/>
              </w:rPr>
              <w:t>2.654,00</w:t>
            </w:r>
          </w:p>
        </w:tc>
      </w:tr>
      <w:tr w:rsidR="006021E5" w:rsidRPr="00AC1042" w:rsidTr="00495C16">
        <w:tc>
          <w:tcPr>
            <w:tcW w:w="0" w:type="auto"/>
            <w:tcBorders>
              <w:top w:val="double" w:sz="4" w:space="0" w:color="C00000"/>
              <w:bottom w:val="triple" w:sz="4" w:space="0" w:color="C00000"/>
            </w:tcBorders>
            <w:shd w:val="clear" w:color="auto" w:fill="auto"/>
          </w:tcPr>
          <w:p w:rsidR="006021E5" w:rsidRPr="00BE4F19" w:rsidRDefault="006021E5" w:rsidP="00A526D2">
            <w:pPr>
              <w:numPr>
                <w:ilvl w:val="0"/>
                <w:numId w:val="77"/>
              </w:numPr>
              <w:autoSpaceDE w:val="0"/>
              <w:autoSpaceDN w:val="0"/>
              <w:adjustRightInd w:val="0"/>
              <w:spacing w:line="276" w:lineRule="auto"/>
              <w:rPr>
                <w:bCs/>
                <w:color w:val="000000"/>
                <w:sz w:val="21"/>
                <w:szCs w:val="21"/>
                <w:lang w:eastAsia="hr-HR"/>
              </w:rPr>
            </w:pPr>
          </w:p>
        </w:tc>
        <w:tc>
          <w:tcPr>
            <w:tcW w:w="6526" w:type="dxa"/>
            <w:tcBorders>
              <w:top w:val="double" w:sz="4" w:space="0" w:color="C00000"/>
              <w:bottom w:val="triple" w:sz="4" w:space="0" w:color="C00000"/>
            </w:tcBorders>
            <w:shd w:val="clear" w:color="auto" w:fill="auto"/>
          </w:tcPr>
          <w:p w:rsidR="006021E5" w:rsidRPr="00BE4F19" w:rsidRDefault="006021E5" w:rsidP="00495C16">
            <w:pPr>
              <w:autoSpaceDE w:val="0"/>
              <w:autoSpaceDN w:val="0"/>
              <w:adjustRightInd w:val="0"/>
              <w:rPr>
                <w:color w:val="000000"/>
                <w:sz w:val="21"/>
                <w:szCs w:val="21"/>
                <w:lang w:eastAsia="hr-HR"/>
              </w:rPr>
            </w:pPr>
            <w:r w:rsidRPr="00BE4F19">
              <w:rPr>
                <w:color w:val="000000"/>
                <w:sz w:val="21"/>
                <w:szCs w:val="21"/>
                <w:lang w:eastAsia="hr-HR"/>
              </w:rPr>
              <w:t>Sufinanciranje usluge pedijatra</w:t>
            </w:r>
          </w:p>
        </w:tc>
        <w:tc>
          <w:tcPr>
            <w:tcW w:w="1642" w:type="dxa"/>
            <w:tcBorders>
              <w:top w:val="double" w:sz="4" w:space="0" w:color="C00000"/>
              <w:bottom w:val="triple" w:sz="4" w:space="0" w:color="C00000"/>
            </w:tcBorders>
            <w:shd w:val="clear" w:color="auto" w:fill="auto"/>
            <w:vAlign w:val="center"/>
          </w:tcPr>
          <w:p w:rsidR="006021E5" w:rsidRPr="00952BE8" w:rsidRDefault="006021E5" w:rsidP="00495C16">
            <w:pPr>
              <w:autoSpaceDE w:val="0"/>
              <w:autoSpaceDN w:val="0"/>
              <w:adjustRightInd w:val="0"/>
              <w:jc w:val="right"/>
              <w:rPr>
                <w:b/>
                <w:bCs/>
                <w:color w:val="000000"/>
                <w:lang w:eastAsia="hr-HR"/>
              </w:rPr>
            </w:pPr>
            <w:r>
              <w:rPr>
                <w:b/>
                <w:bCs/>
                <w:color w:val="000000"/>
                <w:lang w:eastAsia="hr-HR"/>
              </w:rPr>
              <w:t>4.778,00</w:t>
            </w:r>
          </w:p>
        </w:tc>
      </w:tr>
      <w:tr w:rsidR="006021E5" w:rsidRPr="00AC1042" w:rsidTr="00495C16">
        <w:tc>
          <w:tcPr>
            <w:tcW w:w="7420" w:type="dxa"/>
            <w:gridSpan w:val="2"/>
            <w:tcBorders>
              <w:top w:val="triple" w:sz="4" w:space="0" w:color="C00000"/>
            </w:tcBorders>
            <w:shd w:val="clear" w:color="auto" w:fill="auto"/>
            <w:vAlign w:val="center"/>
          </w:tcPr>
          <w:p w:rsidR="006021E5" w:rsidRPr="00BE4F19" w:rsidRDefault="006021E5" w:rsidP="00495C16">
            <w:pPr>
              <w:autoSpaceDE w:val="0"/>
              <w:autoSpaceDN w:val="0"/>
              <w:adjustRightInd w:val="0"/>
              <w:spacing w:before="240"/>
              <w:jc w:val="right"/>
              <w:rPr>
                <w:b/>
                <w:bCs/>
                <w:sz w:val="21"/>
                <w:szCs w:val="21"/>
                <w:lang w:eastAsia="hr-HR"/>
              </w:rPr>
            </w:pPr>
            <w:r w:rsidRPr="00BE4F19">
              <w:rPr>
                <w:b/>
                <w:bCs/>
                <w:sz w:val="21"/>
                <w:szCs w:val="21"/>
                <w:lang w:eastAsia="hr-HR"/>
              </w:rPr>
              <w:t>UKUPNO (1+2+3+4+5+6+7+8+9+10) =</w:t>
            </w:r>
          </w:p>
        </w:tc>
        <w:tc>
          <w:tcPr>
            <w:tcW w:w="1642" w:type="dxa"/>
            <w:tcBorders>
              <w:top w:val="triple" w:sz="4" w:space="0" w:color="C00000"/>
            </w:tcBorders>
            <w:shd w:val="clear" w:color="auto" w:fill="auto"/>
            <w:vAlign w:val="center"/>
          </w:tcPr>
          <w:p w:rsidR="006021E5" w:rsidRPr="00AC1042" w:rsidRDefault="006021E5" w:rsidP="00495C16">
            <w:pPr>
              <w:autoSpaceDE w:val="0"/>
              <w:autoSpaceDN w:val="0"/>
              <w:adjustRightInd w:val="0"/>
              <w:spacing w:before="240"/>
              <w:jc w:val="right"/>
              <w:rPr>
                <w:b/>
                <w:bCs/>
                <w:lang w:eastAsia="hr-HR"/>
              </w:rPr>
            </w:pPr>
            <w:r>
              <w:rPr>
                <w:b/>
                <w:bCs/>
                <w:lang w:eastAsia="hr-HR"/>
              </w:rPr>
              <w:t>131.609,00</w:t>
            </w:r>
          </w:p>
        </w:tc>
      </w:tr>
    </w:tbl>
    <w:p w:rsidR="006021E5" w:rsidRDefault="006021E5" w:rsidP="006021E5">
      <w:pPr>
        <w:autoSpaceDE w:val="0"/>
        <w:autoSpaceDN w:val="0"/>
        <w:adjustRightInd w:val="0"/>
        <w:jc w:val="center"/>
        <w:rPr>
          <w:color w:val="000000"/>
          <w:lang w:eastAsia="hr-HR"/>
        </w:rPr>
      </w:pPr>
    </w:p>
    <w:p w:rsidR="006021E5" w:rsidRDefault="006021E5" w:rsidP="006021E5">
      <w:pPr>
        <w:autoSpaceDE w:val="0"/>
        <w:autoSpaceDN w:val="0"/>
        <w:adjustRightInd w:val="0"/>
        <w:jc w:val="both"/>
        <w:rPr>
          <w:color w:val="000000"/>
          <w:lang w:eastAsia="hr-HR"/>
        </w:rPr>
      </w:pPr>
      <w:r w:rsidRPr="000E2712">
        <w:rPr>
          <w:color w:val="000000"/>
          <w:lang w:eastAsia="hr-HR"/>
        </w:rPr>
        <w:t xml:space="preserve">Raspored sredstava iz točke </w:t>
      </w:r>
      <w:r>
        <w:rPr>
          <w:color w:val="000000"/>
          <w:lang w:eastAsia="hr-HR"/>
        </w:rPr>
        <w:t>7</w:t>
      </w:r>
      <w:r w:rsidRPr="000E2712">
        <w:rPr>
          <w:color w:val="000000"/>
          <w:lang w:eastAsia="hr-HR"/>
        </w:rPr>
        <w:t xml:space="preserve">. i </w:t>
      </w:r>
      <w:r>
        <w:rPr>
          <w:color w:val="000000"/>
          <w:lang w:eastAsia="hr-HR"/>
        </w:rPr>
        <w:t>9.</w:t>
      </w:r>
      <w:r w:rsidRPr="000E2712">
        <w:rPr>
          <w:color w:val="000000"/>
          <w:lang w:eastAsia="hr-HR"/>
        </w:rPr>
        <w:t>, bit će utvrđen provedbom natječajnog postupka po Pravilniku o financiranju javnih potreba Općine Gračac.</w:t>
      </w:r>
    </w:p>
    <w:p w:rsidR="006021E5" w:rsidRPr="000E2712" w:rsidRDefault="006021E5" w:rsidP="006021E5">
      <w:pPr>
        <w:autoSpaceDE w:val="0"/>
        <w:autoSpaceDN w:val="0"/>
        <w:adjustRightInd w:val="0"/>
        <w:jc w:val="both"/>
        <w:rPr>
          <w:color w:val="000000"/>
          <w:lang w:eastAsia="hr-HR"/>
        </w:rPr>
      </w:pPr>
    </w:p>
    <w:p w:rsidR="006021E5" w:rsidRPr="000E2712" w:rsidRDefault="006021E5" w:rsidP="006021E5">
      <w:pPr>
        <w:autoSpaceDE w:val="0"/>
        <w:autoSpaceDN w:val="0"/>
        <w:adjustRightInd w:val="0"/>
        <w:ind w:left="720"/>
        <w:jc w:val="both"/>
        <w:rPr>
          <w:b/>
          <w:bCs/>
          <w:color w:val="000000"/>
          <w:lang w:eastAsia="hr-HR"/>
        </w:rPr>
      </w:pPr>
      <w:r w:rsidRPr="000E2712">
        <w:rPr>
          <w:b/>
          <w:bCs/>
          <w:color w:val="000000"/>
          <w:lang w:eastAsia="hr-HR"/>
        </w:rPr>
        <w:t>VI. PRIJELAZNE I ZAVRŠNE ODREDBE</w:t>
      </w:r>
    </w:p>
    <w:p w:rsidR="006021E5" w:rsidRPr="000E2712" w:rsidRDefault="006021E5" w:rsidP="006021E5">
      <w:pPr>
        <w:autoSpaceDE w:val="0"/>
        <w:autoSpaceDN w:val="0"/>
        <w:adjustRightInd w:val="0"/>
        <w:jc w:val="both"/>
        <w:rPr>
          <w:b/>
          <w:bCs/>
          <w:color w:val="000000"/>
          <w:lang w:eastAsia="hr-HR"/>
        </w:rPr>
      </w:pPr>
    </w:p>
    <w:p w:rsidR="006021E5" w:rsidRPr="000E2712" w:rsidRDefault="006021E5" w:rsidP="006021E5">
      <w:pPr>
        <w:autoSpaceDE w:val="0"/>
        <w:autoSpaceDN w:val="0"/>
        <w:adjustRightInd w:val="0"/>
        <w:jc w:val="center"/>
        <w:rPr>
          <w:color w:val="000000"/>
          <w:lang w:eastAsia="hr-HR"/>
        </w:rPr>
      </w:pPr>
      <w:r w:rsidRPr="000E2712">
        <w:rPr>
          <w:color w:val="000000"/>
          <w:lang w:eastAsia="hr-HR"/>
        </w:rPr>
        <w:t>Članak 25.</w:t>
      </w:r>
    </w:p>
    <w:p w:rsidR="006021E5" w:rsidRPr="000E2712" w:rsidRDefault="006021E5" w:rsidP="006021E5">
      <w:pPr>
        <w:autoSpaceDE w:val="0"/>
        <w:autoSpaceDN w:val="0"/>
        <w:adjustRightInd w:val="0"/>
        <w:jc w:val="both"/>
        <w:rPr>
          <w:color w:val="000000"/>
          <w:lang w:eastAsia="hr-HR"/>
        </w:rPr>
      </w:pPr>
      <w:r w:rsidRPr="000E2712">
        <w:rPr>
          <w:color w:val="000000"/>
          <w:lang w:eastAsia="hr-HR"/>
        </w:rPr>
        <w:t>Općinski načelnik može po potrebi svojom Odlukom utvrditi osnove i mjerila za ostvarivanje prava po pojedinim oblicima pomoći iz ovog Programa.</w:t>
      </w:r>
    </w:p>
    <w:p w:rsidR="006021E5" w:rsidRPr="000E2712" w:rsidRDefault="006021E5" w:rsidP="006021E5">
      <w:pPr>
        <w:autoSpaceDE w:val="0"/>
        <w:autoSpaceDN w:val="0"/>
        <w:adjustRightInd w:val="0"/>
        <w:jc w:val="both"/>
        <w:rPr>
          <w:color w:val="000000"/>
          <w:lang w:eastAsia="hr-HR"/>
        </w:rPr>
      </w:pPr>
    </w:p>
    <w:p w:rsidR="006021E5" w:rsidRPr="000E2712" w:rsidRDefault="006021E5" w:rsidP="006021E5">
      <w:pPr>
        <w:autoSpaceDE w:val="0"/>
        <w:autoSpaceDN w:val="0"/>
        <w:adjustRightInd w:val="0"/>
        <w:jc w:val="both"/>
        <w:rPr>
          <w:color w:val="000000"/>
          <w:lang w:eastAsia="hr-HR"/>
        </w:rPr>
      </w:pPr>
      <w:r w:rsidRPr="000E2712">
        <w:rPr>
          <w:color w:val="000000"/>
          <w:lang w:eastAsia="hr-HR"/>
        </w:rPr>
        <w:t>O zahtjevima za ostvarivanje prava na pomoći iz ovog programa Odluku, Rješenje ili Zaključak donijet će Jedinstveni upravni odjel nakon temeljitog uvida u priložene potvrde, socijalno stanje podnositelja zahtjeva i njegove obitelji odnosno kućanstva, ukoliko donošenje odluke nije u nadležnosti općinskog načelnika.</w:t>
      </w:r>
    </w:p>
    <w:p w:rsidR="006021E5" w:rsidRPr="000E2712" w:rsidRDefault="006021E5" w:rsidP="006021E5">
      <w:pPr>
        <w:autoSpaceDE w:val="0"/>
        <w:autoSpaceDN w:val="0"/>
        <w:adjustRightInd w:val="0"/>
        <w:jc w:val="both"/>
        <w:rPr>
          <w:color w:val="000000"/>
          <w:lang w:eastAsia="hr-HR"/>
        </w:rPr>
      </w:pPr>
    </w:p>
    <w:p w:rsidR="006021E5" w:rsidRPr="000E2712" w:rsidRDefault="006021E5" w:rsidP="006021E5">
      <w:pPr>
        <w:autoSpaceDE w:val="0"/>
        <w:autoSpaceDN w:val="0"/>
        <w:adjustRightInd w:val="0"/>
        <w:jc w:val="both"/>
        <w:rPr>
          <w:color w:val="000000"/>
          <w:lang w:eastAsia="hr-HR"/>
        </w:rPr>
      </w:pPr>
      <w:r w:rsidRPr="000E2712">
        <w:rPr>
          <w:color w:val="000000"/>
          <w:lang w:eastAsia="hr-HR"/>
        </w:rPr>
        <w:lastRenderedPageBreak/>
        <w:t xml:space="preserve">Troškovi provođenja Socijalnog programa terete Proračun Općine Gračac. </w:t>
      </w:r>
    </w:p>
    <w:p w:rsidR="006021E5" w:rsidRPr="000E2712" w:rsidRDefault="006021E5" w:rsidP="006021E5">
      <w:pPr>
        <w:autoSpaceDE w:val="0"/>
        <w:autoSpaceDN w:val="0"/>
        <w:adjustRightInd w:val="0"/>
        <w:jc w:val="both"/>
        <w:rPr>
          <w:color w:val="000000"/>
          <w:lang w:eastAsia="hr-HR"/>
        </w:rPr>
      </w:pPr>
    </w:p>
    <w:p w:rsidR="006021E5" w:rsidRPr="000E2712" w:rsidRDefault="006021E5" w:rsidP="006021E5">
      <w:pPr>
        <w:autoSpaceDE w:val="0"/>
        <w:autoSpaceDN w:val="0"/>
        <w:adjustRightInd w:val="0"/>
        <w:jc w:val="both"/>
        <w:rPr>
          <w:color w:val="000000"/>
          <w:lang w:eastAsia="hr-HR"/>
        </w:rPr>
      </w:pPr>
      <w:r w:rsidRPr="000E2712">
        <w:rPr>
          <w:color w:val="000000"/>
          <w:lang w:eastAsia="hr-HR"/>
        </w:rPr>
        <w:t xml:space="preserve">Općinski načelnik je ovlašten dio neutrošenih sredstava predviđenih za pojedine oblike pomoći rasporediti na druge oblike pomoći za koje unaprijed nije bilo moguće predvidjeti iznos potrebnih sredstava. </w:t>
      </w:r>
    </w:p>
    <w:p w:rsidR="006021E5" w:rsidRPr="000E2712" w:rsidRDefault="006021E5" w:rsidP="006021E5">
      <w:pPr>
        <w:autoSpaceDE w:val="0"/>
        <w:autoSpaceDN w:val="0"/>
        <w:adjustRightInd w:val="0"/>
        <w:jc w:val="both"/>
        <w:rPr>
          <w:color w:val="000000"/>
          <w:lang w:eastAsia="hr-HR"/>
        </w:rPr>
      </w:pPr>
    </w:p>
    <w:p w:rsidR="006021E5" w:rsidRPr="000E2712" w:rsidRDefault="006021E5" w:rsidP="006021E5">
      <w:pPr>
        <w:autoSpaceDE w:val="0"/>
        <w:autoSpaceDN w:val="0"/>
        <w:adjustRightInd w:val="0"/>
        <w:jc w:val="both"/>
        <w:rPr>
          <w:b/>
          <w:color w:val="000000"/>
          <w:lang w:eastAsia="hr-HR"/>
        </w:rPr>
      </w:pPr>
      <w:r w:rsidRPr="000E2712">
        <w:rPr>
          <w:color w:val="000000"/>
          <w:lang w:eastAsia="hr-HR"/>
        </w:rPr>
        <w:t>Korisnik je dužan prijaviti svaku promjenu okolnosti ili uvjeta temeljem kojih ostvaruje neki od oblika pomoći i potpora predviđenih ovim Programom, u roku 15 dana od dana nastanka istih.</w:t>
      </w:r>
    </w:p>
    <w:p w:rsidR="006021E5" w:rsidRPr="000E2712" w:rsidRDefault="006021E5" w:rsidP="006021E5">
      <w:pPr>
        <w:jc w:val="center"/>
        <w:rPr>
          <w:b/>
          <w:lang w:eastAsia="hr-HR"/>
        </w:rPr>
      </w:pPr>
    </w:p>
    <w:p w:rsidR="006021E5" w:rsidRPr="000E2712" w:rsidRDefault="006021E5" w:rsidP="006021E5">
      <w:pPr>
        <w:jc w:val="center"/>
        <w:rPr>
          <w:lang w:eastAsia="hr-HR"/>
        </w:rPr>
      </w:pPr>
      <w:r w:rsidRPr="000E2712">
        <w:rPr>
          <w:lang w:eastAsia="hr-HR"/>
        </w:rPr>
        <w:t>Članak 26.</w:t>
      </w:r>
    </w:p>
    <w:p w:rsidR="006021E5" w:rsidRPr="000E2712" w:rsidRDefault="006021E5" w:rsidP="006021E5">
      <w:pPr>
        <w:jc w:val="both"/>
        <w:rPr>
          <w:lang w:eastAsia="hr-HR"/>
        </w:rPr>
      </w:pPr>
      <w:r w:rsidRPr="000E2712">
        <w:rPr>
          <w:lang w:eastAsia="hr-HR"/>
        </w:rPr>
        <w:t>Socijalni program Općine Gračac za 202</w:t>
      </w:r>
      <w:r>
        <w:rPr>
          <w:lang w:eastAsia="hr-HR"/>
        </w:rPr>
        <w:t>3</w:t>
      </w:r>
      <w:r w:rsidRPr="000E2712">
        <w:rPr>
          <w:lang w:eastAsia="hr-HR"/>
        </w:rPr>
        <w:t>. godinu objavit će se u „Službenom glasniku Općine Gračac“, a stupa na snagu 1. siječnja 202</w:t>
      </w:r>
      <w:r>
        <w:rPr>
          <w:lang w:eastAsia="hr-HR"/>
        </w:rPr>
        <w:t>3</w:t>
      </w:r>
      <w:r w:rsidRPr="000E2712">
        <w:rPr>
          <w:lang w:eastAsia="hr-HR"/>
        </w:rPr>
        <w:t>. godine.</w:t>
      </w:r>
    </w:p>
    <w:p w:rsidR="006021E5" w:rsidRPr="000E2712" w:rsidRDefault="006021E5" w:rsidP="006021E5">
      <w:pPr>
        <w:autoSpaceDE w:val="0"/>
        <w:autoSpaceDN w:val="0"/>
        <w:adjustRightInd w:val="0"/>
        <w:jc w:val="both"/>
        <w:rPr>
          <w:b/>
          <w:lang w:eastAsia="hr-HR"/>
        </w:rPr>
      </w:pPr>
      <w:r w:rsidRPr="000E2712">
        <w:rPr>
          <w:lang w:eastAsia="hr-HR"/>
        </w:rPr>
        <w:t xml:space="preserve">                                                             </w:t>
      </w:r>
      <w:r w:rsidR="00473AED">
        <w:rPr>
          <w:b/>
          <w:lang w:eastAsia="hr-HR"/>
        </w:rPr>
        <w:t xml:space="preserve">                   </w:t>
      </w:r>
      <w:r w:rsidRPr="000E2712">
        <w:rPr>
          <w:b/>
          <w:lang w:eastAsia="hr-HR"/>
        </w:rPr>
        <w:t xml:space="preserve">                                      </w:t>
      </w:r>
    </w:p>
    <w:p w:rsidR="006021E5" w:rsidRPr="000E2712" w:rsidRDefault="006021E5" w:rsidP="006021E5">
      <w:pPr>
        <w:ind w:left="360"/>
        <w:jc w:val="right"/>
        <w:rPr>
          <w:b/>
          <w:lang w:eastAsia="hr-HR"/>
        </w:rPr>
      </w:pPr>
      <w:r w:rsidRPr="000E2712">
        <w:rPr>
          <w:b/>
          <w:lang w:eastAsia="hr-HR"/>
        </w:rPr>
        <w:t xml:space="preserve">                                                </w:t>
      </w:r>
      <w:r>
        <w:rPr>
          <w:b/>
          <w:lang w:eastAsia="hr-HR"/>
        </w:rPr>
        <w:t xml:space="preserve">                     PREDSJEDNICA</w:t>
      </w:r>
      <w:r w:rsidRPr="000E2712">
        <w:rPr>
          <w:b/>
          <w:lang w:eastAsia="hr-HR"/>
        </w:rPr>
        <w:t>:</w:t>
      </w:r>
    </w:p>
    <w:p w:rsidR="006021E5" w:rsidRPr="000E2712" w:rsidRDefault="006021E5" w:rsidP="006021E5">
      <w:pPr>
        <w:ind w:left="360"/>
        <w:jc w:val="right"/>
        <w:rPr>
          <w:b/>
          <w:lang w:eastAsia="hr-HR"/>
        </w:rPr>
      </w:pPr>
      <w:r w:rsidRPr="000E2712">
        <w:rPr>
          <w:b/>
          <w:lang w:eastAsia="hr-HR"/>
        </w:rPr>
        <w:t xml:space="preserve">                                                                     </w:t>
      </w:r>
      <w:r>
        <w:rPr>
          <w:b/>
          <w:lang w:eastAsia="hr-HR"/>
        </w:rPr>
        <w:t>Slavica Miličić</w:t>
      </w:r>
    </w:p>
    <w:p w:rsidR="006021E5" w:rsidRDefault="006021E5" w:rsidP="00473AED">
      <w:pPr>
        <w:rPr>
          <w:rFonts w:ascii="Arial" w:hAnsi="Arial" w:cs="Arial"/>
          <w:b/>
          <w:sz w:val="22"/>
          <w:szCs w:val="22"/>
          <w:lang w:val="de-DE"/>
        </w:rPr>
      </w:pPr>
    </w:p>
    <w:p w:rsidR="006021E5" w:rsidRPr="008111B6" w:rsidRDefault="006021E5" w:rsidP="006021E5">
      <w:pPr>
        <w:rPr>
          <w:b/>
          <w:sz w:val="23"/>
          <w:szCs w:val="23"/>
        </w:rPr>
      </w:pPr>
      <w:r w:rsidRPr="008111B6">
        <w:rPr>
          <w:b/>
          <w:sz w:val="23"/>
          <w:szCs w:val="23"/>
        </w:rPr>
        <w:t>OPĆINSKO VIJEĆE</w:t>
      </w:r>
    </w:p>
    <w:p w:rsidR="006021E5" w:rsidRPr="008111B6" w:rsidRDefault="006021E5" w:rsidP="006021E5">
      <w:pPr>
        <w:rPr>
          <w:b/>
          <w:sz w:val="23"/>
          <w:szCs w:val="23"/>
        </w:rPr>
      </w:pPr>
      <w:r w:rsidRPr="008111B6">
        <w:rPr>
          <w:b/>
          <w:sz w:val="23"/>
          <w:szCs w:val="23"/>
        </w:rPr>
        <w:t xml:space="preserve">KLASA: </w:t>
      </w:r>
      <w:r>
        <w:rPr>
          <w:b/>
          <w:sz w:val="23"/>
          <w:szCs w:val="23"/>
        </w:rPr>
        <w:t>402</w:t>
      </w:r>
      <w:r w:rsidRPr="008111B6">
        <w:rPr>
          <w:b/>
          <w:sz w:val="23"/>
          <w:szCs w:val="23"/>
        </w:rPr>
        <w:t>-01/2</w:t>
      </w:r>
      <w:r>
        <w:rPr>
          <w:b/>
          <w:sz w:val="23"/>
          <w:szCs w:val="23"/>
        </w:rPr>
        <w:t>2</w:t>
      </w:r>
      <w:r w:rsidRPr="008111B6">
        <w:rPr>
          <w:b/>
          <w:sz w:val="23"/>
          <w:szCs w:val="23"/>
        </w:rPr>
        <w:t>-01/</w:t>
      </w:r>
      <w:r>
        <w:rPr>
          <w:b/>
          <w:sz w:val="23"/>
          <w:szCs w:val="23"/>
        </w:rPr>
        <w:t>12</w:t>
      </w:r>
    </w:p>
    <w:p w:rsidR="006021E5" w:rsidRPr="008111B6" w:rsidRDefault="006021E5" w:rsidP="006021E5">
      <w:pPr>
        <w:rPr>
          <w:b/>
          <w:sz w:val="23"/>
          <w:szCs w:val="23"/>
        </w:rPr>
      </w:pPr>
      <w:r w:rsidRPr="008111B6">
        <w:rPr>
          <w:b/>
          <w:sz w:val="23"/>
          <w:szCs w:val="23"/>
        </w:rPr>
        <w:t>URBROJ: 2198</w:t>
      </w:r>
      <w:r>
        <w:rPr>
          <w:b/>
          <w:sz w:val="23"/>
          <w:szCs w:val="23"/>
        </w:rPr>
        <w:t>-</w:t>
      </w:r>
      <w:r w:rsidRPr="008111B6">
        <w:rPr>
          <w:b/>
          <w:sz w:val="23"/>
          <w:szCs w:val="23"/>
        </w:rPr>
        <w:t>31-02-2</w:t>
      </w:r>
      <w:r>
        <w:rPr>
          <w:b/>
          <w:sz w:val="23"/>
          <w:szCs w:val="23"/>
        </w:rPr>
        <w:t>2</w:t>
      </w:r>
      <w:r w:rsidRPr="008111B6">
        <w:rPr>
          <w:b/>
          <w:sz w:val="23"/>
          <w:szCs w:val="23"/>
        </w:rPr>
        <w:t>-</w:t>
      </w:r>
      <w:r>
        <w:rPr>
          <w:b/>
          <w:sz w:val="23"/>
          <w:szCs w:val="23"/>
        </w:rPr>
        <w:t xml:space="preserve"> 1</w:t>
      </w:r>
    </w:p>
    <w:p w:rsidR="006021E5" w:rsidRPr="008111B6" w:rsidRDefault="006021E5" w:rsidP="006021E5">
      <w:pPr>
        <w:rPr>
          <w:b/>
          <w:sz w:val="23"/>
          <w:szCs w:val="23"/>
        </w:rPr>
      </w:pPr>
      <w:r w:rsidRPr="008111B6">
        <w:rPr>
          <w:b/>
          <w:sz w:val="23"/>
          <w:szCs w:val="23"/>
        </w:rPr>
        <w:t>Gračac,</w:t>
      </w:r>
      <w:r>
        <w:rPr>
          <w:b/>
          <w:sz w:val="23"/>
          <w:szCs w:val="23"/>
        </w:rPr>
        <w:t xml:space="preserve"> 7</w:t>
      </w:r>
      <w:r w:rsidRPr="008111B6">
        <w:rPr>
          <w:b/>
          <w:sz w:val="23"/>
          <w:szCs w:val="23"/>
        </w:rPr>
        <w:t>. prosinca 202</w:t>
      </w:r>
      <w:r>
        <w:rPr>
          <w:b/>
          <w:sz w:val="23"/>
          <w:szCs w:val="23"/>
        </w:rPr>
        <w:t>2</w:t>
      </w:r>
      <w:r w:rsidRPr="008111B6">
        <w:rPr>
          <w:b/>
          <w:sz w:val="23"/>
          <w:szCs w:val="23"/>
        </w:rPr>
        <w:t>. godine</w:t>
      </w:r>
    </w:p>
    <w:p w:rsidR="006021E5" w:rsidRPr="008111B6" w:rsidRDefault="006021E5" w:rsidP="006021E5">
      <w:pPr>
        <w:jc w:val="both"/>
        <w:rPr>
          <w:sz w:val="23"/>
          <w:szCs w:val="23"/>
        </w:rPr>
      </w:pPr>
    </w:p>
    <w:p w:rsidR="006021E5" w:rsidRPr="008111B6" w:rsidRDefault="006021E5" w:rsidP="006021E5">
      <w:pPr>
        <w:jc w:val="both"/>
        <w:rPr>
          <w:sz w:val="23"/>
          <w:szCs w:val="23"/>
        </w:rPr>
      </w:pPr>
      <w:r w:rsidRPr="008111B6">
        <w:rPr>
          <w:sz w:val="23"/>
          <w:szCs w:val="23"/>
        </w:rPr>
        <w:t xml:space="preserve">Na temelju odredbe članka 76. stavka 4. Zakona o sportu ("Narodne novine" broj 71/06, 150/08, </w:t>
      </w:r>
      <w:r w:rsidRPr="000F1414">
        <w:rPr>
          <w:sz w:val="23"/>
          <w:szCs w:val="23"/>
        </w:rPr>
        <w:t>124/10, 124/11, 86/12, 94/13, 85/15, 19/16, 98/19,</w:t>
      </w:r>
      <w:r w:rsidRPr="000F1414">
        <w:t xml:space="preserve"> </w:t>
      </w:r>
      <w:r w:rsidRPr="000F1414">
        <w:rPr>
          <w:sz w:val="23"/>
          <w:szCs w:val="23"/>
        </w:rPr>
        <w:t>47/20, 77/20) i članka 32. Statuta Općine Gračac (“Službeni glasnik Zadarske županije» 11/13 i „Službeni glasnik Općine Gračac“ 1/18,</w:t>
      </w:r>
      <w:r>
        <w:rPr>
          <w:sz w:val="23"/>
          <w:szCs w:val="23"/>
        </w:rPr>
        <w:t xml:space="preserve"> </w:t>
      </w:r>
      <w:r w:rsidRPr="008111B6">
        <w:rPr>
          <w:sz w:val="23"/>
          <w:szCs w:val="23"/>
        </w:rPr>
        <w:t>1/20</w:t>
      </w:r>
      <w:r>
        <w:rPr>
          <w:sz w:val="23"/>
          <w:szCs w:val="23"/>
        </w:rPr>
        <w:t>, 4/21</w:t>
      </w:r>
      <w:r w:rsidRPr="008111B6">
        <w:rPr>
          <w:sz w:val="23"/>
          <w:szCs w:val="23"/>
        </w:rPr>
        <w:t xml:space="preserve">), Općinsko vijeće Općine Gračac na </w:t>
      </w:r>
      <w:r>
        <w:rPr>
          <w:sz w:val="23"/>
          <w:szCs w:val="23"/>
        </w:rPr>
        <w:t>13</w:t>
      </w:r>
      <w:r w:rsidRPr="008111B6">
        <w:rPr>
          <w:sz w:val="23"/>
          <w:szCs w:val="23"/>
        </w:rPr>
        <w:t xml:space="preserve">. sjednici održanoj </w:t>
      </w:r>
      <w:r>
        <w:rPr>
          <w:sz w:val="23"/>
          <w:szCs w:val="23"/>
        </w:rPr>
        <w:t>7. prosinca</w:t>
      </w:r>
      <w:r w:rsidRPr="008111B6">
        <w:rPr>
          <w:sz w:val="23"/>
          <w:szCs w:val="23"/>
        </w:rPr>
        <w:t xml:space="preserve"> 202</w:t>
      </w:r>
      <w:r>
        <w:rPr>
          <w:sz w:val="23"/>
          <w:szCs w:val="23"/>
        </w:rPr>
        <w:t>2</w:t>
      </w:r>
      <w:r w:rsidRPr="008111B6">
        <w:rPr>
          <w:sz w:val="23"/>
          <w:szCs w:val="23"/>
        </w:rPr>
        <w:t>.  godine, donosi</w:t>
      </w:r>
    </w:p>
    <w:p w:rsidR="006021E5" w:rsidRPr="008111B6" w:rsidRDefault="006021E5" w:rsidP="006021E5">
      <w:pPr>
        <w:jc w:val="both"/>
        <w:rPr>
          <w:b/>
          <w:sz w:val="23"/>
          <w:szCs w:val="23"/>
        </w:rPr>
      </w:pPr>
      <w:r>
        <w:rPr>
          <w:b/>
          <w:sz w:val="23"/>
          <w:szCs w:val="23"/>
        </w:rPr>
        <w:t xml:space="preserve"> </w:t>
      </w:r>
    </w:p>
    <w:p w:rsidR="006021E5" w:rsidRPr="008111B6" w:rsidRDefault="006021E5" w:rsidP="006021E5">
      <w:pPr>
        <w:jc w:val="center"/>
        <w:rPr>
          <w:b/>
          <w:sz w:val="23"/>
          <w:szCs w:val="23"/>
        </w:rPr>
      </w:pPr>
      <w:r w:rsidRPr="008111B6">
        <w:rPr>
          <w:b/>
          <w:sz w:val="23"/>
          <w:szCs w:val="23"/>
        </w:rPr>
        <w:t>PROGRAM</w:t>
      </w:r>
    </w:p>
    <w:p w:rsidR="006021E5" w:rsidRPr="008111B6" w:rsidRDefault="006021E5" w:rsidP="006021E5">
      <w:pPr>
        <w:jc w:val="center"/>
        <w:rPr>
          <w:b/>
          <w:sz w:val="23"/>
          <w:szCs w:val="23"/>
        </w:rPr>
      </w:pPr>
      <w:r w:rsidRPr="008111B6">
        <w:rPr>
          <w:b/>
          <w:sz w:val="23"/>
          <w:szCs w:val="23"/>
        </w:rPr>
        <w:t>javnih potreba u sportu Općine Gračac za 202</w:t>
      </w:r>
      <w:r>
        <w:rPr>
          <w:b/>
          <w:sz w:val="23"/>
          <w:szCs w:val="23"/>
        </w:rPr>
        <w:t>3</w:t>
      </w:r>
      <w:r w:rsidRPr="008111B6">
        <w:rPr>
          <w:b/>
          <w:sz w:val="23"/>
          <w:szCs w:val="23"/>
        </w:rPr>
        <w:t>. godinu</w:t>
      </w:r>
    </w:p>
    <w:p w:rsidR="006021E5" w:rsidRPr="008111B6" w:rsidRDefault="006021E5" w:rsidP="006021E5">
      <w:pPr>
        <w:jc w:val="center"/>
        <w:rPr>
          <w:b/>
          <w:sz w:val="23"/>
          <w:szCs w:val="23"/>
        </w:rPr>
      </w:pPr>
    </w:p>
    <w:p w:rsidR="006021E5" w:rsidRPr="008111B6" w:rsidRDefault="006021E5" w:rsidP="006021E5">
      <w:pPr>
        <w:jc w:val="center"/>
        <w:rPr>
          <w:sz w:val="23"/>
          <w:szCs w:val="23"/>
        </w:rPr>
      </w:pPr>
      <w:r w:rsidRPr="008111B6">
        <w:rPr>
          <w:sz w:val="23"/>
          <w:szCs w:val="23"/>
        </w:rPr>
        <w:t>Članak 1.</w:t>
      </w:r>
    </w:p>
    <w:p w:rsidR="006021E5" w:rsidRPr="008111B6" w:rsidRDefault="006021E5" w:rsidP="006021E5">
      <w:pPr>
        <w:jc w:val="both"/>
        <w:rPr>
          <w:sz w:val="23"/>
          <w:szCs w:val="23"/>
        </w:rPr>
      </w:pPr>
      <w:r w:rsidRPr="008111B6">
        <w:rPr>
          <w:sz w:val="23"/>
          <w:szCs w:val="23"/>
        </w:rPr>
        <w:t>Programom javnih potreba u sportu Općine Gračac za 202</w:t>
      </w:r>
      <w:r>
        <w:rPr>
          <w:sz w:val="23"/>
          <w:szCs w:val="23"/>
        </w:rPr>
        <w:t>3</w:t>
      </w:r>
      <w:r w:rsidRPr="008111B6">
        <w:rPr>
          <w:sz w:val="23"/>
          <w:szCs w:val="23"/>
        </w:rPr>
        <w:t>. godinu (u daljnjem tekstu: Program) utvrđuju se aktivnosti, poslovi i djelatnosti u sportu od značenja za Općina Gračac, kao i za njegovu promociju na svim razinama.  Programom se stvaraju uvjeti za zadovoljavanje potreba u sljedećim aktivnostima:</w:t>
      </w:r>
    </w:p>
    <w:p w:rsidR="006021E5" w:rsidRPr="008111B6" w:rsidRDefault="006021E5" w:rsidP="00A526D2">
      <w:pPr>
        <w:pStyle w:val="ListParagraph"/>
        <w:numPr>
          <w:ilvl w:val="0"/>
          <w:numId w:val="85"/>
        </w:numPr>
        <w:spacing w:after="200" w:line="276" w:lineRule="auto"/>
        <w:rPr>
          <w:sz w:val="23"/>
          <w:szCs w:val="23"/>
        </w:rPr>
      </w:pPr>
      <w:r w:rsidRPr="008111B6">
        <w:rPr>
          <w:sz w:val="23"/>
          <w:szCs w:val="23"/>
        </w:rPr>
        <w:t>treninzi i natjecanja sportaša,</w:t>
      </w:r>
    </w:p>
    <w:p w:rsidR="006021E5" w:rsidRPr="008111B6" w:rsidRDefault="006021E5" w:rsidP="00A526D2">
      <w:pPr>
        <w:pStyle w:val="ListParagraph"/>
        <w:numPr>
          <w:ilvl w:val="0"/>
          <w:numId w:val="85"/>
        </w:numPr>
        <w:spacing w:after="200" w:line="276" w:lineRule="auto"/>
        <w:rPr>
          <w:sz w:val="23"/>
          <w:szCs w:val="23"/>
        </w:rPr>
      </w:pPr>
      <w:r w:rsidRPr="008111B6">
        <w:rPr>
          <w:sz w:val="23"/>
          <w:szCs w:val="23"/>
        </w:rPr>
        <w:t>provođenje sportskih aktivnosti djece</w:t>
      </w:r>
    </w:p>
    <w:p w:rsidR="006021E5" w:rsidRPr="008111B6" w:rsidRDefault="006021E5" w:rsidP="00A526D2">
      <w:pPr>
        <w:pStyle w:val="ListParagraph"/>
        <w:numPr>
          <w:ilvl w:val="0"/>
          <w:numId w:val="85"/>
        </w:numPr>
        <w:spacing w:after="200" w:line="276" w:lineRule="auto"/>
        <w:rPr>
          <w:sz w:val="23"/>
          <w:szCs w:val="23"/>
        </w:rPr>
      </w:pPr>
      <w:r w:rsidRPr="008111B6">
        <w:rPr>
          <w:sz w:val="23"/>
          <w:szCs w:val="23"/>
        </w:rPr>
        <w:t xml:space="preserve">programi rada sportskih udruga, </w:t>
      </w:r>
    </w:p>
    <w:p w:rsidR="006021E5" w:rsidRPr="008111B6" w:rsidRDefault="006021E5" w:rsidP="00A526D2">
      <w:pPr>
        <w:pStyle w:val="ListParagraph"/>
        <w:numPr>
          <w:ilvl w:val="0"/>
          <w:numId w:val="85"/>
        </w:numPr>
        <w:spacing w:after="200" w:line="276" w:lineRule="auto"/>
        <w:rPr>
          <w:sz w:val="23"/>
          <w:szCs w:val="23"/>
        </w:rPr>
      </w:pPr>
      <w:r w:rsidRPr="008111B6">
        <w:rPr>
          <w:sz w:val="23"/>
          <w:szCs w:val="23"/>
        </w:rPr>
        <w:t>funkcioniranje sustava sporta,</w:t>
      </w:r>
    </w:p>
    <w:p w:rsidR="006021E5" w:rsidRPr="008111B6" w:rsidRDefault="006021E5" w:rsidP="00A526D2">
      <w:pPr>
        <w:pStyle w:val="ListParagraph"/>
        <w:numPr>
          <w:ilvl w:val="0"/>
          <w:numId w:val="85"/>
        </w:numPr>
        <w:spacing w:after="200" w:line="276" w:lineRule="auto"/>
        <w:rPr>
          <w:sz w:val="23"/>
          <w:szCs w:val="23"/>
        </w:rPr>
      </w:pPr>
      <w:r w:rsidRPr="008111B6">
        <w:rPr>
          <w:sz w:val="23"/>
          <w:szCs w:val="23"/>
        </w:rPr>
        <w:t xml:space="preserve">stručno usavršavanje </w:t>
      </w:r>
    </w:p>
    <w:p w:rsidR="006021E5" w:rsidRPr="008111B6" w:rsidRDefault="006021E5" w:rsidP="00A526D2">
      <w:pPr>
        <w:pStyle w:val="ListParagraph"/>
        <w:numPr>
          <w:ilvl w:val="0"/>
          <w:numId w:val="85"/>
        </w:numPr>
        <w:spacing w:after="200" w:line="276" w:lineRule="auto"/>
        <w:rPr>
          <w:sz w:val="23"/>
          <w:szCs w:val="23"/>
        </w:rPr>
      </w:pPr>
      <w:r w:rsidRPr="008111B6">
        <w:rPr>
          <w:sz w:val="23"/>
          <w:szCs w:val="23"/>
        </w:rPr>
        <w:t>sportska rekreacija građana,</w:t>
      </w:r>
    </w:p>
    <w:p w:rsidR="006021E5" w:rsidRPr="008111B6" w:rsidRDefault="006021E5" w:rsidP="00A526D2">
      <w:pPr>
        <w:pStyle w:val="ListParagraph"/>
        <w:numPr>
          <w:ilvl w:val="0"/>
          <w:numId w:val="85"/>
        </w:numPr>
        <w:spacing w:after="200" w:line="276" w:lineRule="auto"/>
        <w:rPr>
          <w:sz w:val="23"/>
          <w:szCs w:val="23"/>
        </w:rPr>
      </w:pPr>
      <w:r w:rsidRPr="008111B6">
        <w:rPr>
          <w:sz w:val="23"/>
          <w:szCs w:val="23"/>
        </w:rPr>
        <w:t>zdravstvena zaštita sportaša,</w:t>
      </w:r>
    </w:p>
    <w:p w:rsidR="006021E5" w:rsidRDefault="006021E5" w:rsidP="00A526D2">
      <w:pPr>
        <w:pStyle w:val="ListParagraph"/>
        <w:numPr>
          <w:ilvl w:val="0"/>
          <w:numId w:val="85"/>
        </w:numPr>
        <w:spacing w:after="200" w:line="276" w:lineRule="auto"/>
        <w:rPr>
          <w:sz w:val="23"/>
          <w:szCs w:val="23"/>
        </w:rPr>
      </w:pPr>
      <w:r w:rsidRPr="008111B6">
        <w:rPr>
          <w:sz w:val="23"/>
          <w:szCs w:val="23"/>
        </w:rPr>
        <w:t>organiziranje tradicionalnih i prigodnih sportskih priredbi,</w:t>
      </w:r>
    </w:p>
    <w:p w:rsidR="006021E5" w:rsidRPr="008111B6" w:rsidRDefault="006021E5" w:rsidP="00A526D2">
      <w:pPr>
        <w:pStyle w:val="ListParagraph"/>
        <w:numPr>
          <w:ilvl w:val="0"/>
          <w:numId w:val="85"/>
        </w:numPr>
        <w:spacing w:after="200" w:line="276" w:lineRule="auto"/>
        <w:rPr>
          <w:sz w:val="23"/>
          <w:szCs w:val="23"/>
        </w:rPr>
      </w:pPr>
      <w:r>
        <w:rPr>
          <w:sz w:val="23"/>
          <w:szCs w:val="23"/>
        </w:rPr>
        <w:t>nabava sportske opreme.</w:t>
      </w:r>
    </w:p>
    <w:p w:rsidR="006021E5" w:rsidRPr="008111B6" w:rsidRDefault="006021E5" w:rsidP="006021E5">
      <w:pPr>
        <w:rPr>
          <w:sz w:val="23"/>
          <w:szCs w:val="23"/>
        </w:rPr>
      </w:pPr>
    </w:p>
    <w:p w:rsidR="006021E5" w:rsidRPr="008111B6" w:rsidRDefault="006021E5" w:rsidP="006021E5">
      <w:pPr>
        <w:jc w:val="center"/>
        <w:rPr>
          <w:sz w:val="23"/>
          <w:szCs w:val="23"/>
        </w:rPr>
      </w:pPr>
      <w:r w:rsidRPr="008111B6">
        <w:rPr>
          <w:sz w:val="23"/>
          <w:szCs w:val="23"/>
        </w:rPr>
        <w:t>Članak 2.</w:t>
      </w:r>
    </w:p>
    <w:p w:rsidR="006021E5" w:rsidRPr="008111B6" w:rsidRDefault="006021E5" w:rsidP="006021E5">
      <w:pPr>
        <w:jc w:val="both"/>
        <w:rPr>
          <w:sz w:val="23"/>
          <w:szCs w:val="23"/>
        </w:rPr>
      </w:pPr>
      <w:r w:rsidRPr="008111B6">
        <w:rPr>
          <w:sz w:val="23"/>
          <w:szCs w:val="23"/>
        </w:rPr>
        <w:lastRenderedPageBreak/>
        <w:t>Svrha Programa je da se putem programskog cilja sustavno usmjerava razvoj sporta u Općini Gračac.</w:t>
      </w:r>
    </w:p>
    <w:p w:rsidR="006021E5" w:rsidRPr="008111B6" w:rsidRDefault="006021E5" w:rsidP="006021E5">
      <w:pPr>
        <w:jc w:val="both"/>
        <w:rPr>
          <w:sz w:val="23"/>
          <w:szCs w:val="23"/>
        </w:rPr>
      </w:pPr>
      <w:r w:rsidRPr="008111B6">
        <w:rPr>
          <w:sz w:val="23"/>
          <w:szCs w:val="23"/>
        </w:rPr>
        <w:t>Cilj donošenja Programa je sufinanciranje javnih potreba u sportu Općine Gračac za 202</w:t>
      </w:r>
      <w:r>
        <w:rPr>
          <w:sz w:val="23"/>
          <w:szCs w:val="23"/>
        </w:rPr>
        <w:t>3</w:t>
      </w:r>
      <w:r w:rsidRPr="008111B6">
        <w:rPr>
          <w:sz w:val="23"/>
          <w:szCs w:val="23"/>
        </w:rPr>
        <w:t>. godinu, koje javne potrebe čine poglavito sljedeći poslovi i djelatnosti:</w:t>
      </w:r>
    </w:p>
    <w:p w:rsidR="006021E5" w:rsidRPr="008111B6" w:rsidRDefault="006021E5" w:rsidP="00A526D2">
      <w:pPr>
        <w:pStyle w:val="ListParagraph"/>
        <w:numPr>
          <w:ilvl w:val="0"/>
          <w:numId w:val="86"/>
        </w:numPr>
        <w:spacing w:after="200" w:line="276" w:lineRule="auto"/>
        <w:jc w:val="both"/>
        <w:rPr>
          <w:sz w:val="23"/>
          <w:szCs w:val="23"/>
        </w:rPr>
      </w:pPr>
      <w:r w:rsidRPr="008111B6">
        <w:rPr>
          <w:sz w:val="23"/>
          <w:szCs w:val="23"/>
        </w:rPr>
        <w:t>poticanje i promicanje sporta,</w:t>
      </w:r>
    </w:p>
    <w:p w:rsidR="006021E5" w:rsidRPr="008111B6" w:rsidRDefault="006021E5" w:rsidP="00A526D2">
      <w:pPr>
        <w:pStyle w:val="ListParagraph"/>
        <w:numPr>
          <w:ilvl w:val="0"/>
          <w:numId w:val="86"/>
        </w:numPr>
        <w:spacing w:after="200" w:line="276" w:lineRule="auto"/>
        <w:jc w:val="both"/>
        <w:rPr>
          <w:sz w:val="23"/>
          <w:szCs w:val="23"/>
        </w:rPr>
      </w:pPr>
      <w:r w:rsidRPr="008111B6">
        <w:rPr>
          <w:sz w:val="23"/>
          <w:szCs w:val="23"/>
        </w:rPr>
        <w:t>osiguranje, putem poticajnih financijskih sredstava, očuvanja i unapređenje postojeće kvalitete sporta, a posebno onog dijela koji značajno doprinosi promidžbi  Općine Gračac:</w:t>
      </w:r>
    </w:p>
    <w:p w:rsidR="006021E5" w:rsidRPr="008111B6" w:rsidRDefault="006021E5" w:rsidP="00A526D2">
      <w:pPr>
        <w:pStyle w:val="ListParagraph"/>
        <w:numPr>
          <w:ilvl w:val="0"/>
          <w:numId w:val="86"/>
        </w:numPr>
        <w:spacing w:after="200" w:line="276" w:lineRule="auto"/>
        <w:jc w:val="both"/>
        <w:rPr>
          <w:sz w:val="23"/>
          <w:szCs w:val="23"/>
        </w:rPr>
      </w:pPr>
      <w:r w:rsidRPr="008111B6">
        <w:rPr>
          <w:sz w:val="23"/>
          <w:szCs w:val="23"/>
        </w:rPr>
        <w:t>ulaganje u razvoj sporta djece, mladeži,</w:t>
      </w:r>
    </w:p>
    <w:p w:rsidR="006021E5" w:rsidRPr="008111B6" w:rsidRDefault="006021E5" w:rsidP="00A526D2">
      <w:pPr>
        <w:pStyle w:val="ListParagraph"/>
        <w:numPr>
          <w:ilvl w:val="0"/>
          <w:numId w:val="86"/>
        </w:numPr>
        <w:spacing w:after="200" w:line="276" w:lineRule="auto"/>
        <w:jc w:val="both"/>
        <w:rPr>
          <w:sz w:val="23"/>
          <w:szCs w:val="23"/>
        </w:rPr>
      </w:pPr>
      <w:r w:rsidRPr="008111B6">
        <w:rPr>
          <w:sz w:val="23"/>
          <w:szCs w:val="23"/>
        </w:rPr>
        <w:t>poticanje uključivanja u sport i sportsku rekreaciju većeg broja građana,</w:t>
      </w:r>
    </w:p>
    <w:p w:rsidR="006021E5" w:rsidRPr="008111B6" w:rsidRDefault="006021E5" w:rsidP="00A526D2">
      <w:pPr>
        <w:pStyle w:val="ListParagraph"/>
        <w:numPr>
          <w:ilvl w:val="0"/>
          <w:numId w:val="86"/>
        </w:numPr>
        <w:spacing w:after="200" w:line="276" w:lineRule="auto"/>
        <w:jc w:val="both"/>
        <w:rPr>
          <w:sz w:val="23"/>
          <w:szCs w:val="23"/>
        </w:rPr>
      </w:pPr>
      <w:r w:rsidRPr="008111B6">
        <w:rPr>
          <w:sz w:val="23"/>
          <w:szCs w:val="23"/>
        </w:rPr>
        <w:t>poticanje programa organiziranog osposobljavanja, školovanja i usavršavanja osoba za obavljanje stručnih poslova u sportu i sportaša,</w:t>
      </w:r>
    </w:p>
    <w:p w:rsidR="006021E5" w:rsidRPr="008111B6" w:rsidRDefault="006021E5" w:rsidP="00A526D2">
      <w:pPr>
        <w:pStyle w:val="ListParagraph"/>
        <w:numPr>
          <w:ilvl w:val="0"/>
          <w:numId w:val="86"/>
        </w:numPr>
        <w:spacing w:after="200" w:line="276" w:lineRule="auto"/>
        <w:rPr>
          <w:sz w:val="23"/>
          <w:szCs w:val="23"/>
        </w:rPr>
      </w:pPr>
      <w:r w:rsidRPr="008111B6">
        <w:rPr>
          <w:sz w:val="23"/>
          <w:szCs w:val="23"/>
        </w:rPr>
        <w:t>poticanje programa stručnog rada u sportu.</w:t>
      </w:r>
    </w:p>
    <w:p w:rsidR="006021E5" w:rsidRPr="008111B6" w:rsidRDefault="006021E5" w:rsidP="006021E5">
      <w:pPr>
        <w:jc w:val="both"/>
        <w:rPr>
          <w:sz w:val="23"/>
          <w:szCs w:val="23"/>
        </w:rPr>
      </w:pPr>
      <w:r w:rsidRPr="008111B6">
        <w:rPr>
          <w:sz w:val="23"/>
          <w:szCs w:val="23"/>
        </w:rPr>
        <w:t>Ostvarivanjem cilja iz stavka 2. ovoga članka, omogućit će se postizanje dodatne kvalitete i razvoj sporta, a zadržat će se postojeća razina uključenosti u aktivnosti sporta i sportske rekreacije djece, mladeži i građana.</w:t>
      </w:r>
    </w:p>
    <w:p w:rsidR="006021E5" w:rsidRPr="008111B6" w:rsidRDefault="006021E5" w:rsidP="006021E5">
      <w:pPr>
        <w:jc w:val="both"/>
        <w:rPr>
          <w:sz w:val="23"/>
          <w:szCs w:val="23"/>
        </w:rPr>
      </w:pPr>
    </w:p>
    <w:p w:rsidR="006021E5" w:rsidRPr="008111B6" w:rsidRDefault="006021E5" w:rsidP="006021E5">
      <w:pPr>
        <w:jc w:val="center"/>
        <w:rPr>
          <w:sz w:val="23"/>
          <w:szCs w:val="23"/>
        </w:rPr>
      </w:pPr>
      <w:r w:rsidRPr="008111B6">
        <w:rPr>
          <w:sz w:val="23"/>
          <w:szCs w:val="23"/>
        </w:rPr>
        <w:t>Članak 3.</w:t>
      </w:r>
    </w:p>
    <w:p w:rsidR="006021E5" w:rsidRPr="008111B6" w:rsidRDefault="006021E5" w:rsidP="006021E5">
      <w:pPr>
        <w:jc w:val="both"/>
        <w:rPr>
          <w:sz w:val="23"/>
          <w:szCs w:val="23"/>
        </w:rPr>
      </w:pPr>
      <w:r w:rsidRPr="008111B6">
        <w:rPr>
          <w:sz w:val="23"/>
          <w:szCs w:val="23"/>
        </w:rPr>
        <w:t xml:space="preserve">Financijskim sredstvima za ostvarivanje javnih potreba iz članka 1. točka </w:t>
      </w:r>
      <w:r>
        <w:rPr>
          <w:sz w:val="23"/>
          <w:szCs w:val="23"/>
        </w:rPr>
        <w:t>8</w:t>
      </w:r>
      <w:r w:rsidRPr="008111B6">
        <w:rPr>
          <w:sz w:val="23"/>
          <w:szCs w:val="23"/>
        </w:rPr>
        <w:t xml:space="preserve">. </w:t>
      </w:r>
      <w:r>
        <w:rPr>
          <w:sz w:val="23"/>
          <w:szCs w:val="23"/>
        </w:rPr>
        <w:t xml:space="preserve">i 9. </w:t>
      </w:r>
      <w:r w:rsidRPr="008111B6">
        <w:rPr>
          <w:sz w:val="23"/>
          <w:szCs w:val="23"/>
        </w:rPr>
        <w:t xml:space="preserve">ovoga Programa raspolaže Jedinstveni upravni odjel Općine Gračac. </w:t>
      </w:r>
    </w:p>
    <w:p w:rsidR="006021E5" w:rsidRPr="008111B6" w:rsidRDefault="006021E5" w:rsidP="006021E5">
      <w:pPr>
        <w:jc w:val="both"/>
        <w:rPr>
          <w:sz w:val="23"/>
          <w:szCs w:val="23"/>
        </w:rPr>
      </w:pPr>
      <w:r w:rsidRPr="000F1414">
        <w:rPr>
          <w:sz w:val="23"/>
          <w:szCs w:val="23"/>
        </w:rPr>
        <w:t>Sredstva za ostvarivanje javnih potreba iz članka 1. točke 1.-7. prenosit  će se na žiro račun udruga koje ostvare pravo na financiranje programa</w:t>
      </w:r>
      <w:r>
        <w:rPr>
          <w:sz w:val="23"/>
          <w:szCs w:val="23"/>
        </w:rPr>
        <w:t xml:space="preserve"> </w:t>
      </w:r>
      <w:r w:rsidRPr="000F1414">
        <w:rPr>
          <w:sz w:val="23"/>
          <w:szCs w:val="23"/>
        </w:rPr>
        <w:t>temeljem ugovora kojega će Općina Gračac sklopiti s korisnicima sredstava</w:t>
      </w:r>
      <w:r>
        <w:rPr>
          <w:sz w:val="23"/>
          <w:szCs w:val="23"/>
        </w:rPr>
        <w:t>,</w:t>
      </w:r>
      <w:r w:rsidRPr="000F1414">
        <w:rPr>
          <w:sz w:val="23"/>
          <w:szCs w:val="23"/>
        </w:rPr>
        <w:t xml:space="preserve"> do osnivanja Sportske zajednice Općine Gračac, nakon čega će zajednica raspolagati odobrenim sredstvima,.</w:t>
      </w:r>
    </w:p>
    <w:p w:rsidR="006021E5" w:rsidRPr="008111B6" w:rsidRDefault="006021E5" w:rsidP="006021E5">
      <w:pPr>
        <w:jc w:val="both"/>
        <w:rPr>
          <w:sz w:val="23"/>
          <w:szCs w:val="23"/>
        </w:rPr>
      </w:pPr>
    </w:p>
    <w:p w:rsidR="006021E5" w:rsidRPr="008111B6" w:rsidRDefault="006021E5" w:rsidP="006021E5">
      <w:pPr>
        <w:jc w:val="center"/>
        <w:rPr>
          <w:sz w:val="23"/>
          <w:szCs w:val="23"/>
        </w:rPr>
      </w:pPr>
      <w:r w:rsidRPr="008111B6">
        <w:rPr>
          <w:sz w:val="23"/>
          <w:szCs w:val="23"/>
        </w:rPr>
        <w:t>Članak 4.</w:t>
      </w:r>
    </w:p>
    <w:p w:rsidR="006021E5" w:rsidRPr="008111B6" w:rsidRDefault="006021E5" w:rsidP="006021E5">
      <w:pPr>
        <w:jc w:val="both"/>
        <w:rPr>
          <w:sz w:val="23"/>
          <w:szCs w:val="23"/>
        </w:rPr>
      </w:pPr>
      <w:r w:rsidRPr="008111B6">
        <w:rPr>
          <w:sz w:val="23"/>
          <w:szCs w:val="23"/>
        </w:rPr>
        <w:t>Jedinstveni upravni odjel  prati i nadzire izvršenje ovoga Programa te prati korištenje i utrošak sredstava sukladno zakonskim odredbama.</w:t>
      </w:r>
    </w:p>
    <w:p w:rsidR="006021E5" w:rsidRPr="008111B6" w:rsidRDefault="006021E5" w:rsidP="006021E5">
      <w:pPr>
        <w:jc w:val="both"/>
        <w:rPr>
          <w:sz w:val="23"/>
          <w:szCs w:val="23"/>
        </w:rPr>
      </w:pPr>
      <w:r w:rsidRPr="008111B6">
        <w:rPr>
          <w:sz w:val="23"/>
          <w:szCs w:val="23"/>
        </w:rPr>
        <w:t xml:space="preserve">O izvršenju Programa i utrošku odobrenih sredstava iz članka 3. stavaka 2. ovoga Programa </w:t>
      </w:r>
      <w:r w:rsidRPr="00D9387A">
        <w:rPr>
          <w:sz w:val="23"/>
          <w:szCs w:val="23"/>
        </w:rPr>
        <w:t>korisnici podnose izvješća Općinskom načelniku Općine Gračac.</w:t>
      </w:r>
    </w:p>
    <w:p w:rsidR="006021E5" w:rsidRPr="008111B6" w:rsidRDefault="006021E5" w:rsidP="006021E5">
      <w:pPr>
        <w:jc w:val="both"/>
        <w:rPr>
          <w:sz w:val="23"/>
          <w:szCs w:val="23"/>
        </w:rPr>
      </w:pPr>
    </w:p>
    <w:p w:rsidR="006021E5" w:rsidRPr="008111B6" w:rsidRDefault="006021E5" w:rsidP="006021E5">
      <w:pPr>
        <w:jc w:val="center"/>
        <w:rPr>
          <w:sz w:val="23"/>
          <w:szCs w:val="23"/>
        </w:rPr>
      </w:pPr>
      <w:r w:rsidRPr="008111B6">
        <w:rPr>
          <w:sz w:val="23"/>
          <w:szCs w:val="23"/>
        </w:rPr>
        <w:t>Članak 5.</w:t>
      </w:r>
    </w:p>
    <w:p w:rsidR="006021E5" w:rsidRPr="00D55492" w:rsidRDefault="006021E5" w:rsidP="006021E5">
      <w:pPr>
        <w:autoSpaceDE w:val="0"/>
        <w:autoSpaceDN w:val="0"/>
        <w:adjustRightInd w:val="0"/>
        <w:jc w:val="both"/>
        <w:rPr>
          <w:sz w:val="23"/>
          <w:szCs w:val="23"/>
          <w:lang w:eastAsia="hr-HR"/>
        </w:rPr>
      </w:pPr>
      <w:r w:rsidRPr="00D55492">
        <w:rPr>
          <w:sz w:val="23"/>
          <w:szCs w:val="23"/>
          <w:lang w:eastAsia="hr-HR"/>
        </w:rPr>
        <w:t>Sredstva za provođenje programa javnih potreba u sportu planiraju se u</w:t>
      </w:r>
      <w:r>
        <w:rPr>
          <w:sz w:val="23"/>
          <w:szCs w:val="23"/>
          <w:lang w:eastAsia="hr-HR"/>
        </w:rPr>
        <w:t xml:space="preserve"> Proračunu Općine Gračac za 2023</w:t>
      </w:r>
      <w:r w:rsidRPr="00D55492">
        <w:rPr>
          <w:sz w:val="23"/>
          <w:szCs w:val="23"/>
          <w:lang w:eastAsia="hr-HR"/>
        </w:rPr>
        <w:t xml:space="preserve">. godinu  se u ukupnom iznosu od </w:t>
      </w:r>
      <w:r w:rsidRPr="00D55492">
        <w:rPr>
          <w:b/>
          <w:sz w:val="23"/>
          <w:szCs w:val="23"/>
          <w:lang w:eastAsia="hr-HR"/>
        </w:rPr>
        <w:t>39.850,00</w:t>
      </w:r>
      <w:r w:rsidRPr="00D55492">
        <w:rPr>
          <w:sz w:val="23"/>
          <w:szCs w:val="23"/>
          <w:lang w:eastAsia="hr-HR"/>
        </w:rPr>
        <w:t xml:space="preserve"> </w:t>
      </w:r>
      <w:r>
        <w:rPr>
          <w:sz w:val="23"/>
          <w:szCs w:val="23"/>
          <w:lang w:eastAsia="hr-HR"/>
        </w:rPr>
        <w:t>eura</w:t>
      </w:r>
      <w:r w:rsidRPr="00D55492">
        <w:rPr>
          <w:sz w:val="23"/>
          <w:szCs w:val="23"/>
          <w:lang w:eastAsia="hr-HR"/>
        </w:rPr>
        <w:t>.</w:t>
      </w:r>
    </w:p>
    <w:p w:rsidR="006021E5" w:rsidRPr="00D55492" w:rsidRDefault="006021E5" w:rsidP="006021E5">
      <w:pPr>
        <w:autoSpaceDE w:val="0"/>
        <w:autoSpaceDN w:val="0"/>
        <w:adjustRightInd w:val="0"/>
        <w:jc w:val="both"/>
        <w:rPr>
          <w:sz w:val="23"/>
          <w:szCs w:val="23"/>
          <w:lang w:eastAsia="hr-HR"/>
        </w:rPr>
      </w:pPr>
    </w:p>
    <w:p w:rsidR="006021E5" w:rsidRPr="00D55492" w:rsidRDefault="006021E5" w:rsidP="006021E5">
      <w:pPr>
        <w:autoSpaceDE w:val="0"/>
        <w:autoSpaceDN w:val="0"/>
        <w:adjustRightInd w:val="0"/>
        <w:jc w:val="both"/>
        <w:rPr>
          <w:sz w:val="23"/>
          <w:szCs w:val="23"/>
          <w:lang w:eastAsia="hr-HR"/>
        </w:rPr>
      </w:pPr>
      <w:r w:rsidRPr="00D55492">
        <w:rPr>
          <w:sz w:val="23"/>
          <w:szCs w:val="23"/>
          <w:lang w:eastAsia="hr-HR"/>
        </w:rPr>
        <w:t>Sredstva za provođenje aktivnosti  iz članka 1. točke 1. do točke 7.</w:t>
      </w:r>
      <w:r w:rsidRPr="00D55492">
        <w:rPr>
          <w:sz w:val="23"/>
          <w:szCs w:val="23"/>
        </w:rPr>
        <w:t xml:space="preserve"> planiraju se u iznosu od </w:t>
      </w:r>
      <w:r w:rsidRPr="00D55492">
        <w:rPr>
          <w:b/>
          <w:sz w:val="23"/>
          <w:szCs w:val="23"/>
        </w:rPr>
        <w:t>25.250,00</w:t>
      </w:r>
      <w:r w:rsidRPr="00D55492">
        <w:rPr>
          <w:sz w:val="23"/>
          <w:szCs w:val="23"/>
        </w:rPr>
        <w:t xml:space="preserve"> </w:t>
      </w:r>
      <w:r>
        <w:rPr>
          <w:sz w:val="23"/>
          <w:szCs w:val="23"/>
        </w:rPr>
        <w:t>eura</w:t>
      </w:r>
      <w:r w:rsidRPr="00D55492">
        <w:rPr>
          <w:sz w:val="23"/>
          <w:szCs w:val="23"/>
        </w:rPr>
        <w:t>.</w:t>
      </w:r>
    </w:p>
    <w:p w:rsidR="006021E5" w:rsidRPr="00D55492" w:rsidRDefault="006021E5" w:rsidP="006021E5">
      <w:pPr>
        <w:jc w:val="both"/>
        <w:rPr>
          <w:sz w:val="23"/>
          <w:szCs w:val="23"/>
          <w:lang w:eastAsia="hr-HR"/>
        </w:rPr>
      </w:pPr>
    </w:p>
    <w:p w:rsidR="006021E5" w:rsidRPr="003D7EE9" w:rsidRDefault="006021E5" w:rsidP="006021E5">
      <w:pPr>
        <w:jc w:val="both"/>
        <w:rPr>
          <w:sz w:val="23"/>
          <w:szCs w:val="23"/>
        </w:rPr>
      </w:pPr>
      <w:r w:rsidRPr="00D55492">
        <w:rPr>
          <w:sz w:val="23"/>
          <w:szCs w:val="23"/>
          <w:lang w:eastAsia="hr-HR"/>
        </w:rPr>
        <w:t xml:space="preserve">Sredstva za provođenje aktivnosti  iz članka 1. </w:t>
      </w:r>
      <w:r w:rsidRPr="00D55492">
        <w:rPr>
          <w:sz w:val="23"/>
          <w:szCs w:val="23"/>
        </w:rPr>
        <w:t xml:space="preserve">točke 8. planiraju se u iznosu od </w:t>
      </w:r>
      <w:r w:rsidRPr="00D55492">
        <w:rPr>
          <w:b/>
          <w:sz w:val="23"/>
          <w:szCs w:val="23"/>
        </w:rPr>
        <w:t>14.600,00</w:t>
      </w:r>
      <w:r w:rsidRPr="00D55492">
        <w:rPr>
          <w:sz w:val="23"/>
          <w:szCs w:val="23"/>
        </w:rPr>
        <w:t xml:space="preserve"> </w:t>
      </w:r>
      <w:r>
        <w:rPr>
          <w:sz w:val="23"/>
          <w:szCs w:val="23"/>
        </w:rPr>
        <w:t xml:space="preserve">eura </w:t>
      </w:r>
      <w:r w:rsidRPr="00D55492">
        <w:rPr>
          <w:sz w:val="23"/>
          <w:szCs w:val="23"/>
        </w:rPr>
        <w:t>ovoga Programa koje provodi  Jedinstveni upravni odjel Općine Gračac</w:t>
      </w:r>
      <w:r w:rsidRPr="003D7EE9">
        <w:rPr>
          <w:sz w:val="23"/>
          <w:szCs w:val="23"/>
        </w:rPr>
        <w:t xml:space="preserve"> </w:t>
      </w:r>
    </w:p>
    <w:p w:rsidR="006021E5" w:rsidRDefault="006021E5" w:rsidP="006021E5">
      <w:pPr>
        <w:jc w:val="both"/>
        <w:rPr>
          <w:sz w:val="23"/>
          <w:szCs w:val="23"/>
        </w:rPr>
      </w:pPr>
      <w:r w:rsidRPr="003D7EE9">
        <w:rPr>
          <w:sz w:val="23"/>
          <w:szCs w:val="23"/>
        </w:rPr>
        <w:t xml:space="preserve">Pojedinačni raspored sredstva </w:t>
      </w:r>
      <w:r w:rsidRPr="003D7EE9">
        <w:rPr>
          <w:sz w:val="23"/>
          <w:szCs w:val="23"/>
          <w:lang w:eastAsia="hr-HR"/>
        </w:rPr>
        <w:t xml:space="preserve">iz </w:t>
      </w:r>
      <w:r w:rsidRPr="003D7EE9">
        <w:rPr>
          <w:sz w:val="23"/>
          <w:szCs w:val="23"/>
        </w:rPr>
        <w:t>stavka 2. ovog članka, bit će utvrđen provedbom natječajnog postupka po Pravilniku o financiranju javnih potreba Općine Gračac</w:t>
      </w:r>
    </w:p>
    <w:p w:rsidR="006021E5" w:rsidRPr="008111B6" w:rsidRDefault="006021E5" w:rsidP="006021E5">
      <w:pPr>
        <w:jc w:val="both"/>
        <w:rPr>
          <w:b/>
          <w:sz w:val="23"/>
          <w:szCs w:val="23"/>
          <w:lang w:eastAsia="hr-HR"/>
        </w:rPr>
      </w:pPr>
    </w:p>
    <w:p w:rsidR="006021E5" w:rsidRPr="008111B6" w:rsidRDefault="006021E5" w:rsidP="006021E5">
      <w:pPr>
        <w:jc w:val="center"/>
        <w:rPr>
          <w:sz w:val="23"/>
          <w:szCs w:val="23"/>
        </w:rPr>
      </w:pPr>
      <w:r w:rsidRPr="008111B6">
        <w:rPr>
          <w:sz w:val="23"/>
          <w:szCs w:val="23"/>
        </w:rPr>
        <w:t>Članak 6.</w:t>
      </w:r>
    </w:p>
    <w:p w:rsidR="006021E5" w:rsidRPr="008111B6" w:rsidRDefault="006021E5" w:rsidP="006021E5">
      <w:pPr>
        <w:jc w:val="both"/>
        <w:rPr>
          <w:sz w:val="23"/>
          <w:szCs w:val="23"/>
          <w:lang w:eastAsia="hr-HR"/>
        </w:rPr>
      </w:pPr>
      <w:r w:rsidRPr="008111B6">
        <w:rPr>
          <w:sz w:val="23"/>
          <w:szCs w:val="23"/>
        </w:rPr>
        <w:t xml:space="preserve">Ovaj Program </w:t>
      </w:r>
      <w:r w:rsidRPr="008111B6">
        <w:rPr>
          <w:sz w:val="23"/>
          <w:szCs w:val="23"/>
          <w:lang w:eastAsia="hr-HR"/>
        </w:rPr>
        <w:t>objavit će se u „Službenom glasniku Općine Gračac“, a stupa na snagu 1. siječnja 202</w:t>
      </w:r>
      <w:r>
        <w:rPr>
          <w:sz w:val="23"/>
          <w:szCs w:val="23"/>
          <w:lang w:eastAsia="hr-HR"/>
        </w:rPr>
        <w:t>3</w:t>
      </w:r>
      <w:r w:rsidRPr="008111B6">
        <w:rPr>
          <w:sz w:val="23"/>
          <w:szCs w:val="23"/>
          <w:lang w:eastAsia="hr-HR"/>
        </w:rPr>
        <w:t>. godine.</w:t>
      </w:r>
    </w:p>
    <w:p w:rsidR="006021E5" w:rsidRPr="008111B6" w:rsidRDefault="006021E5" w:rsidP="006021E5">
      <w:pPr>
        <w:jc w:val="both"/>
        <w:rPr>
          <w:b/>
          <w:sz w:val="23"/>
          <w:szCs w:val="23"/>
        </w:rPr>
      </w:pPr>
    </w:p>
    <w:p w:rsidR="006021E5" w:rsidRPr="008111B6" w:rsidRDefault="006021E5" w:rsidP="006021E5">
      <w:pPr>
        <w:pStyle w:val="NoSpacing"/>
        <w:jc w:val="right"/>
        <w:rPr>
          <w:rFonts w:ascii="Times New Roman" w:hAnsi="Times New Roman" w:cs="Times New Roman"/>
          <w:b/>
          <w:sz w:val="23"/>
          <w:szCs w:val="23"/>
        </w:rPr>
      </w:pPr>
      <w:r w:rsidRPr="008111B6">
        <w:rPr>
          <w:rFonts w:ascii="Times New Roman" w:hAnsi="Times New Roman" w:cs="Times New Roman"/>
          <w:b/>
          <w:sz w:val="23"/>
          <w:szCs w:val="23"/>
        </w:rPr>
        <w:t>PREDSJEDN</w:t>
      </w:r>
      <w:r>
        <w:rPr>
          <w:rFonts w:ascii="Times New Roman" w:hAnsi="Times New Roman" w:cs="Times New Roman"/>
          <w:b/>
          <w:sz w:val="23"/>
          <w:szCs w:val="23"/>
        </w:rPr>
        <w:t>ICA:</w:t>
      </w:r>
    </w:p>
    <w:p w:rsidR="006021E5" w:rsidRPr="008111B6" w:rsidRDefault="006021E5" w:rsidP="006021E5">
      <w:pPr>
        <w:pStyle w:val="NoSpacing"/>
        <w:jc w:val="right"/>
        <w:rPr>
          <w:rFonts w:ascii="Times New Roman" w:hAnsi="Times New Roman" w:cs="Times New Roman"/>
          <w:b/>
          <w:sz w:val="23"/>
          <w:szCs w:val="23"/>
        </w:rPr>
      </w:pPr>
      <w:r>
        <w:rPr>
          <w:rFonts w:ascii="Times New Roman" w:hAnsi="Times New Roman" w:cs="Times New Roman"/>
          <w:b/>
          <w:sz w:val="23"/>
          <w:szCs w:val="23"/>
        </w:rPr>
        <w:t>Slavica Miličić</w:t>
      </w:r>
    </w:p>
    <w:p w:rsidR="006021E5" w:rsidRPr="008111B6" w:rsidRDefault="006021E5" w:rsidP="006021E5">
      <w:pPr>
        <w:rPr>
          <w:sz w:val="23"/>
          <w:szCs w:val="23"/>
        </w:rPr>
      </w:pPr>
    </w:p>
    <w:p w:rsidR="006021E5" w:rsidRDefault="006021E5" w:rsidP="00F9379F">
      <w:pPr>
        <w:jc w:val="right"/>
        <w:rPr>
          <w:rFonts w:ascii="Arial" w:hAnsi="Arial" w:cs="Arial"/>
          <w:b/>
          <w:sz w:val="22"/>
          <w:szCs w:val="22"/>
          <w:lang w:val="de-DE"/>
        </w:rPr>
      </w:pPr>
    </w:p>
    <w:p w:rsidR="006021E5" w:rsidRDefault="006021E5" w:rsidP="00F9379F">
      <w:pPr>
        <w:jc w:val="right"/>
        <w:rPr>
          <w:rFonts w:ascii="Arial" w:hAnsi="Arial" w:cs="Arial"/>
          <w:b/>
          <w:sz w:val="22"/>
          <w:szCs w:val="22"/>
          <w:lang w:val="de-DE"/>
        </w:rPr>
      </w:pPr>
    </w:p>
    <w:p w:rsidR="006021E5" w:rsidRDefault="006021E5" w:rsidP="00F9379F">
      <w:pPr>
        <w:jc w:val="right"/>
        <w:rPr>
          <w:rFonts w:ascii="Arial" w:hAnsi="Arial" w:cs="Arial"/>
          <w:b/>
          <w:sz w:val="22"/>
          <w:szCs w:val="22"/>
          <w:lang w:val="de-DE"/>
        </w:rPr>
      </w:pPr>
    </w:p>
    <w:p w:rsidR="006021E5" w:rsidRPr="006A4ED9" w:rsidRDefault="006021E5" w:rsidP="006021E5">
      <w:pPr>
        <w:rPr>
          <w:b/>
          <w:sz w:val="23"/>
          <w:szCs w:val="23"/>
        </w:rPr>
      </w:pPr>
      <w:r w:rsidRPr="006A4ED9">
        <w:rPr>
          <w:b/>
          <w:sz w:val="23"/>
          <w:szCs w:val="23"/>
        </w:rPr>
        <w:t>OPĆINSKO VIJEĆE</w:t>
      </w:r>
    </w:p>
    <w:p w:rsidR="006021E5" w:rsidRPr="006A4ED9" w:rsidRDefault="006021E5" w:rsidP="006021E5">
      <w:pPr>
        <w:rPr>
          <w:b/>
          <w:sz w:val="23"/>
          <w:szCs w:val="23"/>
        </w:rPr>
      </w:pPr>
      <w:r w:rsidRPr="006A4ED9">
        <w:rPr>
          <w:b/>
          <w:sz w:val="23"/>
          <w:szCs w:val="23"/>
        </w:rPr>
        <w:t xml:space="preserve">KLASA: </w:t>
      </w:r>
      <w:r>
        <w:rPr>
          <w:b/>
          <w:sz w:val="23"/>
          <w:szCs w:val="23"/>
        </w:rPr>
        <w:t>402</w:t>
      </w:r>
      <w:r w:rsidRPr="006A4ED9">
        <w:rPr>
          <w:b/>
          <w:sz w:val="23"/>
          <w:szCs w:val="23"/>
        </w:rPr>
        <w:t>-01/2</w:t>
      </w:r>
      <w:r>
        <w:rPr>
          <w:b/>
          <w:sz w:val="23"/>
          <w:szCs w:val="23"/>
        </w:rPr>
        <w:t>2</w:t>
      </w:r>
      <w:r w:rsidRPr="006A4ED9">
        <w:rPr>
          <w:b/>
          <w:sz w:val="23"/>
          <w:szCs w:val="23"/>
        </w:rPr>
        <w:t>-01/</w:t>
      </w:r>
      <w:r>
        <w:rPr>
          <w:b/>
          <w:sz w:val="23"/>
          <w:szCs w:val="23"/>
        </w:rPr>
        <w:t>13</w:t>
      </w:r>
    </w:p>
    <w:p w:rsidR="006021E5" w:rsidRPr="006A4ED9" w:rsidRDefault="006021E5" w:rsidP="006021E5">
      <w:pPr>
        <w:rPr>
          <w:b/>
          <w:sz w:val="23"/>
          <w:szCs w:val="23"/>
        </w:rPr>
      </w:pPr>
      <w:r w:rsidRPr="006A4ED9">
        <w:rPr>
          <w:b/>
          <w:sz w:val="23"/>
          <w:szCs w:val="23"/>
        </w:rPr>
        <w:t>URBROJ: 2198</w:t>
      </w:r>
      <w:r>
        <w:rPr>
          <w:b/>
          <w:sz w:val="23"/>
          <w:szCs w:val="23"/>
        </w:rPr>
        <w:t>-</w:t>
      </w:r>
      <w:r w:rsidRPr="006A4ED9">
        <w:rPr>
          <w:b/>
          <w:sz w:val="23"/>
          <w:szCs w:val="23"/>
        </w:rPr>
        <w:t>31-02-2</w:t>
      </w:r>
      <w:r>
        <w:rPr>
          <w:b/>
          <w:sz w:val="23"/>
          <w:szCs w:val="23"/>
        </w:rPr>
        <w:t>2</w:t>
      </w:r>
      <w:r w:rsidRPr="006A4ED9">
        <w:rPr>
          <w:b/>
          <w:sz w:val="23"/>
          <w:szCs w:val="23"/>
        </w:rPr>
        <w:t>-</w:t>
      </w:r>
      <w:r>
        <w:rPr>
          <w:b/>
          <w:sz w:val="23"/>
          <w:szCs w:val="23"/>
        </w:rPr>
        <w:t>1</w:t>
      </w:r>
    </w:p>
    <w:p w:rsidR="006021E5" w:rsidRPr="006A4ED9" w:rsidRDefault="006021E5" w:rsidP="006021E5">
      <w:pPr>
        <w:rPr>
          <w:b/>
          <w:sz w:val="23"/>
          <w:szCs w:val="23"/>
        </w:rPr>
      </w:pPr>
      <w:r w:rsidRPr="006A4ED9">
        <w:rPr>
          <w:b/>
          <w:sz w:val="23"/>
          <w:szCs w:val="23"/>
        </w:rPr>
        <w:t xml:space="preserve">Gračac, </w:t>
      </w:r>
      <w:r>
        <w:rPr>
          <w:b/>
          <w:sz w:val="23"/>
          <w:szCs w:val="23"/>
        </w:rPr>
        <w:t>7</w:t>
      </w:r>
      <w:r w:rsidRPr="006A4ED9">
        <w:rPr>
          <w:b/>
          <w:sz w:val="23"/>
          <w:szCs w:val="23"/>
        </w:rPr>
        <w:t xml:space="preserve">. </w:t>
      </w:r>
      <w:r>
        <w:rPr>
          <w:b/>
          <w:sz w:val="23"/>
          <w:szCs w:val="23"/>
        </w:rPr>
        <w:t>prosinca</w:t>
      </w:r>
      <w:r w:rsidRPr="006A4ED9">
        <w:rPr>
          <w:b/>
          <w:sz w:val="23"/>
          <w:szCs w:val="23"/>
        </w:rPr>
        <w:t xml:space="preserve"> 202</w:t>
      </w:r>
      <w:r>
        <w:rPr>
          <w:b/>
          <w:sz w:val="23"/>
          <w:szCs w:val="23"/>
        </w:rPr>
        <w:t>2</w:t>
      </w:r>
      <w:r w:rsidRPr="006A4ED9">
        <w:rPr>
          <w:b/>
          <w:sz w:val="23"/>
          <w:szCs w:val="23"/>
        </w:rPr>
        <w:t>. godine</w:t>
      </w:r>
    </w:p>
    <w:p w:rsidR="006021E5" w:rsidRPr="006A4ED9" w:rsidRDefault="006021E5" w:rsidP="006021E5">
      <w:pPr>
        <w:jc w:val="both"/>
        <w:rPr>
          <w:sz w:val="23"/>
          <w:szCs w:val="23"/>
        </w:rPr>
      </w:pPr>
      <w:r w:rsidRPr="006A4ED9">
        <w:rPr>
          <w:sz w:val="23"/>
          <w:szCs w:val="23"/>
        </w:rPr>
        <w:t>Na temelju članka 49. Zakona o predškolskom odgoju i obrazovanju (Narodne novine 10/97, 107/07, 94/13, 98/19) i članka 32. Statuta Općine Gračac („Službeni glasnik Zadarske županije“ 11/13 i „Službeni glasnik Općine Gračac 1/18</w:t>
      </w:r>
      <w:r>
        <w:rPr>
          <w:sz w:val="23"/>
          <w:szCs w:val="23"/>
        </w:rPr>
        <w:t xml:space="preserve">, </w:t>
      </w:r>
      <w:r w:rsidRPr="006A4ED9">
        <w:rPr>
          <w:sz w:val="23"/>
          <w:szCs w:val="23"/>
        </w:rPr>
        <w:t>1/20</w:t>
      </w:r>
      <w:r>
        <w:rPr>
          <w:sz w:val="23"/>
          <w:szCs w:val="23"/>
        </w:rPr>
        <w:t>, 4/21</w:t>
      </w:r>
      <w:r w:rsidRPr="006A4ED9">
        <w:rPr>
          <w:sz w:val="23"/>
          <w:szCs w:val="23"/>
        </w:rPr>
        <w:t xml:space="preserve">), Općinsko vijeće Općine Gračac, na </w:t>
      </w:r>
      <w:r>
        <w:rPr>
          <w:sz w:val="23"/>
          <w:szCs w:val="23"/>
        </w:rPr>
        <w:t>13</w:t>
      </w:r>
      <w:r w:rsidRPr="00731B74">
        <w:rPr>
          <w:sz w:val="23"/>
          <w:szCs w:val="23"/>
        </w:rPr>
        <w:t xml:space="preserve">. sjednici održanoj </w:t>
      </w:r>
      <w:r>
        <w:rPr>
          <w:sz w:val="23"/>
          <w:szCs w:val="23"/>
        </w:rPr>
        <w:t>7. prosinca</w:t>
      </w:r>
      <w:r w:rsidRPr="00731B74">
        <w:rPr>
          <w:sz w:val="23"/>
          <w:szCs w:val="23"/>
        </w:rPr>
        <w:t xml:space="preserve"> 202</w:t>
      </w:r>
      <w:r>
        <w:rPr>
          <w:sz w:val="23"/>
          <w:szCs w:val="23"/>
        </w:rPr>
        <w:t>2</w:t>
      </w:r>
      <w:r w:rsidRPr="00731B74">
        <w:rPr>
          <w:sz w:val="23"/>
          <w:szCs w:val="23"/>
        </w:rPr>
        <w:t>. godine, donosi</w:t>
      </w:r>
    </w:p>
    <w:p w:rsidR="006021E5" w:rsidRPr="006A4ED9" w:rsidRDefault="006021E5" w:rsidP="006021E5">
      <w:pPr>
        <w:jc w:val="both"/>
        <w:rPr>
          <w:sz w:val="23"/>
          <w:szCs w:val="23"/>
        </w:rPr>
      </w:pPr>
    </w:p>
    <w:p w:rsidR="006021E5" w:rsidRPr="006A4ED9" w:rsidRDefault="006021E5" w:rsidP="006021E5">
      <w:pPr>
        <w:jc w:val="center"/>
        <w:rPr>
          <w:b/>
          <w:sz w:val="23"/>
          <w:szCs w:val="23"/>
        </w:rPr>
      </w:pPr>
      <w:r w:rsidRPr="006A4ED9">
        <w:rPr>
          <w:b/>
          <w:sz w:val="23"/>
          <w:szCs w:val="23"/>
        </w:rPr>
        <w:t xml:space="preserve">PROGRAM JAVNIH POTREBA </w:t>
      </w:r>
    </w:p>
    <w:p w:rsidR="006021E5" w:rsidRPr="006A4ED9" w:rsidRDefault="006021E5" w:rsidP="006021E5">
      <w:pPr>
        <w:jc w:val="center"/>
        <w:rPr>
          <w:b/>
          <w:sz w:val="23"/>
          <w:szCs w:val="23"/>
        </w:rPr>
      </w:pPr>
      <w:r w:rsidRPr="006A4ED9">
        <w:rPr>
          <w:b/>
          <w:sz w:val="23"/>
          <w:szCs w:val="23"/>
        </w:rPr>
        <w:t>U ŠKOLSTVU, PREDŠKOLSKOM ODGOJU I OBRAZOVANJU ZA 202</w:t>
      </w:r>
      <w:r>
        <w:rPr>
          <w:b/>
          <w:sz w:val="23"/>
          <w:szCs w:val="23"/>
        </w:rPr>
        <w:t>3</w:t>
      </w:r>
      <w:r w:rsidRPr="006A4ED9">
        <w:rPr>
          <w:b/>
          <w:sz w:val="23"/>
          <w:szCs w:val="23"/>
        </w:rPr>
        <w:t>. GODINU</w:t>
      </w:r>
    </w:p>
    <w:p w:rsidR="006021E5" w:rsidRPr="006A4ED9" w:rsidRDefault="006021E5" w:rsidP="006021E5">
      <w:pPr>
        <w:jc w:val="center"/>
        <w:rPr>
          <w:b/>
          <w:sz w:val="23"/>
          <w:szCs w:val="23"/>
        </w:rPr>
      </w:pPr>
    </w:p>
    <w:p w:rsidR="006021E5" w:rsidRPr="003F39E7" w:rsidRDefault="006021E5" w:rsidP="006021E5">
      <w:pPr>
        <w:jc w:val="center"/>
        <w:rPr>
          <w:sz w:val="23"/>
          <w:szCs w:val="23"/>
        </w:rPr>
      </w:pPr>
      <w:r w:rsidRPr="003F39E7">
        <w:rPr>
          <w:sz w:val="23"/>
          <w:szCs w:val="23"/>
        </w:rPr>
        <w:t>Članak 1.</w:t>
      </w:r>
    </w:p>
    <w:p w:rsidR="006021E5" w:rsidRPr="006A4ED9" w:rsidRDefault="006021E5" w:rsidP="006021E5">
      <w:pPr>
        <w:jc w:val="both"/>
        <w:rPr>
          <w:sz w:val="23"/>
          <w:szCs w:val="23"/>
        </w:rPr>
      </w:pPr>
      <w:r w:rsidRPr="006A4ED9">
        <w:rPr>
          <w:sz w:val="23"/>
          <w:szCs w:val="23"/>
        </w:rPr>
        <w:t>Programom javnih potreba u školstvu, predškolskom odgoju i obrazovanju (dalje u tekstu: Program javnih potreba), skrbi o djeci predškolske dobi (dalje u tekstu: predškolski odgoj) za 202</w:t>
      </w:r>
      <w:r>
        <w:rPr>
          <w:sz w:val="23"/>
          <w:szCs w:val="23"/>
        </w:rPr>
        <w:t>3</w:t>
      </w:r>
      <w:r w:rsidRPr="006A4ED9">
        <w:rPr>
          <w:sz w:val="23"/>
          <w:szCs w:val="23"/>
        </w:rPr>
        <w:t>. godinu  utvrđuju se oblik, opseg i način zadovoljavanja javnih potreba u djelatnosti školskog, predškolskog odgoja i naobrazbe, skrbi o djeci predškolske dobi s područja Općine Gračac te obujam i način financiranja ovih potreba u 20</w:t>
      </w:r>
      <w:r>
        <w:rPr>
          <w:sz w:val="23"/>
          <w:szCs w:val="23"/>
        </w:rPr>
        <w:t>23</w:t>
      </w:r>
      <w:r w:rsidRPr="006A4ED9">
        <w:rPr>
          <w:sz w:val="23"/>
          <w:szCs w:val="23"/>
        </w:rPr>
        <w:t>. godini iz sredstava općinskog proračuna, vlastitih sredstava i prihoda za posebne namjene koji se ostvaruju putem:</w:t>
      </w:r>
    </w:p>
    <w:p w:rsidR="006021E5" w:rsidRPr="006A4ED9" w:rsidRDefault="006021E5" w:rsidP="00A526D2">
      <w:pPr>
        <w:pStyle w:val="ListParagraph"/>
        <w:numPr>
          <w:ilvl w:val="0"/>
          <w:numId w:val="92"/>
        </w:numPr>
        <w:spacing w:after="200" w:line="276" w:lineRule="auto"/>
        <w:jc w:val="both"/>
        <w:rPr>
          <w:sz w:val="23"/>
          <w:szCs w:val="23"/>
          <w:u w:val="single"/>
        </w:rPr>
      </w:pPr>
      <w:r w:rsidRPr="006A4ED9">
        <w:rPr>
          <w:sz w:val="23"/>
          <w:szCs w:val="23"/>
          <w:u w:val="single"/>
        </w:rPr>
        <w:t>Predškolski odgoj i obrazovanje</w:t>
      </w:r>
    </w:p>
    <w:p w:rsidR="006021E5" w:rsidRPr="006A4ED9" w:rsidRDefault="006021E5" w:rsidP="00A526D2">
      <w:pPr>
        <w:pStyle w:val="ListParagraph"/>
        <w:numPr>
          <w:ilvl w:val="0"/>
          <w:numId w:val="87"/>
        </w:numPr>
        <w:spacing w:after="200" w:line="276" w:lineRule="auto"/>
        <w:rPr>
          <w:sz w:val="23"/>
          <w:szCs w:val="23"/>
        </w:rPr>
      </w:pPr>
      <w:r w:rsidRPr="006A4ED9">
        <w:rPr>
          <w:sz w:val="23"/>
          <w:szCs w:val="23"/>
        </w:rPr>
        <w:t>redovitog programa njege, odgoja, naobrazbe, zdravstvene zaštite, prehrane i socijalne skrbi u dječjem vrtiću</w:t>
      </w:r>
    </w:p>
    <w:p w:rsidR="006021E5" w:rsidRPr="006A4ED9" w:rsidRDefault="006021E5" w:rsidP="00A526D2">
      <w:pPr>
        <w:pStyle w:val="ListParagraph"/>
        <w:numPr>
          <w:ilvl w:val="0"/>
          <w:numId w:val="87"/>
        </w:numPr>
        <w:spacing w:after="200" w:line="276" w:lineRule="auto"/>
        <w:rPr>
          <w:sz w:val="23"/>
          <w:szCs w:val="23"/>
        </w:rPr>
      </w:pPr>
      <w:r w:rsidRPr="006A4ED9">
        <w:rPr>
          <w:sz w:val="23"/>
          <w:szCs w:val="23"/>
        </w:rPr>
        <w:t>programa predškole</w:t>
      </w:r>
    </w:p>
    <w:p w:rsidR="006021E5" w:rsidRPr="006A4ED9" w:rsidRDefault="006021E5" w:rsidP="00A526D2">
      <w:pPr>
        <w:pStyle w:val="ListParagraph"/>
        <w:numPr>
          <w:ilvl w:val="0"/>
          <w:numId w:val="87"/>
        </w:numPr>
        <w:spacing w:after="200" w:line="276" w:lineRule="auto"/>
        <w:rPr>
          <w:sz w:val="23"/>
          <w:szCs w:val="23"/>
        </w:rPr>
      </w:pPr>
      <w:r w:rsidRPr="006A4ED9">
        <w:rPr>
          <w:sz w:val="23"/>
          <w:szCs w:val="23"/>
        </w:rPr>
        <w:t>drugih programa važnih za razvoj predškolskog odgoja u Općini Gračac i</w:t>
      </w:r>
    </w:p>
    <w:p w:rsidR="006021E5" w:rsidRPr="006A4ED9" w:rsidRDefault="006021E5" w:rsidP="00A526D2">
      <w:pPr>
        <w:pStyle w:val="ListParagraph"/>
        <w:numPr>
          <w:ilvl w:val="0"/>
          <w:numId w:val="87"/>
        </w:numPr>
        <w:spacing w:after="200" w:line="276" w:lineRule="auto"/>
        <w:rPr>
          <w:sz w:val="23"/>
          <w:szCs w:val="23"/>
        </w:rPr>
      </w:pPr>
      <w:r w:rsidRPr="006A4ED9">
        <w:rPr>
          <w:sz w:val="23"/>
          <w:szCs w:val="23"/>
        </w:rPr>
        <w:t>specifičnih oblika zaštite djece od rođenja do polaska u osnovnu školu.</w:t>
      </w:r>
    </w:p>
    <w:p w:rsidR="006021E5" w:rsidRPr="006A4ED9" w:rsidRDefault="006021E5" w:rsidP="00A526D2">
      <w:pPr>
        <w:pStyle w:val="ListParagraph"/>
        <w:numPr>
          <w:ilvl w:val="0"/>
          <w:numId w:val="87"/>
        </w:numPr>
        <w:spacing w:after="200" w:line="276" w:lineRule="auto"/>
        <w:rPr>
          <w:sz w:val="23"/>
          <w:szCs w:val="23"/>
        </w:rPr>
      </w:pPr>
      <w:r w:rsidRPr="006A4ED9">
        <w:rPr>
          <w:sz w:val="23"/>
          <w:szCs w:val="23"/>
        </w:rPr>
        <w:t>sufinanciranje prijevoza predškolske djece izvan sustava u Dječjem vrtiću Baltazar Gračac</w:t>
      </w:r>
    </w:p>
    <w:p w:rsidR="006021E5" w:rsidRPr="006A4ED9" w:rsidRDefault="006021E5" w:rsidP="006021E5">
      <w:pPr>
        <w:pStyle w:val="ListParagraph"/>
        <w:rPr>
          <w:sz w:val="23"/>
          <w:szCs w:val="23"/>
        </w:rPr>
      </w:pPr>
    </w:p>
    <w:p w:rsidR="006021E5" w:rsidRPr="006A4ED9" w:rsidRDefault="006021E5" w:rsidP="00A526D2">
      <w:pPr>
        <w:pStyle w:val="ListParagraph"/>
        <w:numPr>
          <w:ilvl w:val="0"/>
          <w:numId w:val="92"/>
        </w:numPr>
        <w:spacing w:after="200" w:line="276" w:lineRule="auto"/>
        <w:rPr>
          <w:sz w:val="23"/>
          <w:szCs w:val="23"/>
          <w:u w:val="single"/>
        </w:rPr>
      </w:pPr>
      <w:r w:rsidRPr="006A4ED9">
        <w:rPr>
          <w:sz w:val="23"/>
          <w:szCs w:val="23"/>
          <w:u w:val="single"/>
        </w:rPr>
        <w:t>Školski odgoj i obrazovanje</w:t>
      </w:r>
    </w:p>
    <w:p w:rsidR="006021E5" w:rsidRPr="006A4ED9" w:rsidRDefault="006021E5" w:rsidP="00A526D2">
      <w:pPr>
        <w:pStyle w:val="ListParagraph"/>
        <w:numPr>
          <w:ilvl w:val="0"/>
          <w:numId w:val="87"/>
        </w:numPr>
        <w:spacing w:after="200" w:line="276" w:lineRule="auto"/>
        <w:rPr>
          <w:sz w:val="23"/>
          <w:szCs w:val="23"/>
        </w:rPr>
      </w:pPr>
      <w:r w:rsidRPr="006A4ED9">
        <w:rPr>
          <w:sz w:val="23"/>
          <w:szCs w:val="23"/>
        </w:rPr>
        <w:t>sufinanciranje programa škola</w:t>
      </w:r>
    </w:p>
    <w:p w:rsidR="006021E5" w:rsidRPr="006A4ED9" w:rsidRDefault="006021E5" w:rsidP="00A526D2">
      <w:pPr>
        <w:pStyle w:val="ListParagraph"/>
        <w:numPr>
          <w:ilvl w:val="0"/>
          <w:numId w:val="90"/>
        </w:numPr>
        <w:spacing w:after="200" w:line="276" w:lineRule="auto"/>
        <w:rPr>
          <w:sz w:val="23"/>
          <w:szCs w:val="23"/>
        </w:rPr>
      </w:pPr>
      <w:r w:rsidRPr="006A4ED9">
        <w:rPr>
          <w:sz w:val="23"/>
          <w:szCs w:val="23"/>
        </w:rPr>
        <w:t>tekuće pomoći</w:t>
      </w:r>
    </w:p>
    <w:p w:rsidR="006021E5" w:rsidRPr="006A4ED9" w:rsidRDefault="006021E5" w:rsidP="00A526D2">
      <w:pPr>
        <w:pStyle w:val="ListParagraph"/>
        <w:numPr>
          <w:ilvl w:val="0"/>
          <w:numId w:val="90"/>
        </w:numPr>
        <w:spacing w:after="200" w:line="276" w:lineRule="auto"/>
        <w:rPr>
          <w:sz w:val="23"/>
          <w:szCs w:val="23"/>
        </w:rPr>
      </w:pPr>
      <w:r w:rsidRPr="006A4ED9">
        <w:rPr>
          <w:sz w:val="23"/>
          <w:szCs w:val="23"/>
        </w:rPr>
        <w:t>kapitalne pomoći</w:t>
      </w:r>
    </w:p>
    <w:p w:rsidR="006021E5" w:rsidRPr="006A4ED9" w:rsidRDefault="006021E5" w:rsidP="00A526D2">
      <w:pPr>
        <w:pStyle w:val="ListParagraph"/>
        <w:numPr>
          <w:ilvl w:val="0"/>
          <w:numId w:val="91"/>
        </w:numPr>
        <w:spacing w:after="200" w:line="276" w:lineRule="auto"/>
        <w:rPr>
          <w:sz w:val="23"/>
          <w:szCs w:val="23"/>
        </w:rPr>
      </w:pPr>
      <w:r w:rsidRPr="006A4ED9">
        <w:rPr>
          <w:sz w:val="23"/>
          <w:szCs w:val="23"/>
        </w:rPr>
        <w:t>sufinanciranje prijevoza redovnih učenika srednjih škola</w:t>
      </w:r>
    </w:p>
    <w:p w:rsidR="006021E5" w:rsidRPr="006A4ED9" w:rsidRDefault="006021E5" w:rsidP="00A526D2">
      <w:pPr>
        <w:pStyle w:val="ListParagraph"/>
        <w:numPr>
          <w:ilvl w:val="0"/>
          <w:numId w:val="91"/>
        </w:numPr>
        <w:spacing w:after="200" w:line="276" w:lineRule="auto"/>
        <w:rPr>
          <w:sz w:val="23"/>
          <w:szCs w:val="23"/>
        </w:rPr>
      </w:pPr>
      <w:r w:rsidRPr="006A4ED9">
        <w:rPr>
          <w:sz w:val="23"/>
          <w:szCs w:val="23"/>
        </w:rPr>
        <w:t>stipendiranje studenata</w:t>
      </w:r>
    </w:p>
    <w:p w:rsidR="006021E5" w:rsidRDefault="006021E5" w:rsidP="00A526D2">
      <w:pPr>
        <w:pStyle w:val="ListParagraph"/>
        <w:numPr>
          <w:ilvl w:val="0"/>
          <w:numId w:val="91"/>
        </w:numPr>
        <w:spacing w:after="200" w:line="276" w:lineRule="auto"/>
        <w:rPr>
          <w:sz w:val="23"/>
          <w:szCs w:val="23"/>
        </w:rPr>
      </w:pPr>
      <w:r w:rsidRPr="003F39E7">
        <w:rPr>
          <w:sz w:val="23"/>
          <w:szCs w:val="23"/>
        </w:rPr>
        <w:t>sufinanciranje bibliobusa</w:t>
      </w:r>
    </w:p>
    <w:p w:rsidR="006021E5" w:rsidRDefault="006021E5" w:rsidP="006021E5">
      <w:pPr>
        <w:pStyle w:val="ListParagraph"/>
        <w:rPr>
          <w:sz w:val="23"/>
          <w:szCs w:val="23"/>
        </w:rPr>
      </w:pPr>
    </w:p>
    <w:p w:rsidR="006021E5" w:rsidRPr="00891299" w:rsidRDefault="006021E5" w:rsidP="00A526D2">
      <w:pPr>
        <w:numPr>
          <w:ilvl w:val="0"/>
          <w:numId w:val="96"/>
        </w:numPr>
        <w:contextualSpacing/>
        <w:jc w:val="both"/>
        <w:rPr>
          <w:rFonts w:eastAsia="Calibri"/>
          <w:b/>
          <w:bCs/>
          <w:sz w:val="23"/>
          <w:szCs w:val="23"/>
          <w:u w:val="single"/>
          <w:lang w:eastAsia="hr-HR"/>
        </w:rPr>
      </w:pPr>
      <w:r w:rsidRPr="00891299">
        <w:rPr>
          <w:rFonts w:eastAsia="Calibri"/>
          <w:b/>
          <w:bCs/>
          <w:sz w:val="23"/>
          <w:szCs w:val="23"/>
          <w:u w:val="single"/>
          <w:lang w:eastAsia="hr-HR"/>
        </w:rPr>
        <w:t>PREDŠKOLSKI ODGOJ I OBRAZOVANJE</w:t>
      </w:r>
    </w:p>
    <w:p w:rsidR="006021E5" w:rsidRPr="00891299" w:rsidRDefault="006021E5" w:rsidP="006021E5">
      <w:pPr>
        <w:ind w:left="1455"/>
        <w:contextualSpacing/>
        <w:jc w:val="both"/>
        <w:rPr>
          <w:rFonts w:ascii="Calibri" w:eastAsia="Calibri" w:hAnsi="Calibri" w:cs="Calibri"/>
          <w:lang w:eastAsia="hr-HR"/>
        </w:rPr>
      </w:pPr>
    </w:p>
    <w:p w:rsidR="006021E5" w:rsidRPr="00891299" w:rsidRDefault="006021E5" w:rsidP="00A526D2">
      <w:pPr>
        <w:numPr>
          <w:ilvl w:val="0"/>
          <w:numId w:val="93"/>
        </w:numPr>
        <w:rPr>
          <w:rFonts w:ascii="Calibri" w:eastAsia="Calibri" w:hAnsi="Calibri" w:cs="Calibri"/>
          <w:lang w:eastAsia="hr-HR"/>
        </w:rPr>
      </w:pPr>
      <w:r w:rsidRPr="00891299">
        <w:rPr>
          <w:rFonts w:eastAsia="Calibri"/>
          <w:b/>
          <w:bCs/>
          <w:sz w:val="23"/>
          <w:szCs w:val="23"/>
          <w:lang w:eastAsia="hr-HR"/>
        </w:rPr>
        <w:t>ORGANIZIRANI OBLIK ODGOJNO-OBRAZOVNOG RADA S DJECOM PREDŠKOLSKE DOBI</w:t>
      </w:r>
    </w:p>
    <w:p w:rsidR="006021E5" w:rsidRPr="00891299" w:rsidRDefault="006021E5" w:rsidP="006021E5">
      <w:pPr>
        <w:ind w:left="720"/>
        <w:rPr>
          <w:rFonts w:ascii="Calibri" w:eastAsia="Calibri" w:hAnsi="Calibri" w:cs="Calibri"/>
          <w:lang w:eastAsia="hr-HR"/>
        </w:rPr>
      </w:pPr>
    </w:p>
    <w:p w:rsidR="006021E5" w:rsidRPr="00891299" w:rsidRDefault="006021E5" w:rsidP="006021E5">
      <w:pPr>
        <w:jc w:val="center"/>
        <w:rPr>
          <w:rFonts w:ascii="Calibri" w:eastAsia="Calibri" w:hAnsi="Calibri" w:cs="Calibri"/>
          <w:lang w:eastAsia="hr-HR"/>
        </w:rPr>
      </w:pPr>
      <w:r w:rsidRPr="00891299">
        <w:rPr>
          <w:rFonts w:eastAsia="Calibri"/>
          <w:sz w:val="23"/>
          <w:szCs w:val="23"/>
          <w:lang w:eastAsia="hr-HR"/>
        </w:rPr>
        <w:t>Članak 2.</w:t>
      </w:r>
    </w:p>
    <w:p w:rsidR="006021E5" w:rsidRPr="00891299" w:rsidRDefault="006021E5" w:rsidP="006021E5">
      <w:pPr>
        <w:spacing w:after="240"/>
        <w:jc w:val="both"/>
        <w:rPr>
          <w:rFonts w:ascii="Calibri" w:eastAsia="Calibri" w:hAnsi="Calibri" w:cs="Calibri"/>
          <w:lang w:eastAsia="hr-HR"/>
        </w:rPr>
      </w:pPr>
      <w:r w:rsidRPr="00891299">
        <w:rPr>
          <w:rFonts w:eastAsia="Calibri"/>
          <w:sz w:val="23"/>
          <w:szCs w:val="23"/>
          <w:lang w:eastAsia="hr-HR"/>
        </w:rPr>
        <w:t xml:space="preserve">Organizirani oblik odgojno-obrazovnog rada s djecom predškolske dobi ostvarivat će se u: </w:t>
      </w:r>
    </w:p>
    <w:p w:rsidR="006021E5" w:rsidRPr="00891299" w:rsidRDefault="006021E5" w:rsidP="00A526D2">
      <w:pPr>
        <w:numPr>
          <w:ilvl w:val="0"/>
          <w:numId w:val="94"/>
        </w:numPr>
        <w:spacing w:after="240"/>
        <w:jc w:val="both"/>
        <w:rPr>
          <w:rFonts w:ascii="Calibri" w:eastAsia="Calibri" w:hAnsi="Calibri" w:cs="Calibri"/>
          <w:lang w:eastAsia="hr-HR"/>
        </w:rPr>
      </w:pPr>
      <w:r w:rsidRPr="00891299">
        <w:rPr>
          <w:rFonts w:eastAsia="Calibri"/>
          <w:sz w:val="23"/>
          <w:szCs w:val="23"/>
          <w:lang w:eastAsia="hr-HR"/>
        </w:rPr>
        <w:lastRenderedPageBreak/>
        <w:t xml:space="preserve">Dječjem vrtiću Baltazar, Gračac i to: </w:t>
      </w:r>
    </w:p>
    <w:p w:rsidR="006021E5" w:rsidRPr="00891299" w:rsidRDefault="006021E5" w:rsidP="00A526D2">
      <w:pPr>
        <w:numPr>
          <w:ilvl w:val="0"/>
          <w:numId w:val="97"/>
        </w:numPr>
        <w:spacing w:after="240"/>
        <w:contextualSpacing/>
        <w:jc w:val="both"/>
        <w:rPr>
          <w:rFonts w:ascii="Calibri" w:eastAsia="Calibri" w:hAnsi="Calibri" w:cs="Calibri"/>
          <w:lang w:eastAsia="hr-HR"/>
        </w:rPr>
      </w:pPr>
      <w:r w:rsidRPr="00891299">
        <w:rPr>
          <w:rFonts w:eastAsia="Calibri"/>
          <w:sz w:val="23"/>
          <w:szCs w:val="23"/>
          <w:lang w:eastAsia="hr-HR"/>
        </w:rPr>
        <w:t>redoviti cjelodnevni (10-satni) program - 3 odgojno-obrazovne skupine</w:t>
      </w:r>
      <w:r w:rsidRPr="00891299">
        <w:rPr>
          <w:rFonts w:eastAsia="Calibri"/>
          <w:sz w:val="14"/>
          <w:szCs w:val="14"/>
          <w:lang w:eastAsia="hr-HR"/>
        </w:rPr>
        <w:t xml:space="preserve"> </w:t>
      </w:r>
    </w:p>
    <w:p w:rsidR="006021E5" w:rsidRPr="00891299" w:rsidRDefault="006021E5" w:rsidP="00A526D2">
      <w:pPr>
        <w:numPr>
          <w:ilvl w:val="0"/>
          <w:numId w:val="97"/>
        </w:numPr>
        <w:spacing w:after="240"/>
        <w:contextualSpacing/>
        <w:jc w:val="both"/>
        <w:rPr>
          <w:rFonts w:ascii="Calibri" w:eastAsia="Calibri" w:hAnsi="Calibri" w:cs="Calibri"/>
          <w:lang w:eastAsia="hr-HR"/>
        </w:rPr>
      </w:pPr>
      <w:r w:rsidRPr="00891299">
        <w:rPr>
          <w:rFonts w:eastAsia="Calibri"/>
          <w:sz w:val="23"/>
          <w:szCs w:val="23"/>
          <w:lang w:eastAsia="hr-HR"/>
        </w:rPr>
        <w:t>redoviti poludnevni (5,5-satni) program sa integracijom 2,5 satnog programa predškole - Gračac – 1  odgojno-obrazovna skupina</w:t>
      </w:r>
    </w:p>
    <w:p w:rsidR="006021E5" w:rsidRPr="00891299" w:rsidRDefault="006021E5" w:rsidP="00A526D2">
      <w:pPr>
        <w:numPr>
          <w:ilvl w:val="0"/>
          <w:numId w:val="97"/>
        </w:numPr>
        <w:spacing w:after="240"/>
        <w:contextualSpacing/>
        <w:jc w:val="both"/>
        <w:rPr>
          <w:rFonts w:ascii="Calibri" w:eastAsia="Calibri" w:hAnsi="Calibri" w:cs="Calibri"/>
          <w:lang w:eastAsia="hr-HR"/>
        </w:rPr>
      </w:pPr>
      <w:r w:rsidRPr="00891299">
        <w:rPr>
          <w:rFonts w:eastAsia="Calibri"/>
          <w:sz w:val="23"/>
          <w:szCs w:val="23"/>
          <w:lang w:eastAsia="hr-HR"/>
        </w:rPr>
        <w:t xml:space="preserve">obvezni programa predškole za svu djecu u godini dana prije polaska u osnovnu školu -2,5– satnog programa- Srb - 1 odgojno-obrazovna skupina </w:t>
      </w:r>
    </w:p>
    <w:p w:rsidR="006021E5" w:rsidRPr="00891299" w:rsidRDefault="006021E5" w:rsidP="006021E5">
      <w:pPr>
        <w:ind w:left="1800"/>
        <w:rPr>
          <w:rFonts w:eastAsia="Calibri"/>
          <w:sz w:val="23"/>
          <w:szCs w:val="23"/>
          <w:lang w:eastAsia="hr-HR"/>
        </w:rPr>
      </w:pPr>
    </w:p>
    <w:p w:rsidR="006021E5" w:rsidRPr="00891299" w:rsidRDefault="006021E5" w:rsidP="006021E5">
      <w:pPr>
        <w:ind w:left="1800"/>
        <w:rPr>
          <w:rFonts w:ascii="Calibri" w:eastAsia="Calibri" w:hAnsi="Calibri" w:cs="Calibri"/>
          <w:lang w:eastAsia="hr-HR"/>
        </w:rPr>
      </w:pPr>
    </w:p>
    <w:p w:rsidR="006021E5" w:rsidRPr="00891299" w:rsidRDefault="006021E5" w:rsidP="00A526D2">
      <w:pPr>
        <w:numPr>
          <w:ilvl w:val="0"/>
          <w:numId w:val="95"/>
        </w:numPr>
        <w:rPr>
          <w:rFonts w:ascii="Calibri" w:eastAsia="Calibri" w:hAnsi="Calibri" w:cs="Calibri"/>
          <w:lang w:eastAsia="hr-HR"/>
        </w:rPr>
      </w:pPr>
      <w:r w:rsidRPr="00891299">
        <w:rPr>
          <w:rFonts w:eastAsia="Calibri"/>
          <w:b/>
          <w:bCs/>
          <w:sz w:val="23"/>
          <w:szCs w:val="23"/>
          <w:lang w:eastAsia="hr-HR"/>
        </w:rPr>
        <w:t xml:space="preserve">PLANIRANI BROJ DJECE U DJEČJEM VRTIĆU BALTAZAR </w:t>
      </w:r>
    </w:p>
    <w:p w:rsidR="006021E5" w:rsidRPr="00891299" w:rsidRDefault="006021E5" w:rsidP="006021E5">
      <w:pPr>
        <w:ind w:left="720"/>
        <w:rPr>
          <w:rFonts w:ascii="Calibri" w:eastAsia="Calibri" w:hAnsi="Calibri" w:cs="Calibri"/>
          <w:lang w:eastAsia="hr-HR"/>
        </w:rPr>
      </w:pPr>
    </w:p>
    <w:p w:rsidR="006021E5" w:rsidRPr="00891299" w:rsidRDefault="006021E5" w:rsidP="006021E5">
      <w:pPr>
        <w:jc w:val="center"/>
        <w:rPr>
          <w:rFonts w:ascii="Calibri" w:eastAsia="Calibri" w:hAnsi="Calibri" w:cs="Calibri"/>
          <w:lang w:eastAsia="hr-HR"/>
        </w:rPr>
      </w:pPr>
      <w:r w:rsidRPr="00891299">
        <w:rPr>
          <w:rFonts w:eastAsia="Calibri"/>
          <w:sz w:val="23"/>
          <w:szCs w:val="23"/>
          <w:lang w:eastAsia="hr-HR"/>
        </w:rPr>
        <w:t>Članak 3.</w:t>
      </w:r>
    </w:p>
    <w:p w:rsidR="006021E5" w:rsidRPr="00891299" w:rsidRDefault="006021E5" w:rsidP="006021E5">
      <w:pPr>
        <w:jc w:val="both"/>
        <w:rPr>
          <w:rFonts w:eastAsia="Calibri"/>
          <w:sz w:val="23"/>
          <w:szCs w:val="23"/>
          <w:lang w:eastAsia="hr-HR"/>
        </w:rPr>
      </w:pPr>
      <w:r w:rsidRPr="00891299">
        <w:rPr>
          <w:rFonts w:eastAsia="Calibri"/>
          <w:sz w:val="23"/>
          <w:szCs w:val="23"/>
          <w:lang w:eastAsia="hr-HR"/>
        </w:rPr>
        <w:t>Redoviti programi (cjelodnevni i poludnevni) ostvarivat će se sa sljedećim brojem korisnika:</w:t>
      </w:r>
    </w:p>
    <w:p w:rsidR="006021E5" w:rsidRPr="00891299" w:rsidRDefault="006021E5" w:rsidP="006021E5">
      <w:pPr>
        <w:jc w:val="both"/>
        <w:rPr>
          <w:rFonts w:ascii="Calibri" w:eastAsia="Calibri" w:hAnsi="Calibri" w:cs="Calibri"/>
          <w:lang w:eastAsia="hr-HR"/>
        </w:rPr>
      </w:pPr>
    </w:p>
    <w:p w:rsidR="006021E5" w:rsidRPr="00891299" w:rsidRDefault="006021E5" w:rsidP="00A526D2">
      <w:pPr>
        <w:numPr>
          <w:ilvl w:val="0"/>
          <w:numId w:val="98"/>
        </w:numPr>
        <w:contextualSpacing/>
        <w:jc w:val="both"/>
        <w:rPr>
          <w:rFonts w:ascii="Calibri" w:eastAsia="Calibri" w:hAnsi="Calibri" w:cs="Calibri"/>
          <w:lang w:eastAsia="hr-HR"/>
        </w:rPr>
      </w:pPr>
      <w:r w:rsidRPr="00891299">
        <w:rPr>
          <w:rFonts w:eastAsia="Calibri"/>
          <w:sz w:val="23"/>
          <w:szCs w:val="23"/>
          <w:lang w:eastAsia="hr-HR"/>
        </w:rPr>
        <w:t>redoviti cjelodnevni (10-satni) program - 55 djece,</w:t>
      </w:r>
    </w:p>
    <w:p w:rsidR="006021E5" w:rsidRPr="00891299" w:rsidRDefault="006021E5" w:rsidP="00A526D2">
      <w:pPr>
        <w:numPr>
          <w:ilvl w:val="0"/>
          <w:numId w:val="98"/>
        </w:numPr>
        <w:contextualSpacing/>
        <w:jc w:val="both"/>
        <w:rPr>
          <w:rFonts w:eastAsia="Calibri"/>
          <w:sz w:val="23"/>
          <w:szCs w:val="23"/>
          <w:lang w:eastAsia="hr-HR"/>
        </w:rPr>
      </w:pPr>
      <w:r w:rsidRPr="00891299">
        <w:rPr>
          <w:rFonts w:eastAsia="Calibri"/>
          <w:sz w:val="23"/>
          <w:szCs w:val="23"/>
          <w:lang w:eastAsia="hr-HR"/>
        </w:rPr>
        <w:t>redoviti poludnevni (5,5-satni) program – 7 djece i 11 djece sa integracijom 2,5 satnog programa predškole - Gračac,</w:t>
      </w:r>
    </w:p>
    <w:p w:rsidR="006021E5" w:rsidRPr="00891299" w:rsidRDefault="006021E5" w:rsidP="00A526D2">
      <w:pPr>
        <w:numPr>
          <w:ilvl w:val="0"/>
          <w:numId w:val="98"/>
        </w:numPr>
        <w:contextualSpacing/>
        <w:jc w:val="both"/>
        <w:rPr>
          <w:rFonts w:eastAsia="Calibri"/>
          <w:sz w:val="23"/>
          <w:szCs w:val="23"/>
          <w:lang w:eastAsia="hr-HR"/>
        </w:rPr>
      </w:pPr>
      <w:r w:rsidRPr="00891299">
        <w:rPr>
          <w:rFonts w:eastAsia="Calibri"/>
          <w:sz w:val="23"/>
          <w:szCs w:val="23"/>
          <w:lang w:eastAsia="hr-HR"/>
        </w:rPr>
        <w:t>program predškole za svu djecu u godini dana prije polaska u osnovnu školu - 2,5 satnog programa – Srb - 4 djece.</w:t>
      </w:r>
    </w:p>
    <w:p w:rsidR="006021E5" w:rsidRPr="00891299" w:rsidRDefault="006021E5" w:rsidP="006021E5">
      <w:pPr>
        <w:ind w:left="1080"/>
        <w:jc w:val="both"/>
        <w:rPr>
          <w:rFonts w:ascii="Calibri" w:eastAsia="Calibri" w:hAnsi="Calibri" w:cs="Calibri"/>
          <w:lang w:eastAsia="hr-HR"/>
        </w:rPr>
      </w:pPr>
    </w:p>
    <w:p w:rsidR="006021E5" w:rsidRPr="00891299" w:rsidRDefault="006021E5" w:rsidP="006021E5">
      <w:pPr>
        <w:jc w:val="both"/>
        <w:rPr>
          <w:rFonts w:ascii="Calibri" w:eastAsia="Calibri" w:hAnsi="Calibri" w:cs="Calibri"/>
          <w:lang w:eastAsia="hr-HR"/>
        </w:rPr>
      </w:pPr>
      <w:r w:rsidRPr="00891299">
        <w:rPr>
          <w:rFonts w:eastAsia="Calibri"/>
          <w:sz w:val="23"/>
          <w:szCs w:val="23"/>
          <w:lang w:eastAsia="hr-HR"/>
        </w:rPr>
        <w:t>Način ostvarivanja programa i njegova kvaliteta sukladni su propisanim normativima djelatnosti. Usklađivanje s odredbama novog Državnog pedagoškog standarda predškolskog odgoja i obrazovanja provodit će se postupno sukladno propisanim koeficijentima izvodljivosti pedagoških standarda.</w:t>
      </w:r>
    </w:p>
    <w:p w:rsidR="006021E5" w:rsidRPr="006A4ED9" w:rsidRDefault="006021E5" w:rsidP="006021E5">
      <w:pPr>
        <w:jc w:val="both"/>
        <w:rPr>
          <w:sz w:val="23"/>
          <w:szCs w:val="23"/>
        </w:rPr>
      </w:pPr>
    </w:p>
    <w:p w:rsidR="006021E5" w:rsidRPr="006A4ED9" w:rsidRDefault="006021E5" w:rsidP="00A526D2">
      <w:pPr>
        <w:pStyle w:val="ListParagraph"/>
        <w:numPr>
          <w:ilvl w:val="0"/>
          <w:numId w:val="89"/>
        </w:numPr>
        <w:spacing w:line="276" w:lineRule="auto"/>
        <w:jc w:val="both"/>
        <w:rPr>
          <w:b/>
          <w:sz w:val="23"/>
          <w:szCs w:val="23"/>
        </w:rPr>
      </w:pPr>
      <w:r w:rsidRPr="006A4ED9">
        <w:rPr>
          <w:b/>
          <w:sz w:val="23"/>
          <w:szCs w:val="23"/>
        </w:rPr>
        <w:t>PLAN RASPODJELE SREDSTAVA ZA PROGRAME JAVNIH POTREBA U PREDŠKOLSKOM ODGOJU I OBRAZOVANJU OPĆINE GRAČAC ZA 202</w:t>
      </w:r>
      <w:r>
        <w:rPr>
          <w:b/>
          <w:sz w:val="23"/>
          <w:szCs w:val="23"/>
        </w:rPr>
        <w:t>3</w:t>
      </w:r>
      <w:r w:rsidRPr="006A4ED9">
        <w:rPr>
          <w:b/>
          <w:sz w:val="23"/>
          <w:szCs w:val="23"/>
        </w:rPr>
        <w:t>. GODINU</w:t>
      </w:r>
    </w:p>
    <w:p w:rsidR="006021E5" w:rsidRPr="003F39E7" w:rsidRDefault="006021E5" w:rsidP="006021E5">
      <w:pPr>
        <w:jc w:val="center"/>
        <w:rPr>
          <w:sz w:val="23"/>
          <w:szCs w:val="23"/>
        </w:rPr>
      </w:pPr>
      <w:r w:rsidRPr="003F39E7">
        <w:rPr>
          <w:sz w:val="23"/>
          <w:szCs w:val="23"/>
        </w:rPr>
        <w:t>Članak 4.</w:t>
      </w:r>
    </w:p>
    <w:p w:rsidR="006021E5" w:rsidRDefault="006021E5" w:rsidP="006021E5">
      <w:pPr>
        <w:jc w:val="both"/>
        <w:rPr>
          <w:sz w:val="23"/>
          <w:szCs w:val="23"/>
        </w:rPr>
      </w:pPr>
      <w:r w:rsidRPr="006A4ED9">
        <w:rPr>
          <w:sz w:val="23"/>
          <w:szCs w:val="23"/>
        </w:rPr>
        <w:t>Financiranje planiranog opsega programa Dječjeg vrtića Baltazar Gračac osigurava se iz:</w:t>
      </w:r>
    </w:p>
    <w:p w:rsidR="006021E5" w:rsidRPr="004D2C0E" w:rsidRDefault="006021E5" w:rsidP="00A526D2">
      <w:pPr>
        <w:pStyle w:val="ListParagraph"/>
        <w:numPr>
          <w:ilvl w:val="0"/>
          <w:numId w:val="88"/>
        </w:numPr>
        <w:spacing w:line="276" w:lineRule="auto"/>
        <w:jc w:val="both"/>
        <w:rPr>
          <w:b/>
          <w:u w:val="single"/>
        </w:rPr>
      </w:pPr>
      <w:r w:rsidRPr="004D2C0E">
        <w:rPr>
          <w:b/>
          <w:u w:val="single"/>
        </w:rPr>
        <w:t xml:space="preserve">Proračun Općine Gračac – iznos u </w:t>
      </w:r>
      <w:r>
        <w:rPr>
          <w:b/>
          <w:u w:val="single"/>
        </w:rPr>
        <w:t>eurima</w:t>
      </w:r>
      <w:r w:rsidRPr="004D2C0E">
        <w:rPr>
          <w:b/>
          <w:u w:val="single"/>
        </w:rPr>
        <w:t xml:space="preserve"> za: </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6626"/>
        <w:gridCol w:w="1624"/>
      </w:tblGrid>
      <w:tr w:rsidR="006021E5" w:rsidRPr="004D2C0E" w:rsidTr="00495C16">
        <w:trPr>
          <w:trHeight w:val="284"/>
        </w:trPr>
        <w:tc>
          <w:tcPr>
            <w:tcW w:w="425" w:type="dxa"/>
          </w:tcPr>
          <w:p w:rsidR="006021E5" w:rsidRPr="004D2C0E" w:rsidRDefault="006021E5" w:rsidP="00495C16">
            <w:pPr>
              <w:jc w:val="both"/>
            </w:pPr>
            <w:r w:rsidRPr="004D2C0E">
              <w:t>1</w:t>
            </w:r>
          </w:p>
        </w:tc>
        <w:tc>
          <w:tcPr>
            <w:tcW w:w="6626" w:type="dxa"/>
          </w:tcPr>
          <w:p w:rsidR="006021E5" w:rsidRPr="004D2C0E" w:rsidRDefault="006021E5" w:rsidP="00495C16">
            <w:pPr>
              <w:ind w:left="22"/>
              <w:jc w:val="both"/>
            </w:pPr>
            <w:r w:rsidRPr="004D2C0E">
              <w:t>Rashode za zaposlene DV Baltazar</w:t>
            </w:r>
          </w:p>
        </w:tc>
        <w:tc>
          <w:tcPr>
            <w:tcW w:w="1624" w:type="dxa"/>
          </w:tcPr>
          <w:p w:rsidR="006021E5" w:rsidRPr="004D2C0E" w:rsidRDefault="006021E5" w:rsidP="00495C16">
            <w:pPr>
              <w:ind w:left="22"/>
              <w:jc w:val="right"/>
            </w:pPr>
            <w:r>
              <w:t>238.950,00</w:t>
            </w:r>
          </w:p>
        </w:tc>
      </w:tr>
      <w:tr w:rsidR="006021E5" w:rsidRPr="004D2C0E" w:rsidTr="00495C16">
        <w:trPr>
          <w:trHeight w:val="266"/>
        </w:trPr>
        <w:tc>
          <w:tcPr>
            <w:tcW w:w="425" w:type="dxa"/>
          </w:tcPr>
          <w:p w:rsidR="006021E5" w:rsidRPr="004D2C0E" w:rsidRDefault="006021E5" w:rsidP="00495C16">
            <w:pPr>
              <w:jc w:val="both"/>
            </w:pPr>
            <w:r w:rsidRPr="004D2C0E">
              <w:t>2</w:t>
            </w:r>
          </w:p>
        </w:tc>
        <w:tc>
          <w:tcPr>
            <w:tcW w:w="6626" w:type="dxa"/>
          </w:tcPr>
          <w:p w:rsidR="006021E5" w:rsidRPr="004D2C0E" w:rsidRDefault="006021E5" w:rsidP="00495C16">
            <w:pPr>
              <w:ind w:left="22"/>
              <w:jc w:val="both"/>
            </w:pPr>
            <w:r w:rsidRPr="004D2C0E">
              <w:t>Materijalni rashodi</w:t>
            </w:r>
          </w:p>
        </w:tc>
        <w:tc>
          <w:tcPr>
            <w:tcW w:w="1624" w:type="dxa"/>
          </w:tcPr>
          <w:p w:rsidR="006021E5" w:rsidRPr="004D2C0E" w:rsidRDefault="006021E5" w:rsidP="00495C16">
            <w:pPr>
              <w:ind w:left="22"/>
              <w:jc w:val="right"/>
            </w:pPr>
            <w:r>
              <w:t>28.250,00</w:t>
            </w:r>
          </w:p>
        </w:tc>
      </w:tr>
      <w:tr w:rsidR="006021E5" w:rsidRPr="004D2C0E" w:rsidTr="00495C16">
        <w:trPr>
          <w:trHeight w:val="360"/>
        </w:trPr>
        <w:tc>
          <w:tcPr>
            <w:tcW w:w="7051" w:type="dxa"/>
            <w:gridSpan w:val="2"/>
          </w:tcPr>
          <w:p w:rsidR="006021E5" w:rsidRPr="004D2C0E" w:rsidRDefault="006021E5" w:rsidP="00495C16">
            <w:pPr>
              <w:ind w:left="22"/>
              <w:jc w:val="right"/>
              <w:rPr>
                <w:b/>
              </w:rPr>
            </w:pPr>
            <w:r w:rsidRPr="004D2C0E">
              <w:rPr>
                <w:b/>
              </w:rPr>
              <w:t>U K U P N O</w:t>
            </w:r>
          </w:p>
        </w:tc>
        <w:tc>
          <w:tcPr>
            <w:tcW w:w="1624" w:type="dxa"/>
          </w:tcPr>
          <w:p w:rsidR="006021E5" w:rsidRPr="004D2C0E" w:rsidRDefault="006021E5" w:rsidP="00495C16">
            <w:pPr>
              <w:ind w:left="22"/>
              <w:jc w:val="right"/>
              <w:rPr>
                <w:b/>
              </w:rPr>
            </w:pPr>
            <w:r>
              <w:rPr>
                <w:b/>
              </w:rPr>
              <w:t>267.200,00</w:t>
            </w:r>
          </w:p>
        </w:tc>
      </w:tr>
    </w:tbl>
    <w:p w:rsidR="006021E5" w:rsidRPr="004D2C0E" w:rsidRDefault="006021E5" w:rsidP="006021E5">
      <w:pPr>
        <w:ind w:firstLine="708"/>
        <w:jc w:val="both"/>
        <w:rPr>
          <w:b/>
        </w:rPr>
      </w:pPr>
    </w:p>
    <w:p w:rsidR="006021E5" w:rsidRPr="004D2C0E" w:rsidRDefault="006021E5" w:rsidP="006021E5">
      <w:pPr>
        <w:ind w:firstLine="708"/>
        <w:jc w:val="both"/>
        <w:rPr>
          <w:b/>
        </w:rPr>
      </w:pPr>
      <w:r w:rsidRPr="004D2C0E">
        <w:rPr>
          <w:b/>
        </w:rPr>
        <w:t xml:space="preserve">Za realizaciju programa predškole izvan sustava u Dječjem vrtiću Baltazar Gračac: </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
        <w:gridCol w:w="6507"/>
        <w:gridCol w:w="1746"/>
      </w:tblGrid>
      <w:tr w:rsidR="006021E5" w:rsidRPr="004D2C0E" w:rsidTr="00495C16">
        <w:trPr>
          <w:trHeight w:val="301"/>
        </w:trPr>
        <w:tc>
          <w:tcPr>
            <w:tcW w:w="422" w:type="dxa"/>
            <w:vAlign w:val="center"/>
          </w:tcPr>
          <w:p w:rsidR="006021E5" w:rsidRPr="004D2C0E" w:rsidRDefault="006021E5" w:rsidP="00495C16">
            <w:pPr>
              <w:jc w:val="center"/>
            </w:pPr>
            <w:r w:rsidRPr="004D2C0E">
              <w:t>1</w:t>
            </w:r>
          </w:p>
        </w:tc>
        <w:tc>
          <w:tcPr>
            <w:tcW w:w="6507" w:type="dxa"/>
          </w:tcPr>
          <w:p w:rsidR="006021E5" w:rsidRPr="004D2C0E" w:rsidRDefault="006021E5" w:rsidP="00495C16">
            <w:pPr>
              <w:jc w:val="both"/>
            </w:pPr>
            <w:r w:rsidRPr="004D2C0E">
              <w:t>Financiranje prijevoza predškolske djece</w:t>
            </w:r>
          </w:p>
        </w:tc>
        <w:tc>
          <w:tcPr>
            <w:tcW w:w="1746" w:type="dxa"/>
          </w:tcPr>
          <w:p w:rsidR="006021E5" w:rsidRPr="004D2C0E" w:rsidRDefault="006021E5" w:rsidP="00495C16">
            <w:pPr>
              <w:jc w:val="right"/>
            </w:pPr>
            <w:r>
              <w:t>6.636,00</w:t>
            </w:r>
          </w:p>
        </w:tc>
      </w:tr>
      <w:tr w:rsidR="006021E5" w:rsidRPr="004D2C0E" w:rsidTr="00495C16">
        <w:trPr>
          <w:trHeight w:val="341"/>
        </w:trPr>
        <w:tc>
          <w:tcPr>
            <w:tcW w:w="6929" w:type="dxa"/>
            <w:gridSpan w:val="2"/>
          </w:tcPr>
          <w:p w:rsidR="006021E5" w:rsidRPr="004D2C0E" w:rsidRDefault="006021E5" w:rsidP="00495C16">
            <w:pPr>
              <w:ind w:left="22"/>
              <w:jc w:val="right"/>
              <w:rPr>
                <w:b/>
              </w:rPr>
            </w:pPr>
            <w:r w:rsidRPr="004D2C0E">
              <w:rPr>
                <w:b/>
              </w:rPr>
              <w:t>U K U P N O</w:t>
            </w:r>
          </w:p>
        </w:tc>
        <w:tc>
          <w:tcPr>
            <w:tcW w:w="1746" w:type="dxa"/>
          </w:tcPr>
          <w:p w:rsidR="006021E5" w:rsidRPr="004D2C0E" w:rsidRDefault="006021E5" w:rsidP="00495C16">
            <w:pPr>
              <w:ind w:left="22"/>
              <w:jc w:val="right"/>
              <w:rPr>
                <w:b/>
              </w:rPr>
            </w:pPr>
            <w:r>
              <w:rPr>
                <w:b/>
              </w:rPr>
              <w:t>6.636,00</w:t>
            </w:r>
          </w:p>
        </w:tc>
      </w:tr>
    </w:tbl>
    <w:p w:rsidR="006021E5" w:rsidRPr="004D2C0E" w:rsidRDefault="006021E5" w:rsidP="00A526D2">
      <w:pPr>
        <w:pStyle w:val="ListParagraph"/>
        <w:numPr>
          <w:ilvl w:val="0"/>
          <w:numId w:val="88"/>
        </w:numPr>
        <w:spacing w:before="240" w:line="276" w:lineRule="auto"/>
        <w:jc w:val="both"/>
        <w:rPr>
          <w:b/>
          <w:u w:val="single"/>
        </w:rPr>
      </w:pPr>
      <w:r w:rsidRPr="004D2C0E">
        <w:rPr>
          <w:b/>
          <w:u w:val="single"/>
        </w:rPr>
        <w:t xml:space="preserve">Sudjelovanja roditelja u cijeni programa – iznos u </w:t>
      </w:r>
      <w:r>
        <w:rPr>
          <w:b/>
          <w:u w:val="single"/>
        </w:rPr>
        <w:t>eurima</w:t>
      </w:r>
      <w:r w:rsidRPr="004D2C0E">
        <w:rPr>
          <w:b/>
          <w:u w:val="single"/>
        </w:rPr>
        <w:t xml:space="preserve"> za: </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6626"/>
        <w:gridCol w:w="1624"/>
      </w:tblGrid>
      <w:tr w:rsidR="006021E5" w:rsidRPr="004D2C0E" w:rsidTr="00495C16">
        <w:trPr>
          <w:trHeight w:val="420"/>
        </w:trPr>
        <w:tc>
          <w:tcPr>
            <w:tcW w:w="425" w:type="dxa"/>
            <w:vAlign w:val="center"/>
          </w:tcPr>
          <w:p w:rsidR="006021E5" w:rsidRPr="004D2C0E" w:rsidRDefault="006021E5" w:rsidP="00495C16">
            <w:r w:rsidRPr="004D2C0E">
              <w:t>1</w:t>
            </w:r>
          </w:p>
        </w:tc>
        <w:tc>
          <w:tcPr>
            <w:tcW w:w="6626" w:type="dxa"/>
          </w:tcPr>
          <w:p w:rsidR="006021E5" w:rsidRPr="004D2C0E" w:rsidRDefault="006021E5" w:rsidP="00495C16">
            <w:pPr>
              <w:ind w:left="22"/>
              <w:jc w:val="both"/>
            </w:pPr>
            <w:r w:rsidRPr="004D2C0E">
              <w:t>Materijalni rashodi DV Baltazar</w:t>
            </w:r>
          </w:p>
        </w:tc>
        <w:tc>
          <w:tcPr>
            <w:tcW w:w="1624" w:type="dxa"/>
            <w:vAlign w:val="center"/>
          </w:tcPr>
          <w:p w:rsidR="006021E5" w:rsidRPr="004D2C0E" w:rsidRDefault="006021E5" w:rsidP="00495C16">
            <w:pPr>
              <w:ind w:left="22"/>
              <w:jc w:val="right"/>
            </w:pPr>
            <w:r>
              <w:t>24.754,00</w:t>
            </w:r>
          </w:p>
        </w:tc>
      </w:tr>
      <w:tr w:rsidR="006021E5" w:rsidRPr="004D2C0E" w:rsidTr="00495C16">
        <w:trPr>
          <w:trHeight w:val="420"/>
        </w:trPr>
        <w:tc>
          <w:tcPr>
            <w:tcW w:w="425" w:type="dxa"/>
            <w:vAlign w:val="center"/>
          </w:tcPr>
          <w:p w:rsidR="006021E5" w:rsidRPr="004D2C0E" w:rsidRDefault="006021E5" w:rsidP="00495C16">
            <w:r w:rsidRPr="004D2C0E">
              <w:t>2</w:t>
            </w:r>
          </w:p>
        </w:tc>
        <w:tc>
          <w:tcPr>
            <w:tcW w:w="6626" w:type="dxa"/>
          </w:tcPr>
          <w:p w:rsidR="006021E5" w:rsidRPr="004D2C0E" w:rsidRDefault="006021E5" w:rsidP="00495C16">
            <w:pPr>
              <w:ind w:left="22"/>
              <w:jc w:val="both"/>
            </w:pPr>
            <w:r w:rsidRPr="004D2C0E">
              <w:t>Financijski rashodi DV Baltazar</w:t>
            </w:r>
          </w:p>
        </w:tc>
        <w:tc>
          <w:tcPr>
            <w:tcW w:w="1624" w:type="dxa"/>
            <w:vAlign w:val="center"/>
          </w:tcPr>
          <w:p w:rsidR="006021E5" w:rsidRPr="004D2C0E" w:rsidRDefault="006021E5" w:rsidP="00495C16">
            <w:pPr>
              <w:ind w:left="22"/>
              <w:jc w:val="right"/>
            </w:pPr>
            <w:r>
              <w:t>400,00</w:t>
            </w:r>
          </w:p>
        </w:tc>
      </w:tr>
      <w:tr w:rsidR="006021E5" w:rsidRPr="004D2C0E" w:rsidTr="00495C16">
        <w:trPr>
          <w:trHeight w:val="420"/>
        </w:trPr>
        <w:tc>
          <w:tcPr>
            <w:tcW w:w="425" w:type="dxa"/>
            <w:vAlign w:val="center"/>
          </w:tcPr>
          <w:p w:rsidR="006021E5" w:rsidRPr="004D2C0E" w:rsidRDefault="006021E5" w:rsidP="00495C16">
            <w:r w:rsidRPr="004D2C0E">
              <w:t>3</w:t>
            </w:r>
          </w:p>
        </w:tc>
        <w:tc>
          <w:tcPr>
            <w:tcW w:w="6626" w:type="dxa"/>
          </w:tcPr>
          <w:p w:rsidR="006021E5" w:rsidRPr="004D2C0E" w:rsidRDefault="006021E5" w:rsidP="00495C16">
            <w:pPr>
              <w:ind w:left="22"/>
              <w:jc w:val="both"/>
            </w:pPr>
            <w:r w:rsidRPr="004D2C0E">
              <w:t>Rashodi za nabavu proizvedene dugotrajne imovine DV Baltazar</w:t>
            </w:r>
          </w:p>
        </w:tc>
        <w:tc>
          <w:tcPr>
            <w:tcW w:w="1624" w:type="dxa"/>
            <w:vAlign w:val="center"/>
          </w:tcPr>
          <w:p w:rsidR="006021E5" w:rsidRPr="004D2C0E" w:rsidRDefault="006021E5" w:rsidP="00495C16">
            <w:pPr>
              <w:ind w:left="22"/>
              <w:jc w:val="right"/>
            </w:pPr>
            <w:r>
              <w:t>3.050,00</w:t>
            </w:r>
          </w:p>
        </w:tc>
      </w:tr>
      <w:tr w:rsidR="006021E5" w:rsidRPr="004D2C0E" w:rsidTr="00495C16">
        <w:trPr>
          <w:trHeight w:val="360"/>
        </w:trPr>
        <w:tc>
          <w:tcPr>
            <w:tcW w:w="7051" w:type="dxa"/>
            <w:gridSpan w:val="2"/>
          </w:tcPr>
          <w:p w:rsidR="006021E5" w:rsidRPr="004D2C0E" w:rsidRDefault="006021E5" w:rsidP="00495C16">
            <w:pPr>
              <w:ind w:left="22"/>
              <w:jc w:val="right"/>
              <w:rPr>
                <w:b/>
              </w:rPr>
            </w:pPr>
            <w:r w:rsidRPr="004D2C0E">
              <w:rPr>
                <w:b/>
              </w:rPr>
              <w:t>U K U P N O</w:t>
            </w:r>
          </w:p>
        </w:tc>
        <w:tc>
          <w:tcPr>
            <w:tcW w:w="1624" w:type="dxa"/>
            <w:vAlign w:val="center"/>
          </w:tcPr>
          <w:p w:rsidR="006021E5" w:rsidRPr="004D2C0E" w:rsidRDefault="006021E5" w:rsidP="00495C16">
            <w:pPr>
              <w:ind w:left="22"/>
              <w:jc w:val="right"/>
              <w:rPr>
                <w:b/>
              </w:rPr>
            </w:pPr>
            <w:r>
              <w:rPr>
                <w:b/>
              </w:rPr>
              <w:t>28.204,00</w:t>
            </w:r>
          </w:p>
        </w:tc>
      </w:tr>
    </w:tbl>
    <w:p w:rsidR="006021E5" w:rsidRPr="004D2C0E" w:rsidRDefault="006021E5" w:rsidP="006021E5">
      <w:pPr>
        <w:jc w:val="center"/>
      </w:pPr>
    </w:p>
    <w:p w:rsidR="006021E5" w:rsidRPr="006A4ED9" w:rsidRDefault="006021E5" w:rsidP="006021E5">
      <w:pPr>
        <w:ind w:left="720"/>
        <w:jc w:val="center"/>
        <w:rPr>
          <w:b/>
          <w:sz w:val="23"/>
          <w:szCs w:val="23"/>
          <w:u w:val="single"/>
        </w:rPr>
      </w:pPr>
    </w:p>
    <w:p w:rsidR="006021E5" w:rsidRPr="00891299" w:rsidRDefault="006021E5" w:rsidP="00A526D2">
      <w:pPr>
        <w:pStyle w:val="ListParagraph"/>
        <w:numPr>
          <w:ilvl w:val="0"/>
          <w:numId w:val="96"/>
        </w:numPr>
        <w:spacing w:line="276" w:lineRule="auto"/>
        <w:jc w:val="both"/>
        <w:rPr>
          <w:b/>
          <w:sz w:val="23"/>
          <w:szCs w:val="23"/>
        </w:rPr>
      </w:pPr>
      <w:r w:rsidRPr="00891299">
        <w:rPr>
          <w:b/>
          <w:sz w:val="23"/>
          <w:szCs w:val="23"/>
          <w:u w:val="single"/>
        </w:rPr>
        <w:t>ŠKOLSKI ODGOJ I BRAZOVANJE</w:t>
      </w:r>
    </w:p>
    <w:p w:rsidR="006021E5" w:rsidRDefault="006021E5" w:rsidP="006021E5">
      <w:pPr>
        <w:jc w:val="center"/>
        <w:rPr>
          <w:sz w:val="23"/>
          <w:szCs w:val="23"/>
        </w:rPr>
      </w:pPr>
    </w:p>
    <w:p w:rsidR="006021E5" w:rsidRPr="003F39E7" w:rsidRDefault="006021E5" w:rsidP="006021E5">
      <w:pPr>
        <w:jc w:val="center"/>
        <w:rPr>
          <w:sz w:val="23"/>
          <w:szCs w:val="23"/>
        </w:rPr>
      </w:pPr>
      <w:r w:rsidRPr="003F39E7">
        <w:rPr>
          <w:sz w:val="23"/>
          <w:szCs w:val="23"/>
        </w:rPr>
        <w:t>Članak 5.</w:t>
      </w:r>
    </w:p>
    <w:p w:rsidR="006021E5" w:rsidRPr="006A4ED9" w:rsidRDefault="006021E5" w:rsidP="006021E5">
      <w:pPr>
        <w:pStyle w:val="ListParagraph"/>
        <w:jc w:val="both"/>
        <w:rPr>
          <w:b/>
          <w:sz w:val="23"/>
          <w:szCs w:val="23"/>
        </w:rPr>
      </w:pPr>
      <w:r w:rsidRPr="006A4ED9">
        <w:rPr>
          <w:b/>
          <w:sz w:val="23"/>
          <w:szCs w:val="23"/>
          <w:u w:val="single"/>
        </w:rPr>
        <w:t xml:space="preserve">Proračun Općine Gračac – iznos u </w:t>
      </w:r>
      <w:r>
        <w:rPr>
          <w:b/>
          <w:sz w:val="23"/>
          <w:szCs w:val="23"/>
          <w:u w:val="single"/>
        </w:rPr>
        <w:t>eurima</w:t>
      </w:r>
      <w:r w:rsidRPr="006A4ED9">
        <w:rPr>
          <w:b/>
          <w:sz w:val="23"/>
          <w:szCs w:val="23"/>
          <w:u w:val="single"/>
        </w:rPr>
        <w:t xml:space="preserve"> za: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431"/>
        <w:gridCol w:w="3180"/>
        <w:gridCol w:w="2036"/>
      </w:tblGrid>
      <w:tr w:rsidR="006021E5" w:rsidRPr="006A4ED9" w:rsidTr="00495C16">
        <w:trPr>
          <w:trHeight w:val="165"/>
        </w:trPr>
        <w:tc>
          <w:tcPr>
            <w:tcW w:w="425" w:type="dxa"/>
            <w:vMerge w:val="restart"/>
            <w:vAlign w:val="center"/>
          </w:tcPr>
          <w:p w:rsidR="006021E5" w:rsidRPr="006A4ED9" w:rsidRDefault="006021E5" w:rsidP="00495C16">
            <w:pPr>
              <w:rPr>
                <w:sz w:val="23"/>
                <w:szCs w:val="23"/>
              </w:rPr>
            </w:pPr>
            <w:r w:rsidRPr="006A4ED9">
              <w:rPr>
                <w:sz w:val="23"/>
                <w:szCs w:val="23"/>
              </w:rPr>
              <w:t>1</w:t>
            </w:r>
          </w:p>
        </w:tc>
        <w:tc>
          <w:tcPr>
            <w:tcW w:w="3431" w:type="dxa"/>
            <w:vMerge w:val="restart"/>
            <w:vAlign w:val="center"/>
          </w:tcPr>
          <w:p w:rsidR="006021E5" w:rsidRPr="006A4ED9" w:rsidRDefault="006021E5" w:rsidP="00495C16">
            <w:pPr>
              <w:rPr>
                <w:sz w:val="23"/>
                <w:szCs w:val="23"/>
              </w:rPr>
            </w:pPr>
            <w:r w:rsidRPr="006A4ED9">
              <w:rPr>
                <w:sz w:val="23"/>
                <w:szCs w:val="23"/>
              </w:rPr>
              <w:t>Sufinanciranje programa škola</w:t>
            </w:r>
          </w:p>
        </w:tc>
        <w:tc>
          <w:tcPr>
            <w:tcW w:w="3180" w:type="dxa"/>
            <w:vAlign w:val="center"/>
          </w:tcPr>
          <w:p w:rsidR="006021E5" w:rsidRPr="006A4ED9" w:rsidRDefault="006021E5" w:rsidP="00495C16">
            <w:pPr>
              <w:rPr>
                <w:sz w:val="23"/>
                <w:szCs w:val="23"/>
              </w:rPr>
            </w:pPr>
            <w:r w:rsidRPr="006A4ED9">
              <w:rPr>
                <w:sz w:val="23"/>
                <w:szCs w:val="23"/>
              </w:rPr>
              <w:t>tekuće pomoći</w:t>
            </w:r>
          </w:p>
        </w:tc>
        <w:tc>
          <w:tcPr>
            <w:tcW w:w="2036" w:type="dxa"/>
            <w:vAlign w:val="center"/>
          </w:tcPr>
          <w:p w:rsidR="006021E5" w:rsidRPr="006A4ED9" w:rsidRDefault="006021E5" w:rsidP="00495C16">
            <w:pPr>
              <w:jc w:val="right"/>
              <w:rPr>
                <w:sz w:val="23"/>
                <w:szCs w:val="23"/>
              </w:rPr>
            </w:pPr>
            <w:r>
              <w:rPr>
                <w:sz w:val="23"/>
                <w:szCs w:val="23"/>
              </w:rPr>
              <w:t>1.327,00</w:t>
            </w:r>
          </w:p>
        </w:tc>
      </w:tr>
      <w:tr w:rsidR="006021E5" w:rsidRPr="006A4ED9" w:rsidTr="00495C16">
        <w:trPr>
          <w:trHeight w:val="139"/>
        </w:trPr>
        <w:tc>
          <w:tcPr>
            <w:tcW w:w="425" w:type="dxa"/>
            <w:vMerge/>
            <w:vAlign w:val="center"/>
          </w:tcPr>
          <w:p w:rsidR="006021E5" w:rsidRPr="006A4ED9" w:rsidRDefault="006021E5" w:rsidP="00495C16">
            <w:pPr>
              <w:ind w:left="360"/>
              <w:jc w:val="center"/>
              <w:rPr>
                <w:sz w:val="23"/>
                <w:szCs w:val="23"/>
              </w:rPr>
            </w:pPr>
          </w:p>
        </w:tc>
        <w:tc>
          <w:tcPr>
            <w:tcW w:w="3431" w:type="dxa"/>
            <w:vMerge/>
            <w:vAlign w:val="center"/>
          </w:tcPr>
          <w:p w:rsidR="006021E5" w:rsidRPr="006A4ED9" w:rsidRDefault="006021E5" w:rsidP="00495C16">
            <w:pPr>
              <w:rPr>
                <w:sz w:val="23"/>
                <w:szCs w:val="23"/>
              </w:rPr>
            </w:pPr>
          </w:p>
        </w:tc>
        <w:tc>
          <w:tcPr>
            <w:tcW w:w="3180" w:type="dxa"/>
            <w:vAlign w:val="center"/>
          </w:tcPr>
          <w:p w:rsidR="006021E5" w:rsidRPr="006A4ED9" w:rsidRDefault="006021E5" w:rsidP="00495C16">
            <w:pPr>
              <w:rPr>
                <w:sz w:val="23"/>
                <w:szCs w:val="23"/>
              </w:rPr>
            </w:pPr>
            <w:r w:rsidRPr="006A4ED9">
              <w:rPr>
                <w:sz w:val="23"/>
                <w:szCs w:val="23"/>
              </w:rPr>
              <w:t>kapitalne pomoći</w:t>
            </w:r>
          </w:p>
        </w:tc>
        <w:tc>
          <w:tcPr>
            <w:tcW w:w="2036" w:type="dxa"/>
            <w:vAlign w:val="center"/>
          </w:tcPr>
          <w:p w:rsidR="006021E5" w:rsidRPr="006A4ED9" w:rsidRDefault="006021E5" w:rsidP="00495C16">
            <w:pPr>
              <w:jc w:val="right"/>
              <w:rPr>
                <w:sz w:val="23"/>
                <w:szCs w:val="23"/>
              </w:rPr>
            </w:pPr>
            <w:r>
              <w:rPr>
                <w:sz w:val="23"/>
                <w:szCs w:val="23"/>
              </w:rPr>
              <w:t>6.640,00</w:t>
            </w:r>
          </w:p>
        </w:tc>
      </w:tr>
      <w:tr w:rsidR="006021E5" w:rsidRPr="006A4ED9" w:rsidTr="00495C16">
        <w:trPr>
          <w:trHeight w:val="139"/>
        </w:trPr>
        <w:tc>
          <w:tcPr>
            <w:tcW w:w="425" w:type="dxa"/>
            <w:vMerge/>
            <w:vAlign w:val="center"/>
          </w:tcPr>
          <w:p w:rsidR="006021E5" w:rsidRPr="006A4ED9" w:rsidRDefault="006021E5" w:rsidP="00495C16">
            <w:pPr>
              <w:ind w:left="360"/>
              <w:jc w:val="center"/>
              <w:rPr>
                <w:sz w:val="23"/>
                <w:szCs w:val="23"/>
              </w:rPr>
            </w:pPr>
          </w:p>
        </w:tc>
        <w:tc>
          <w:tcPr>
            <w:tcW w:w="3431" w:type="dxa"/>
            <w:vMerge/>
            <w:vAlign w:val="center"/>
          </w:tcPr>
          <w:p w:rsidR="006021E5" w:rsidRPr="006A4ED9" w:rsidRDefault="006021E5" w:rsidP="00495C16">
            <w:pPr>
              <w:rPr>
                <w:sz w:val="23"/>
                <w:szCs w:val="23"/>
              </w:rPr>
            </w:pPr>
          </w:p>
        </w:tc>
        <w:tc>
          <w:tcPr>
            <w:tcW w:w="3180" w:type="dxa"/>
            <w:vAlign w:val="center"/>
          </w:tcPr>
          <w:p w:rsidR="006021E5" w:rsidRPr="006A4ED9" w:rsidRDefault="006021E5" w:rsidP="00495C16">
            <w:pPr>
              <w:rPr>
                <w:sz w:val="23"/>
                <w:szCs w:val="23"/>
              </w:rPr>
            </w:pPr>
            <w:r>
              <w:rPr>
                <w:sz w:val="23"/>
                <w:szCs w:val="23"/>
              </w:rPr>
              <w:t>Intelektualne i osobne usluge</w:t>
            </w:r>
          </w:p>
        </w:tc>
        <w:tc>
          <w:tcPr>
            <w:tcW w:w="2036" w:type="dxa"/>
            <w:vAlign w:val="center"/>
          </w:tcPr>
          <w:p w:rsidR="006021E5" w:rsidRPr="006A4ED9" w:rsidRDefault="006021E5" w:rsidP="00495C16">
            <w:pPr>
              <w:jc w:val="right"/>
              <w:rPr>
                <w:sz w:val="23"/>
                <w:szCs w:val="23"/>
              </w:rPr>
            </w:pPr>
            <w:r>
              <w:rPr>
                <w:sz w:val="23"/>
                <w:szCs w:val="23"/>
              </w:rPr>
              <w:t>3.982,00</w:t>
            </w:r>
          </w:p>
        </w:tc>
      </w:tr>
      <w:tr w:rsidR="006021E5" w:rsidRPr="006A4ED9" w:rsidTr="00495C16">
        <w:trPr>
          <w:trHeight w:val="139"/>
        </w:trPr>
        <w:tc>
          <w:tcPr>
            <w:tcW w:w="7036" w:type="dxa"/>
            <w:gridSpan w:val="3"/>
            <w:vAlign w:val="center"/>
          </w:tcPr>
          <w:p w:rsidR="006021E5" w:rsidRPr="006A4ED9" w:rsidRDefault="006021E5" w:rsidP="00495C16">
            <w:pPr>
              <w:jc w:val="right"/>
              <w:rPr>
                <w:b/>
                <w:sz w:val="23"/>
                <w:szCs w:val="23"/>
              </w:rPr>
            </w:pPr>
            <w:r w:rsidRPr="006A4ED9">
              <w:rPr>
                <w:b/>
                <w:sz w:val="23"/>
                <w:szCs w:val="23"/>
              </w:rPr>
              <w:t>UKUPNO</w:t>
            </w:r>
          </w:p>
        </w:tc>
        <w:tc>
          <w:tcPr>
            <w:tcW w:w="2036" w:type="dxa"/>
            <w:vAlign w:val="center"/>
          </w:tcPr>
          <w:p w:rsidR="006021E5" w:rsidRPr="006A4ED9" w:rsidRDefault="006021E5" w:rsidP="00495C16">
            <w:pPr>
              <w:jc w:val="right"/>
              <w:rPr>
                <w:b/>
                <w:sz w:val="23"/>
                <w:szCs w:val="23"/>
              </w:rPr>
            </w:pPr>
            <w:r>
              <w:rPr>
                <w:b/>
                <w:sz w:val="23"/>
                <w:szCs w:val="23"/>
              </w:rPr>
              <w:t>11.949,00</w:t>
            </w:r>
          </w:p>
        </w:tc>
      </w:tr>
      <w:tr w:rsidR="006021E5" w:rsidRPr="006A4ED9" w:rsidTr="00495C16">
        <w:trPr>
          <w:trHeight w:val="420"/>
        </w:trPr>
        <w:tc>
          <w:tcPr>
            <w:tcW w:w="425" w:type="dxa"/>
            <w:vAlign w:val="center"/>
          </w:tcPr>
          <w:p w:rsidR="006021E5" w:rsidRPr="006A4ED9" w:rsidRDefault="006021E5" w:rsidP="00495C16">
            <w:pPr>
              <w:rPr>
                <w:sz w:val="23"/>
                <w:szCs w:val="23"/>
              </w:rPr>
            </w:pPr>
            <w:r w:rsidRPr="006A4ED9">
              <w:rPr>
                <w:sz w:val="23"/>
                <w:szCs w:val="23"/>
              </w:rPr>
              <w:t>2</w:t>
            </w:r>
          </w:p>
        </w:tc>
        <w:tc>
          <w:tcPr>
            <w:tcW w:w="6611" w:type="dxa"/>
            <w:gridSpan w:val="2"/>
            <w:vAlign w:val="center"/>
          </w:tcPr>
          <w:p w:rsidR="006021E5" w:rsidRPr="006A4ED9" w:rsidRDefault="006021E5" w:rsidP="00495C16">
            <w:pPr>
              <w:ind w:left="22"/>
              <w:rPr>
                <w:sz w:val="23"/>
                <w:szCs w:val="23"/>
              </w:rPr>
            </w:pPr>
            <w:r w:rsidRPr="006A4ED9">
              <w:rPr>
                <w:sz w:val="23"/>
                <w:szCs w:val="23"/>
              </w:rPr>
              <w:t>Sufinanciranje prijevoza redovnih učenika srednjih škola</w:t>
            </w:r>
          </w:p>
        </w:tc>
        <w:tc>
          <w:tcPr>
            <w:tcW w:w="2036" w:type="dxa"/>
            <w:vAlign w:val="center"/>
          </w:tcPr>
          <w:p w:rsidR="006021E5" w:rsidRPr="006A4ED9" w:rsidRDefault="006021E5" w:rsidP="00495C16">
            <w:pPr>
              <w:ind w:left="22"/>
              <w:jc w:val="right"/>
              <w:rPr>
                <w:sz w:val="23"/>
                <w:szCs w:val="23"/>
              </w:rPr>
            </w:pPr>
            <w:r>
              <w:rPr>
                <w:sz w:val="23"/>
                <w:szCs w:val="23"/>
              </w:rPr>
              <w:t>17.260,00</w:t>
            </w:r>
          </w:p>
        </w:tc>
      </w:tr>
      <w:tr w:rsidR="006021E5" w:rsidRPr="006A4ED9" w:rsidTr="00495C16">
        <w:trPr>
          <w:trHeight w:val="420"/>
        </w:trPr>
        <w:tc>
          <w:tcPr>
            <w:tcW w:w="425" w:type="dxa"/>
            <w:vAlign w:val="center"/>
          </w:tcPr>
          <w:p w:rsidR="006021E5" w:rsidRPr="006A4ED9" w:rsidRDefault="006021E5" w:rsidP="00495C16">
            <w:pPr>
              <w:rPr>
                <w:sz w:val="23"/>
                <w:szCs w:val="23"/>
              </w:rPr>
            </w:pPr>
            <w:r>
              <w:rPr>
                <w:sz w:val="23"/>
                <w:szCs w:val="23"/>
              </w:rPr>
              <w:t>3</w:t>
            </w:r>
          </w:p>
        </w:tc>
        <w:tc>
          <w:tcPr>
            <w:tcW w:w="6611" w:type="dxa"/>
            <w:gridSpan w:val="2"/>
            <w:vAlign w:val="center"/>
          </w:tcPr>
          <w:p w:rsidR="006021E5" w:rsidRPr="006A4ED9" w:rsidRDefault="006021E5" w:rsidP="00495C16">
            <w:pPr>
              <w:ind w:left="22"/>
              <w:rPr>
                <w:sz w:val="23"/>
                <w:szCs w:val="23"/>
              </w:rPr>
            </w:pPr>
            <w:r w:rsidRPr="006A4ED9">
              <w:rPr>
                <w:sz w:val="23"/>
                <w:szCs w:val="23"/>
              </w:rPr>
              <w:t>Stipendiranje studenata</w:t>
            </w:r>
          </w:p>
        </w:tc>
        <w:tc>
          <w:tcPr>
            <w:tcW w:w="2036" w:type="dxa"/>
            <w:vAlign w:val="center"/>
          </w:tcPr>
          <w:p w:rsidR="006021E5" w:rsidRPr="006A4ED9" w:rsidRDefault="006021E5" w:rsidP="00495C16">
            <w:pPr>
              <w:ind w:left="22"/>
              <w:jc w:val="right"/>
              <w:rPr>
                <w:sz w:val="23"/>
                <w:szCs w:val="23"/>
              </w:rPr>
            </w:pPr>
            <w:r>
              <w:rPr>
                <w:sz w:val="23"/>
                <w:szCs w:val="23"/>
              </w:rPr>
              <w:t>39.817,00</w:t>
            </w:r>
          </w:p>
        </w:tc>
      </w:tr>
      <w:tr w:rsidR="006021E5" w:rsidRPr="006A4ED9" w:rsidTr="00495C16">
        <w:trPr>
          <w:trHeight w:val="420"/>
        </w:trPr>
        <w:tc>
          <w:tcPr>
            <w:tcW w:w="425" w:type="dxa"/>
            <w:vAlign w:val="center"/>
          </w:tcPr>
          <w:p w:rsidR="006021E5" w:rsidRPr="006A4ED9" w:rsidRDefault="006021E5" w:rsidP="00495C16">
            <w:pPr>
              <w:rPr>
                <w:sz w:val="23"/>
                <w:szCs w:val="23"/>
              </w:rPr>
            </w:pPr>
            <w:r>
              <w:rPr>
                <w:sz w:val="23"/>
                <w:szCs w:val="23"/>
              </w:rPr>
              <w:t>4</w:t>
            </w:r>
          </w:p>
        </w:tc>
        <w:tc>
          <w:tcPr>
            <w:tcW w:w="6611" w:type="dxa"/>
            <w:gridSpan w:val="2"/>
            <w:vAlign w:val="center"/>
          </w:tcPr>
          <w:p w:rsidR="006021E5" w:rsidRPr="006A4ED9" w:rsidRDefault="006021E5" w:rsidP="00495C16">
            <w:pPr>
              <w:ind w:left="22"/>
              <w:rPr>
                <w:sz w:val="23"/>
                <w:szCs w:val="23"/>
              </w:rPr>
            </w:pPr>
            <w:r w:rsidRPr="006A4ED9">
              <w:rPr>
                <w:sz w:val="23"/>
                <w:szCs w:val="23"/>
              </w:rPr>
              <w:t>Sufinanciranje bibliobusa</w:t>
            </w:r>
          </w:p>
        </w:tc>
        <w:tc>
          <w:tcPr>
            <w:tcW w:w="2036" w:type="dxa"/>
            <w:vAlign w:val="center"/>
          </w:tcPr>
          <w:p w:rsidR="006021E5" w:rsidRPr="006A4ED9" w:rsidRDefault="006021E5" w:rsidP="00495C16">
            <w:pPr>
              <w:ind w:left="22"/>
              <w:jc w:val="right"/>
              <w:rPr>
                <w:sz w:val="23"/>
                <w:szCs w:val="23"/>
              </w:rPr>
            </w:pPr>
            <w:r>
              <w:rPr>
                <w:sz w:val="23"/>
                <w:szCs w:val="23"/>
              </w:rPr>
              <w:t>664,00</w:t>
            </w:r>
          </w:p>
        </w:tc>
      </w:tr>
      <w:tr w:rsidR="006021E5" w:rsidRPr="006A4ED9" w:rsidTr="00495C16">
        <w:trPr>
          <w:trHeight w:val="360"/>
        </w:trPr>
        <w:tc>
          <w:tcPr>
            <w:tcW w:w="7036" w:type="dxa"/>
            <w:gridSpan w:val="3"/>
            <w:vAlign w:val="center"/>
          </w:tcPr>
          <w:p w:rsidR="006021E5" w:rsidRPr="006A4ED9" w:rsidRDefault="006021E5" w:rsidP="00495C16">
            <w:pPr>
              <w:ind w:left="22"/>
              <w:jc w:val="right"/>
              <w:rPr>
                <w:b/>
                <w:sz w:val="23"/>
                <w:szCs w:val="23"/>
              </w:rPr>
            </w:pPr>
            <w:r w:rsidRPr="006A4ED9">
              <w:rPr>
                <w:b/>
                <w:sz w:val="23"/>
                <w:szCs w:val="23"/>
              </w:rPr>
              <w:t>U K U P N O (2+3+4)=</w:t>
            </w:r>
          </w:p>
        </w:tc>
        <w:tc>
          <w:tcPr>
            <w:tcW w:w="2036" w:type="dxa"/>
            <w:vAlign w:val="center"/>
          </w:tcPr>
          <w:p w:rsidR="006021E5" w:rsidRPr="006A4ED9" w:rsidRDefault="006021E5" w:rsidP="00495C16">
            <w:pPr>
              <w:ind w:left="22"/>
              <w:jc w:val="right"/>
              <w:rPr>
                <w:b/>
                <w:sz w:val="23"/>
                <w:szCs w:val="23"/>
              </w:rPr>
            </w:pPr>
            <w:r>
              <w:rPr>
                <w:b/>
                <w:sz w:val="23"/>
                <w:szCs w:val="23"/>
              </w:rPr>
              <w:t>57.741,00</w:t>
            </w:r>
          </w:p>
        </w:tc>
      </w:tr>
      <w:tr w:rsidR="006021E5" w:rsidRPr="006A4ED9" w:rsidTr="00495C16">
        <w:trPr>
          <w:trHeight w:val="360"/>
        </w:trPr>
        <w:tc>
          <w:tcPr>
            <w:tcW w:w="7036" w:type="dxa"/>
            <w:gridSpan w:val="3"/>
            <w:vAlign w:val="center"/>
          </w:tcPr>
          <w:p w:rsidR="006021E5" w:rsidRPr="006A4ED9" w:rsidRDefault="006021E5" w:rsidP="00495C16">
            <w:pPr>
              <w:ind w:left="22"/>
              <w:jc w:val="right"/>
              <w:rPr>
                <w:b/>
                <w:sz w:val="23"/>
                <w:szCs w:val="23"/>
              </w:rPr>
            </w:pPr>
            <w:r w:rsidRPr="006A4ED9">
              <w:rPr>
                <w:b/>
                <w:sz w:val="23"/>
                <w:szCs w:val="23"/>
              </w:rPr>
              <w:t>U K U P N O (1+2+3+4)=</w:t>
            </w:r>
          </w:p>
        </w:tc>
        <w:tc>
          <w:tcPr>
            <w:tcW w:w="2036" w:type="dxa"/>
            <w:vAlign w:val="center"/>
          </w:tcPr>
          <w:p w:rsidR="006021E5" w:rsidRPr="006A4ED9" w:rsidRDefault="006021E5" w:rsidP="00495C16">
            <w:pPr>
              <w:ind w:left="22"/>
              <w:jc w:val="right"/>
              <w:rPr>
                <w:b/>
                <w:sz w:val="23"/>
                <w:szCs w:val="23"/>
              </w:rPr>
            </w:pPr>
            <w:r>
              <w:rPr>
                <w:b/>
                <w:sz w:val="23"/>
                <w:szCs w:val="23"/>
              </w:rPr>
              <w:t>69.690,00</w:t>
            </w:r>
          </w:p>
        </w:tc>
      </w:tr>
    </w:tbl>
    <w:p w:rsidR="006021E5" w:rsidRDefault="006021E5" w:rsidP="006021E5">
      <w:pPr>
        <w:jc w:val="both"/>
        <w:rPr>
          <w:sz w:val="23"/>
          <w:szCs w:val="23"/>
        </w:rPr>
      </w:pPr>
    </w:p>
    <w:p w:rsidR="006021E5" w:rsidRDefault="006021E5" w:rsidP="006021E5">
      <w:pPr>
        <w:jc w:val="both"/>
        <w:rPr>
          <w:sz w:val="23"/>
          <w:szCs w:val="23"/>
        </w:rPr>
      </w:pPr>
      <w:r w:rsidRPr="006A4ED9">
        <w:rPr>
          <w:sz w:val="23"/>
          <w:szCs w:val="23"/>
        </w:rPr>
        <w:t xml:space="preserve">Raspored sredstava iz točke </w:t>
      </w:r>
      <w:r>
        <w:rPr>
          <w:sz w:val="23"/>
          <w:szCs w:val="23"/>
        </w:rPr>
        <w:t>3</w:t>
      </w:r>
      <w:r w:rsidRPr="006A4ED9">
        <w:rPr>
          <w:sz w:val="23"/>
          <w:szCs w:val="23"/>
        </w:rPr>
        <w:t>. ovog članka bit će utvrđen provedbom postupka javnog poziva.</w:t>
      </w:r>
    </w:p>
    <w:p w:rsidR="006021E5" w:rsidRDefault="006021E5" w:rsidP="006021E5">
      <w:pPr>
        <w:jc w:val="both"/>
        <w:rPr>
          <w:sz w:val="23"/>
          <w:szCs w:val="23"/>
        </w:rPr>
      </w:pPr>
    </w:p>
    <w:p w:rsidR="006021E5" w:rsidRPr="00655DF4" w:rsidRDefault="006021E5" w:rsidP="006021E5">
      <w:pPr>
        <w:jc w:val="center"/>
        <w:rPr>
          <w:sz w:val="23"/>
          <w:szCs w:val="23"/>
        </w:rPr>
      </w:pPr>
      <w:r w:rsidRPr="00655DF4">
        <w:rPr>
          <w:sz w:val="23"/>
          <w:szCs w:val="23"/>
        </w:rPr>
        <w:t>Članak 6.</w:t>
      </w:r>
    </w:p>
    <w:p w:rsidR="006021E5" w:rsidRPr="006A4ED9" w:rsidRDefault="006021E5" w:rsidP="006021E5">
      <w:pPr>
        <w:jc w:val="both"/>
        <w:rPr>
          <w:sz w:val="23"/>
          <w:szCs w:val="23"/>
        </w:rPr>
      </w:pPr>
      <w:r w:rsidRPr="006A4ED9">
        <w:rPr>
          <w:sz w:val="23"/>
          <w:szCs w:val="23"/>
        </w:rPr>
        <w:t>Troškovi iz članka 4. točka 2. ovog Programa koje podmiruju roditelji utvrđuju se godišnjim programom i planom troškova Dječjeg vrtića Baltazar Gračac i naplaćuju od roditelja, mjesečno, na temelju sklopljenih ugovora.</w:t>
      </w:r>
    </w:p>
    <w:p w:rsidR="006021E5" w:rsidRPr="00655DF4" w:rsidRDefault="006021E5" w:rsidP="006021E5">
      <w:pPr>
        <w:jc w:val="center"/>
        <w:rPr>
          <w:sz w:val="23"/>
          <w:szCs w:val="23"/>
        </w:rPr>
      </w:pPr>
      <w:r w:rsidRPr="00655DF4">
        <w:rPr>
          <w:sz w:val="23"/>
          <w:szCs w:val="23"/>
        </w:rPr>
        <w:t>Članak 7.</w:t>
      </w:r>
    </w:p>
    <w:p w:rsidR="006021E5" w:rsidRPr="006A4ED9" w:rsidRDefault="006021E5" w:rsidP="006021E5">
      <w:pPr>
        <w:jc w:val="both"/>
        <w:rPr>
          <w:sz w:val="23"/>
          <w:szCs w:val="23"/>
        </w:rPr>
      </w:pPr>
      <w:r w:rsidRPr="006A4ED9">
        <w:rPr>
          <w:sz w:val="23"/>
          <w:szCs w:val="23"/>
        </w:rPr>
        <w:t>Provedbu Programa javnih potreba i namjensko korištenje sredstava prati Jedinstveni upravni odjel.</w:t>
      </w:r>
    </w:p>
    <w:p w:rsidR="006021E5" w:rsidRPr="00655DF4" w:rsidRDefault="006021E5" w:rsidP="006021E5">
      <w:pPr>
        <w:jc w:val="center"/>
        <w:rPr>
          <w:sz w:val="23"/>
          <w:szCs w:val="23"/>
        </w:rPr>
      </w:pPr>
      <w:r w:rsidRPr="00655DF4">
        <w:rPr>
          <w:sz w:val="23"/>
          <w:szCs w:val="23"/>
        </w:rPr>
        <w:t>Članak 8.</w:t>
      </w:r>
    </w:p>
    <w:p w:rsidR="006021E5" w:rsidRPr="006A4ED9" w:rsidRDefault="006021E5" w:rsidP="006021E5">
      <w:pPr>
        <w:jc w:val="both"/>
        <w:rPr>
          <w:sz w:val="23"/>
          <w:szCs w:val="23"/>
          <w:lang w:eastAsia="hr-HR"/>
        </w:rPr>
      </w:pPr>
      <w:r w:rsidRPr="006A4ED9">
        <w:rPr>
          <w:sz w:val="23"/>
          <w:szCs w:val="23"/>
        </w:rPr>
        <w:t xml:space="preserve">Ovaj Program javnih potreba </w:t>
      </w:r>
      <w:r w:rsidRPr="006A4ED9">
        <w:rPr>
          <w:sz w:val="23"/>
          <w:szCs w:val="23"/>
          <w:lang w:eastAsia="hr-HR"/>
        </w:rPr>
        <w:t>objavit će se u „Službenom glasniku Općine Gračac“, a stupa na snagu 1. siječnja 202</w:t>
      </w:r>
      <w:r>
        <w:rPr>
          <w:sz w:val="23"/>
          <w:szCs w:val="23"/>
          <w:lang w:eastAsia="hr-HR"/>
        </w:rPr>
        <w:t>3</w:t>
      </w:r>
      <w:r w:rsidRPr="006A4ED9">
        <w:rPr>
          <w:sz w:val="23"/>
          <w:szCs w:val="23"/>
          <w:lang w:eastAsia="hr-HR"/>
        </w:rPr>
        <w:t>. godine.</w:t>
      </w:r>
    </w:p>
    <w:p w:rsidR="006021E5" w:rsidRPr="006A4ED9" w:rsidRDefault="006021E5" w:rsidP="006021E5">
      <w:pPr>
        <w:jc w:val="center"/>
        <w:rPr>
          <w:b/>
          <w:sz w:val="23"/>
          <w:szCs w:val="23"/>
        </w:rPr>
      </w:pPr>
    </w:p>
    <w:p w:rsidR="006021E5" w:rsidRPr="006A4ED9" w:rsidRDefault="006021E5" w:rsidP="006021E5">
      <w:pPr>
        <w:jc w:val="center"/>
        <w:rPr>
          <w:b/>
          <w:sz w:val="23"/>
          <w:szCs w:val="23"/>
        </w:rPr>
      </w:pPr>
      <w:r w:rsidRPr="006A4ED9">
        <w:rPr>
          <w:b/>
          <w:sz w:val="23"/>
          <w:szCs w:val="23"/>
        </w:rPr>
        <w:tab/>
      </w:r>
      <w:r w:rsidRPr="006A4ED9">
        <w:rPr>
          <w:b/>
          <w:sz w:val="23"/>
          <w:szCs w:val="23"/>
        </w:rPr>
        <w:tab/>
      </w:r>
      <w:r w:rsidRPr="006A4ED9">
        <w:rPr>
          <w:b/>
          <w:sz w:val="23"/>
          <w:szCs w:val="23"/>
        </w:rPr>
        <w:tab/>
      </w:r>
      <w:r w:rsidRPr="006A4ED9">
        <w:rPr>
          <w:b/>
          <w:sz w:val="23"/>
          <w:szCs w:val="23"/>
        </w:rPr>
        <w:tab/>
      </w:r>
      <w:r w:rsidRPr="006A4ED9">
        <w:rPr>
          <w:b/>
          <w:sz w:val="23"/>
          <w:szCs w:val="23"/>
        </w:rPr>
        <w:tab/>
      </w:r>
      <w:r>
        <w:rPr>
          <w:b/>
          <w:sz w:val="23"/>
          <w:szCs w:val="23"/>
        </w:rPr>
        <w:t>PREDSJEDNICA</w:t>
      </w:r>
      <w:r w:rsidRPr="006A4ED9">
        <w:rPr>
          <w:b/>
          <w:sz w:val="23"/>
          <w:szCs w:val="23"/>
        </w:rPr>
        <w:t>:</w:t>
      </w:r>
    </w:p>
    <w:p w:rsidR="006021E5" w:rsidRPr="006A4ED9" w:rsidRDefault="006021E5" w:rsidP="006021E5">
      <w:pPr>
        <w:jc w:val="center"/>
        <w:rPr>
          <w:sz w:val="23"/>
          <w:szCs w:val="23"/>
        </w:rPr>
      </w:pPr>
      <w:r w:rsidRPr="006A4ED9">
        <w:rPr>
          <w:b/>
          <w:sz w:val="23"/>
          <w:szCs w:val="23"/>
        </w:rPr>
        <w:tab/>
      </w:r>
      <w:r w:rsidRPr="006A4ED9">
        <w:rPr>
          <w:b/>
          <w:sz w:val="23"/>
          <w:szCs w:val="23"/>
        </w:rPr>
        <w:tab/>
      </w:r>
      <w:r w:rsidRPr="006A4ED9">
        <w:rPr>
          <w:b/>
          <w:sz w:val="23"/>
          <w:szCs w:val="23"/>
        </w:rPr>
        <w:tab/>
      </w:r>
      <w:r w:rsidRPr="006A4ED9">
        <w:rPr>
          <w:b/>
          <w:sz w:val="23"/>
          <w:szCs w:val="23"/>
        </w:rPr>
        <w:tab/>
      </w:r>
      <w:r w:rsidRPr="006A4ED9">
        <w:rPr>
          <w:b/>
          <w:sz w:val="23"/>
          <w:szCs w:val="23"/>
        </w:rPr>
        <w:tab/>
      </w:r>
      <w:r>
        <w:rPr>
          <w:b/>
          <w:sz w:val="23"/>
          <w:szCs w:val="23"/>
        </w:rPr>
        <w:t>Slavica Miličić</w:t>
      </w:r>
      <w:r w:rsidRPr="006A4ED9">
        <w:rPr>
          <w:sz w:val="23"/>
          <w:szCs w:val="23"/>
        </w:rPr>
        <w:t xml:space="preserve"> </w:t>
      </w:r>
    </w:p>
    <w:p w:rsidR="006021E5" w:rsidRPr="00DC0018" w:rsidRDefault="006021E5" w:rsidP="00F9379F">
      <w:pPr>
        <w:jc w:val="right"/>
        <w:rPr>
          <w:rFonts w:ascii="Arial" w:hAnsi="Arial" w:cs="Arial"/>
          <w:b/>
          <w:sz w:val="22"/>
          <w:szCs w:val="22"/>
          <w:lang w:val="de-DE"/>
        </w:rPr>
      </w:pPr>
    </w:p>
    <w:p w:rsidR="00DC2E3C" w:rsidRDefault="00DC2E3C">
      <w:pPr>
        <w:sectPr w:rsidR="00DC2E3C" w:rsidSect="00391706">
          <w:headerReference w:type="default" r:id="rId12"/>
          <w:footerReference w:type="default" r:id="rId13"/>
          <w:headerReference w:type="first" r:id="rId14"/>
          <w:pgSz w:w="11906" w:h="16838"/>
          <w:pgMar w:top="1417" w:right="1417" w:bottom="1417" w:left="1417" w:header="850" w:footer="708" w:gutter="0"/>
          <w:pgNumType w:start="0"/>
          <w:cols w:space="708"/>
          <w:titlePg/>
          <w:docGrid w:linePitch="360"/>
        </w:sectPr>
      </w:pPr>
    </w:p>
    <w:p w:rsidR="00F35212" w:rsidRDefault="00F35212" w:rsidP="00F35212">
      <w:pPr>
        <w:rPr>
          <w:rFonts w:ascii="Arial" w:hAnsi="Arial" w:cs="Arial"/>
          <w:sz w:val="18"/>
          <w:szCs w:val="18"/>
        </w:rPr>
      </w:pPr>
    </w:p>
    <w:p w:rsidR="00B00A97" w:rsidRPr="006E0263" w:rsidRDefault="00B00A97" w:rsidP="00B00A97">
      <w:pPr>
        <w:ind w:firstLine="708"/>
        <w:jc w:val="both"/>
        <w:rPr>
          <w:rFonts w:ascii="Cambria" w:hAnsi="Cambria"/>
        </w:rPr>
      </w:pPr>
    </w:p>
    <w:p w:rsidR="00495C16" w:rsidRPr="00F31C84" w:rsidRDefault="00495C16" w:rsidP="00495C16">
      <w:pPr>
        <w:widowControl w:val="0"/>
        <w:outlineLvl w:val="0"/>
        <w:rPr>
          <w:rFonts w:ascii="Calibri" w:hAnsi="Calibri" w:cs="Calibri"/>
          <w:b/>
        </w:rPr>
      </w:pPr>
      <w:r w:rsidRPr="00F31C84">
        <w:rPr>
          <w:rFonts w:ascii="Calibri" w:hAnsi="Calibri" w:cs="Calibri"/>
          <w:b/>
        </w:rPr>
        <w:t>OPĆINA GRAČAC</w:t>
      </w:r>
    </w:p>
    <w:p w:rsidR="00495C16" w:rsidRPr="00F31C84" w:rsidRDefault="00495C16" w:rsidP="00495C16">
      <w:pPr>
        <w:widowControl w:val="0"/>
        <w:outlineLvl w:val="0"/>
        <w:rPr>
          <w:rFonts w:ascii="Calibri" w:hAnsi="Calibri" w:cs="Calibri"/>
          <w:b/>
        </w:rPr>
      </w:pPr>
      <w:r w:rsidRPr="00F31C84">
        <w:rPr>
          <w:rFonts w:ascii="Calibri" w:hAnsi="Calibri" w:cs="Calibri"/>
          <w:b/>
        </w:rPr>
        <w:t>Općinsko vijeće</w:t>
      </w:r>
    </w:p>
    <w:p w:rsidR="00495C16" w:rsidRPr="00F31C84" w:rsidRDefault="00495C16" w:rsidP="00495C16">
      <w:pPr>
        <w:jc w:val="both"/>
        <w:rPr>
          <w:rFonts w:ascii="Calibri" w:hAnsi="Calibri" w:cs="Calibri"/>
          <w:b/>
        </w:rPr>
      </w:pPr>
      <w:r w:rsidRPr="00F31C84">
        <w:rPr>
          <w:rFonts w:ascii="Calibri" w:hAnsi="Calibri" w:cs="Calibri"/>
          <w:b/>
        </w:rPr>
        <w:t>KLASA: 363-01/</w:t>
      </w:r>
      <w:r>
        <w:rPr>
          <w:rFonts w:ascii="Calibri" w:hAnsi="Calibri" w:cs="Calibri"/>
          <w:b/>
        </w:rPr>
        <w:t>22</w:t>
      </w:r>
      <w:r w:rsidRPr="00F31C84">
        <w:rPr>
          <w:rFonts w:ascii="Calibri" w:hAnsi="Calibri" w:cs="Calibri"/>
          <w:b/>
        </w:rPr>
        <w:t>-01/</w:t>
      </w:r>
      <w:r>
        <w:rPr>
          <w:rFonts w:ascii="Calibri" w:hAnsi="Calibri" w:cs="Calibri"/>
          <w:b/>
        </w:rPr>
        <w:t>6</w:t>
      </w:r>
    </w:p>
    <w:p w:rsidR="00495C16" w:rsidRPr="00F31C84" w:rsidRDefault="00495C16" w:rsidP="00495C16">
      <w:pPr>
        <w:jc w:val="both"/>
        <w:rPr>
          <w:rFonts w:ascii="Calibri" w:hAnsi="Calibri" w:cs="Calibri"/>
          <w:b/>
        </w:rPr>
      </w:pPr>
      <w:r w:rsidRPr="00F31C84">
        <w:rPr>
          <w:rFonts w:ascii="Calibri" w:hAnsi="Calibri" w:cs="Calibri"/>
          <w:b/>
        </w:rPr>
        <w:t>URBROJ: 2198</w:t>
      </w:r>
      <w:r>
        <w:rPr>
          <w:rFonts w:ascii="Calibri" w:hAnsi="Calibri" w:cs="Calibri"/>
          <w:b/>
        </w:rPr>
        <w:t>-</w:t>
      </w:r>
      <w:r w:rsidRPr="00F31C84">
        <w:rPr>
          <w:rFonts w:ascii="Calibri" w:hAnsi="Calibri" w:cs="Calibri"/>
          <w:b/>
        </w:rPr>
        <w:t>31-02-</w:t>
      </w:r>
      <w:r>
        <w:rPr>
          <w:rFonts w:ascii="Calibri" w:hAnsi="Calibri" w:cs="Calibri"/>
          <w:b/>
        </w:rPr>
        <w:t>22-1</w:t>
      </w:r>
    </w:p>
    <w:p w:rsidR="00495C16" w:rsidRPr="00F31C84" w:rsidRDefault="00495C16" w:rsidP="00495C16">
      <w:pPr>
        <w:jc w:val="both"/>
        <w:rPr>
          <w:rFonts w:ascii="Calibri" w:hAnsi="Calibri" w:cs="Calibri"/>
          <w:b/>
        </w:rPr>
      </w:pPr>
      <w:r w:rsidRPr="00F31C84">
        <w:rPr>
          <w:rFonts w:ascii="Calibri" w:hAnsi="Calibri" w:cs="Calibri"/>
          <w:b/>
        </w:rPr>
        <w:t xml:space="preserve">Gračac, </w:t>
      </w:r>
      <w:r>
        <w:rPr>
          <w:rFonts w:ascii="Calibri" w:hAnsi="Calibri" w:cs="Calibri"/>
          <w:b/>
        </w:rPr>
        <w:t xml:space="preserve">7. prosinca </w:t>
      </w:r>
      <w:r w:rsidRPr="00F31C84">
        <w:rPr>
          <w:rFonts w:ascii="Calibri" w:hAnsi="Calibri" w:cs="Calibri"/>
          <w:b/>
        </w:rPr>
        <w:t>20</w:t>
      </w:r>
      <w:r>
        <w:rPr>
          <w:rFonts w:ascii="Calibri" w:hAnsi="Calibri" w:cs="Calibri"/>
          <w:b/>
        </w:rPr>
        <w:t>22</w:t>
      </w:r>
      <w:r w:rsidRPr="00F31C84">
        <w:rPr>
          <w:rFonts w:ascii="Calibri" w:hAnsi="Calibri" w:cs="Calibri"/>
          <w:b/>
        </w:rPr>
        <w:t xml:space="preserve">. </w:t>
      </w:r>
    </w:p>
    <w:p w:rsidR="00495C16" w:rsidRDefault="00495C16" w:rsidP="00495C16">
      <w:pPr>
        <w:rPr>
          <w:sz w:val="22"/>
          <w:szCs w:val="22"/>
        </w:rPr>
      </w:pPr>
      <w:r>
        <w:rPr>
          <w:sz w:val="22"/>
          <w:szCs w:val="22"/>
        </w:rPr>
        <w:tab/>
      </w:r>
      <w:r>
        <w:rPr>
          <w:sz w:val="22"/>
          <w:szCs w:val="22"/>
        </w:rPr>
        <w:tab/>
      </w:r>
      <w:r>
        <w:rPr>
          <w:sz w:val="22"/>
          <w:szCs w:val="22"/>
        </w:rPr>
        <w:tab/>
      </w:r>
      <w:r>
        <w:rPr>
          <w:sz w:val="22"/>
          <w:szCs w:val="22"/>
        </w:rPr>
        <w:tab/>
      </w:r>
      <w:r>
        <w:rPr>
          <w:sz w:val="22"/>
          <w:szCs w:val="22"/>
        </w:rPr>
        <w:tab/>
      </w:r>
    </w:p>
    <w:p w:rsidR="00495C16" w:rsidRPr="00F31C84" w:rsidRDefault="00495C16" w:rsidP="00495C16">
      <w:pPr>
        <w:jc w:val="both"/>
        <w:rPr>
          <w:rFonts w:ascii="Calibri" w:hAnsi="Calibri" w:cs="Calibri"/>
        </w:rPr>
      </w:pPr>
      <w:r>
        <w:rPr>
          <w:sz w:val="22"/>
          <w:szCs w:val="22"/>
        </w:rPr>
        <w:tab/>
      </w:r>
      <w:r w:rsidRPr="00F31C84">
        <w:rPr>
          <w:rFonts w:ascii="Calibri" w:hAnsi="Calibri" w:cs="Calibri"/>
        </w:rPr>
        <w:t>Na temelju članka 67.</w:t>
      </w:r>
      <w:r>
        <w:rPr>
          <w:rFonts w:ascii="Calibri" w:hAnsi="Calibri" w:cs="Calibri"/>
        </w:rPr>
        <w:t xml:space="preserve"> stavak 1.</w:t>
      </w:r>
      <w:r w:rsidRPr="00F31C84">
        <w:rPr>
          <w:rFonts w:ascii="Calibri" w:hAnsi="Calibri" w:cs="Calibri"/>
        </w:rPr>
        <w:t xml:space="preserve"> Zakona o komunalnom gospodarstvu (Narodne novine broj 68/18</w:t>
      </w:r>
      <w:r>
        <w:rPr>
          <w:rFonts w:ascii="Calibri" w:hAnsi="Calibri" w:cs="Calibri"/>
        </w:rPr>
        <w:t>, 110/18, 32/20</w:t>
      </w:r>
      <w:r w:rsidRPr="00F31C84">
        <w:rPr>
          <w:rFonts w:ascii="Calibri" w:hAnsi="Calibri" w:cs="Calibri"/>
        </w:rPr>
        <w:t>) te članka 32. Statuta Općine Gračac (“Službeni glasnik Zadarske županije”, broj: 11/13, Službeni glasnik Općine Gračac” broj: 1/18</w:t>
      </w:r>
      <w:r>
        <w:rPr>
          <w:rFonts w:ascii="Calibri" w:hAnsi="Calibri" w:cs="Calibri"/>
        </w:rPr>
        <w:t>, 1/20, 4/21</w:t>
      </w:r>
      <w:r w:rsidRPr="00F31C84">
        <w:rPr>
          <w:rFonts w:ascii="Calibri" w:hAnsi="Calibri" w:cs="Calibri"/>
        </w:rPr>
        <w:t xml:space="preserve">), Općinsko vijeće Općine Gračac, na svojoj </w:t>
      </w:r>
      <w:r>
        <w:rPr>
          <w:rFonts w:ascii="Calibri" w:hAnsi="Calibri" w:cs="Calibri"/>
        </w:rPr>
        <w:t>13</w:t>
      </w:r>
      <w:r w:rsidRPr="00F31C84">
        <w:rPr>
          <w:rFonts w:ascii="Calibri" w:hAnsi="Calibri" w:cs="Calibri"/>
        </w:rPr>
        <w:t>. s</w:t>
      </w:r>
      <w:r>
        <w:rPr>
          <w:rFonts w:ascii="Calibri" w:hAnsi="Calibri" w:cs="Calibri"/>
        </w:rPr>
        <w:t>jednici održanoj dana 7. prosinca</w:t>
      </w:r>
      <w:r w:rsidRPr="00F31C84">
        <w:rPr>
          <w:rFonts w:ascii="Calibri" w:hAnsi="Calibri" w:cs="Calibri"/>
        </w:rPr>
        <w:t xml:space="preserve"> 20</w:t>
      </w:r>
      <w:r>
        <w:rPr>
          <w:rFonts w:ascii="Calibri" w:hAnsi="Calibri" w:cs="Calibri"/>
        </w:rPr>
        <w:t>22</w:t>
      </w:r>
      <w:r w:rsidRPr="00F31C84">
        <w:rPr>
          <w:rFonts w:ascii="Calibri" w:hAnsi="Calibri" w:cs="Calibri"/>
        </w:rPr>
        <w:t xml:space="preserve">. godine donijelo je                </w:t>
      </w:r>
    </w:p>
    <w:p w:rsidR="00495C16" w:rsidRPr="00F31C84" w:rsidRDefault="00495C16" w:rsidP="00495C16">
      <w:pPr>
        <w:jc w:val="both"/>
        <w:rPr>
          <w:rFonts w:ascii="Calibri" w:hAnsi="Calibri" w:cs="Calibri"/>
          <w:b/>
        </w:rPr>
      </w:pPr>
    </w:p>
    <w:p w:rsidR="00495C16" w:rsidRDefault="00495C16" w:rsidP="00495C16">
      <w:pPr>
        <w:jc w:val="both"/>
        <w:rPr>
          <w:rFonts w:ascii="Calibri" w:hAnsi="Calibri" w:cs="Calibri"/>
          <w:b/>
        </w:rPr>
      </w:pPr>
    </w:p>
    <w:p w:rsidR="00495C16" w:rsidRPr="00F31C84" w:rsidRDefault="00495C16" w:rsidP="00495C16">
      <w:pPr>
        <w:jc w:val="both"/>
        <w:rPr>
          <w:rFonts w:ascii="Calibri" w:hAnsi="Calibri" w:cs="Calibri"/>
          <w:b/>
        </w:rPr>
      </w:pPr>
    </w:p>
    <w:p w:rsidR="00495C16" w:rsidRPr="00F31C84" w:rsidRDefault="00495C16" w:rsidP="00495C16">
      <w:pPr>
        <w:jc w:val="center"/>
        <w:rPr>
          <w:rFonts w:ascii="Calibri" w:hAnsi="Calibri" w:cs="Calibri"/>
          <w:b/>
        </w:rPr>
      </w:pPr>
      <w:r w:rsidRPr="00F31C84">
        <w:rPr>
          <w:rFonts w:ascii="Calibri" w:hAnsi="Calibri" w:cs="Calibri"/>
          <w:b/>
        </w:rPr>
        <w:t>PROGRAM</w:t>
      </w:r>
    </w:p>
    <w:p w:rsidR="00495C16" w:rsidRPr="00F31C84" w:rsidRDefault="00495C16" w:rsidP="00495C16">
      <w:pPr>
        <w:jc w:val="center"/>
        <w:rPr>
          <w:rFonts w:ascii="Calibri" w:hAnsi="Calibri" w:cs="Calibri"/>
          <w:b/>
        </w:rPr>
      </w:pPr>
      <w:r w:rsidRPr="00F31C84">
        <w:rPr>
          <w:rFonts w:ascii="Calibri" w:hAnsi="Calibri" w:cs="Calibri"/>
          <w:b/>
        </w:rPr>
        <w:t>građenja komunalne infrastrukture na području Općine Gračac za 20</w:t>
      </w:r>
      <w:r>
        <w:rPr>
          <w:rFonts w:ascii="Calibri" w:hAnsi="Calibri" w:cs="Calibri"/>
          <w:b/>
        </w:rPr>
        <w:t>23</w:t>
      </w:r>
      <w:r w:rsidRPr="00F31C84">
        <w:rPr>
          <w:rFonts w:ascii="Calibri" w:hAnsi="Calibri" w:cs="Calibri"/>
          <w:b/>
        </w:rPr>
        <w:t>. godinu</w:t>
      </w:r>
    </w:p>
    <w:p w:rsidR="00495C16" w:rsidRDefault="00495C16" w:rsidP="00495C16">
      <w:pPr>
        <w:jc w:val="center"/>
        <w:rPr>
          <w:rFonts w:ascii="Calibri" w:hAnsi="Calibri" w:cs="Calibri"/>
          <w:b/>
        </w:rPr>
      </w:pPr>
    </w:p>
    <w:p w:rsidR="00495C16" w:rsidRPr="00F31C84" w:rsidRDefault="00495C16" w:rsidP="00495C16">
      <w:pPr>
        <w:jc w:val="center"/>
        <w:rPr>
          <w:rFonts w:ascii="Calibri" w:hAnsi="Calibri" w:cs="Calibri"/>
          <w:b/>
        </w:rPr>
      </w:pPr>
    </w:p>
    <w:p w:rsidR="00495C16" w:rsidRPr="00F73188" w:rsidRDefault="00495C16" w:rsidP="00495C16">
      <w:pPr>
        <w:jc w:val="both"/>
        <w:rPr>
          <w:rFonts w:ascii="Calibri" w:hAnsi="Calibri" w:cs="Calibri"/>
        </w:rPr>
      </w:pPr>
      <w:r w:rsidRPr="00F73188">
        <w:rPr>
          <w:rFonts w:ascii="Calibri" w:hAnsi="Calibri" w:cs="Calibri"/>
          <w:b/>
        </w:rPr>
        <w:t>I. OPĆE ODREDBE</w:t>
      </w:r>
    </w:p>
    <w:p w:rsidR="00495C16" w:rsidRPr="00F31C84" w:rsidRDefault="00495C16" w:rsidP="00495C16">
      <w:pPr>
        <w:jc w:val="center"/>
        <w:rPr>
          <w:rFonts w:ascii="Calibri" w:hAnsi="Calibri" w:cs="Calibri"/>
          <w:b/>
        </w:rPr>
      </w:pPr>
      <w:r w:rsidRPr="00F31C84">
        <w:rPr>
          <w:rFonts w:ascii="Calibri" w:hAnsi="Calibri" w:cs="Calibri"/>
          <w:b/>
        </w:rPr>
        <w:t xml:space="preserve">Članak 1. </w:t>
      </w:r>
    </w:p>
    <w:p w:rsidR="00495C16" w:rsidRPr="00F31C84" w:rsidRDefault="00495C16" w:rsidP="00495C16">
      <w:pPr>
        <w:jc w:val="center"/>
        <w:rPr>
          <w:rFonts w:ascii="Calibri" w:hAnsi="Calibri" w:cs="Calibri"/>
          <w:b/>
        </w:rPr>
      </w:pPr>
    </w:p>
    <w:p w:rsidR="00495C16" w:rsidRDefault="00495C16" w:rsidP="00495C16">
      <w:pPr>
        <w:jc w:val="both"/>
        <w:rPr>
          <w:rFonts w:ascii="Calibri" w:hAnsi="Calibri" w:cs="Calibri"/>
        </w:rPr>
      </w:pPr>
      <w:r w:rsidRPr="00F31C84">
        <w:rPr>
          <w:rFonts w:ascii="Calibri" w:hAnsi="Calibri" w:cs="Calibri"/>
          <w:b/>
        </w:rPr>
        <w:t xml:space="preserve">           </w:t>
      </w:r>
      <w:r w:rsidRPr="00F31C84">
        <w:rPr>
          <w:rFonts w:ascii="Calibri" w:hAnsi="Calibri" w:cs="Calibri"/>
          <w:b/>
        </w:rPr>
        <w:tab/>
      </w:r>
      <w:r w:rsidRPr="00F31C84">
        <w:rPr>
          <w:rFonts w:ascii="Calibri" w:hAnsi="Calibri" w:cs="Calibri"/>
        </w:rPr>
        <w:t>Ov</w:t>
      </w:r>
      <w:r>
        <w:rPr>
          <w:rFonts w:ascii="Calibri" w:hAnsi="Calibri" w:cs="Calibri"/>
        </w:rPr>
        <w:t>im</w:t>
      </w:r>
      <w:r w:rsidRPr="00F31C84">
        <w:rPr>
          <w:rFonts w:ascii="Calibri" w:hAnsi="Calibri" w:cs="Calibri"/>
        </w:rPr>
        <w:t xml:space="preserve"> </w:t>
      </w:r>
      <w:r>
        <w:rPr>
          <w:rFonts w:ascii="Calibri" w:hAnsi="Calibri" w:cs="Calibri"/>
        </w:rPr>
        <w:t>pr</w:t>
      </w:r>
      <w:r w:rsidRPr="00F31C84">
        <w:rPr>
          <w:rFonts w:ascii="Calibri" w:hAnsi="Calibri" w:cs="Calibri"/>
        </w:rPr>
        <w:t>ogram</w:t>
      </w:r>
      <w:r>
        <w:rPr>
          <w:rFonts w:ascii="Calibri" w:hAnsi="Calibri" w:cs="Calibri"/>
        </w:rPr>
        <w:t>om</w:t>
      </w:r>
      <w:r w:rsidRPr="00F31C84">
        <w:rPr>
          <w:rFonts w:ascii="Calibri" w:hAnsi="Calibri" w:cs="Calibri"/>
        </w:rPr>
        <w:t xml:space="preserve"> utvrđuje se komunalna infrastruktura koj</w:t>
      </w:r>
      <w:r>
        <w:rPr>
          <w:rFonts w:ascii="Calibri" w:hAnsi="Calibri" w:cs="Calibri"/>
        </w:rPr>
        <w:t>a</w:t>
      </w:r>
      <w:r w:rsidRPr="00F31C84">
        <w:rPr>
          <w:rFonts w:ascii="Calibri" w:hAnsi="Calibri" w:cs="Calibri"/>
        </w:rPr>
        <w:t xml:space="preserve"> će se graditi u 20</w:t>
      </w:r>
      <w:r>
        <w:rPr>
          <w:rFonts w:ascii="Calibri" w:hAnsi="Calibri" w:cs="Calibri"/>
        </w:rPr>
        <w:t>23</w:t>
      </w:r>
      <w:r w:rsidRPr="00F31C84">
        <w:rPr>
          <w:rFonts w:ascii="Calibri" w:hAnsi="Calibri" w:cs="Calibri"/>
        </w:rPr>
        <w:t>. godini, sukladno odredbama Zakona o komunalnom gospodarstvu (Narodne novine broj 68/18</w:t>
      </w:r>
      <w:r>
        <w:rPr>
          <w:rFonts w:ascii="Calibri" w:hAnsi="Calibri" w:cs="Calibri"/>
        </w:rPr>
        <w:t>, 110/18, 32/20</w:t>
      </w:r>
      <w:r w:rsidRPr="00F31C84">
        <w:rPr>
          <w:rFonts w:ascii="Calibri" w:hAnsi="Calibri" w:cs="Calibri"/>
        </w:rPr>
        <w:t>)</w:t>
      </w:r>
      <w:r>
        <w:rPr>
          <w:rFonts w:ascii="Calibri" w:hAnsi="Calibri" w:cs="Calibri"/>
        </w:rPr>
        <w:t>.</w:t>
      </w:r>
    </w:p>
    <w:p w:rsidR="00495C16" w:rsidRPr="00F31C84" w:rsidRDefault="00495C16" w:rsidP="00495C16">
      <w:pPr>
        <w:jc w:val="both"/>
        <w:rPr>
          <w:rFonts w:ascii="Calibri" w:hAnsi="Calibri" w:cs="Calibri"/>
        </w:rPr>
      </w:pPr>
      <w:r w:rsidRPr="00F31C84">
        <w:rPr>
          <w:rFonts w:ascii="Calibri" w:hAnsi="Calibri" w:cs="Calibri"/>
        </w:rPr>
        <w:t xml:space="preserve">           </w:t>
      </w:r>
    </w:p>
    <w:p w:rsidR="00495C16" w:rsidRPr="00F31C84" w:rsidRDefault="00495C16" w:rsidP="00495C16">
      <w:pPr>
        <w:ind w:firstLine="720"/>
        <w:jc w:val="both"/>
        <w:rPr>
          <w:rFonts w:ascii="Calibri" w:hAnsi="Calibri" w:cs="Calibri"/>
        </w:rPr>
      </w:pPr>
      <w:r w:rsidRPr="00F31C84">
        <w:rPr>
          <w:rFonts w:ascii="Calibri" w:hAnsi="Calibri" w:cs="Calibri"/>
        </w:rPr>
        <w:t>Program građenja komunalne infrastrukture izrađuje se i donosi u skladu s izvješćem o stanju u prostoru, potrebama uređenja zemljišta planiranog prostornim planom i planom razvojnih programa koji se donose na temelju posebnih propisa, a vodeći računa o troškovima građenja infrastrukture te financijskim mogućnostima i predvidivim izvorima financiranja njezina građenja.</w:t>
      </w:r>
    </w:p>
    <w:p w:rsidR="00495C16" w:rsidRPr="00F31C84" w:rsidRDefault="00495C16" w:rsidP="00495C16">
      <w:pPr>
        <w:ind w:firstLine="720"/>
        <w:jc w:val="both"/>
        <w:rPr>
          <w:rFonts w:ascii="Calibri" w:hAnsi="Calibri" w:cs="Calibri"/>
        </w:rPr>
      </w:pPr>
    </w:p>
    <w:p w:rsidR="00495C16" w:rsidRPr="00F31C84" w:rsidRDefault="00495C16" w:rsidP="00495C16">
      <w:pPr>
        <w:ind w:firstLine="720"/>
        <w:jc w:val="both"/>
        <w:rPr>
          <w:rFonts w:ascii="Calibri" w:hAnsi="Calibri" w:cs="Calibri"/>
        </w:rPr>
      </w:pPr>
      <w:r w:rsidRPr="00F31C84">
        <w:rPr>
          <w:rFonts w:ascii="Calibri" w:hAnsi="Calibri" w:cs="Calibri"/>
        </w:rPr>
        <w:t>Programom  građenja komunalne infrastrukture određuju se:</w:t>
      </w:r>
    </w:p>
    <w:p w:rsidR="00495C16" w:rsidRPr="00F31C84" w:rsidRDefault="00495C16" w:rsidP="00495C16">
      <w:pPr>
        <w:pStyle w:val="NormalWeb"/>
        <w:spacing w:before="0" w:beforeAutospacing="0" w:after="0" w:afterAutospacing="0"/>
        <w:rPr>
          <w:rFonts w:ascii="Calibri" w:hAnsi="Calibri" w:cs="Calibri"/>
        </w:rPr>
      </w:pPr>
      <w:r w:rsidRPr="00F31C84">
        <w:rPr>
          <w:rFonts w:ascii="Calibri" w:hAnsi="Calibri" w:cs="Calibri"/>
        </w:rPr>
        <w:t>1. građevine komunalne infrastrukture koje će se graditi radi uređenja neuređenih dijelova građevinskog područja (NDGP)</w:t>
      </w:r>
    </w:p>
    <w:p w:rsidR="00495C16" w:rsidRPr="00F31C84" w:rsidRDefault="00495C16" w:rsidP="00495C16">
      <w:pPr>
        <w:pStyle w:val="NormalWeb"/>
        <w:spacing w:before="0" w:beforeAutospacing="0" w:after="0" w:afterAutospacing="0"/>
        <w:rPr>
          <w:rFonts w:ascii="Calibri" w:hAnsi="Calibri" w:cs="Calibri"/>
        </w:rPr>
      </w:pPr>
      <w:r w:rsidRPr="00F31C84">
        <w:rPr>
          <w:rFonts w:ascii="Calibri" w:hAnsi="Calibri" w:cs="Calibri"/>
        </w:rPr>
        <w:lastRenderedPageBreak/>
        <w:t>2. građevine komunalne infrastrukture koje će se graditi u uređenim dijelovima građevinskog područja (UDGP)</w:t>
      </w:r>
    </w:p>
    <w:p w:rsidR="00495C16" w:rsidRPr="00F31C84" w:rsidRDefault="00495C16" w:rsidP="00495C16">
      <w:pPr>
        <w:pStyle w:val="NormalWeb"/>
        <w:spacing w:before="0" w:beforeAutospacing="0" w:after="0" w:afterAutospacing="0"/>
        <w:rPr>
          <w:rFonts w:ascii="Calibri" w:hAnsi="Calibri" w:cs="Calibri"/>
        </w:rPr>
      </w:pPr>
      <w:r w:rsidRPr="00F31C84">
        <w:rPr>
          <w:rFonts w:ascii="Calibri" w:hAnsi="Calibri" w:cs="Calibri"/>
        </w:rPr>
        <w:t>3. građevine komunalne infrastrukture koje će se graditi izvan građevinskog područja (IGP)</w:t>
      </w:r>
    </w:p>
    <w:p w:rsidR="00495C16" w:rsidRPr="00F31C84" w:rsidRDefault="00495C16" w:rsidP="00495C16">
      <w:pPr>
        <w:pStyle w:val="NormalWeb"/>
        <w:spacing w:before="0" w:beforeAutospacing="0" w:after="0" w:afterAutospacing="0"/>
        <w:jc w:val="both"/>
        <w:rPr>
          <w:rFonts w:ascii="Calibri" w:hAnsi="Calibri" w:cs="Calibri"/>
        </w:rPr>
      </w:pPr>
      <w:r w:rsidRPr="00F31C84">
        <w:rPr>
          <w:rFonts w:ascii="Calibri" w:hAnsi="Calibri" w:cs="Calibri"/>
        </w:rPr>
        <w:t>4. postojeće građevine komunalne infrastrukture koje će se rekonstruirati i način rekonstrukcije (R)</w:t>
      </w:r>
    </w:p>
    <w:p w:rsidR="00495C16" w:rsidRPr="00F31C84" w:rsidRDefault="00495C16" w:rsidP="00495C16">
      <w:pPr>
        <w:pStyle w:val="NormalWeb"/>
        <w:spacing w:before="0" w:beforeAutospacing="0" w:after="0" w:afterAutospacing="0"/>
        <w:rPr>
          <w:rFonts w:ascii="Calibri" w:hAnsi="Calibri" w:cs="Calibri"/>
        </w:rPr>
      </w:pPr>
      <w:r w:rsidRPr="00F31C84">
        <w:rPr>
          <w:rFonts w:ascii="Calibri" w:hAnsi="Calibri" w:cs="Calibri"/>
        </w:rPr>
        <w:t>5. građevine komunalne infrastrukture koje će se uklanjati (U)</w:t>
      </w:r>
    </w:p>
    <w:p w:rsidR="00495C16" w:rsidRPr="00F31C84" w:rsidRDefault="00495C16" w:rsidP="00495C16">
      <w:pPr>
        <w:pStyle w:val="NormalWeb"/>
        <w:spacing w:before="0" w:beforeAutospacing="0" w:after="0" w:afterAutospacing="0"/>
        <w:rPr>
          <w:rFonts w:ascii="Calibri" w:hAnsi="Calibri" w:cs="Calibri"/>
        </w:rPr>
      </w:pPr>
      <w:r w:rsidRPr="00F31C84">
        <w:rPr>
          <w:rFonts w:ascii="Calibri" w:hAnsi="Calibri" w:cs="Calibri"/>
        </w:rPr>
        <w:t>6. druga pitanja određena ovim Zakonom o komunalnom gospodarstvu</w:t>
      </w:r>
      <w:r>
        <w:rPr>
          <w:rFonts w:ascii="Calibri" w:hAnsi="Calibri" w:cs="Calibri"/>
        </w:rPr>
        <w:t xml:space="preserve"> </w:t>
      </w:r>
      <w:r w:rsidRPr="00F31C84">
        <w:rPr>
          <w:rFonts w:ascii="Calibri" w:hAnsi="Calibri" w:cs="Calibri"/>
        </w:rPr>
        <w:t>i posebnim zakonom vezanim za pitanja gradnje (DRZ).</w:t>
      </w:r>
    </w:p>
    <w:p w:rsidR="00495C16" w:rsidRDefault="00495C16" w:rsidP="00495C16">
      <w:pPr>
        <w:rPr>
          <w:rFonts w:ascii="Calibri" w:hAnsi="Calibri" w:cs="Calibri"/>
          <w:b/>
        </w:rPr>
      </w:pPr>
    </w:p>
    <w:p w:rsidR="00495C16" w:rsidRDefault="00495C16" w:rsidP="00495C16">
      <w:pPr>
        <w:rPr>
          <w:rFonts w:ascii="Calibri" w:hAnsi="Calibri" w:cs="Calibri"/>
          <w:b/>
        </w:rPr>
      </w:pPr>
    </w:p>
    <w:p w:rsidR="00495C16" w:rsidRDefault="00495C16" w:rsidP="00495C16">
      <w:pPr>
        <w:rPr>
          <w:rFonts w:ascii="Calibri" w:hAnsi="Calibri" w:cs="Calibri"/>
          <w:b/>
        </w:rPr>
      </w:pPr>
    </w:p>
    <w:p w:rsidR="00495C16" w:rsidRPr="00F31C84" w:rsidRDefault="00495C16" w:rsidP="00495C16">
      <w:pPr>
        <w:jc w:val="center"/>
        <w:rPr>
          <w:rFonts w:ascii="Calibri" w:hAnsi="Calibri" w:cs="Calibri"/>
          <w:b/>
        </w:rPr>
      </w:pPr>
      <w:r w:rsidRPr="00F31C84">
        <w:rPr>
          <w:rFonts w:ascii="Calibri" w:hAnsi="Calibri" w:cs="Calibri"/>
          <w:b/>
        </w:rPr>
        <w:t xml:space="preserve">Članak 2. </w:t>
      </w:r>
    </w:p>
    <w:p w:rsidR="00495C16" w:rsidRPr="00F31C84" w:rsidRDefault="00495C16" w:rsidP="00495C16">
      <w:pPr>
        <w:jc w:val="center"/>
        <w:rPr>
          <w:rFonts w:ascii="Calibri" w:hAnsi="Calibri" w:cs="Calibri"/>
          <w:b/>
        </w:rPr>
      </w:pPr>
    </w:p>
    <w:p w:rsidR="00495C16" w:rsidRPr="00F31C84" w:rsidRDefault="00495C16" w:rsidP="00495C16">
      <w:pPr>
        <w:jc w:val="both"/>
        <w:rPr>
          <w:rFonts w:ascii="Calibri" w:hAnsi="Calibri" w:cs="Calibri"/>
        </w:rPr>
      </w:pPr>
      <w:r w:rsidRPr="00F31C84">
        <w:rPr>
          <w:rFonts w:ascii="Calibri" w:hAnsi="Calibri" w:cs="Calibri"/>
        </w:rPr>
        <w:t xml:space="preserve">            </w:t>
      </w:r>
      <w:r w:rsidRPr="00F31C84">
        <w:rPr>
          <w:rFonts w:ascii="Calibri" w:hAnsi="Calibri" w:cs="Calibri"/>
        </w:rPr>
        <w:tab/>
        <w:t>Financiranje građenja i održavanja komunalne infrastrukture sukladno članku 75. Zakona o komunalnom gospodarstvu financira se sredstvima:</w:t>
      </w:r>
    </w:p>
    <w:p w:rsidR="00495C16" w:rsidRPr="00F31C84" w:rsidRDefault="00495C16" w:rsidP="00495C16">
      <w:pPr>
        <w:jc w:val="both"/>
        <w:rPr>
          <w:rFonts w:ascii="Calibri" w:hAnsi="Calibri" w:cs="Calibri"/>
        </w:rPr>
      </w:pPr>
    </w:p>
    <w:p w:rsidR="00495C16" w:rsidRPr="00F31C84" w:rsidRDefault="00495C16" w:rsidP="00A526D2">
      <w:pPr>
        <w:numPr>
          <w:ilvl w:val="0"/>
          <w:numId w:val="1"/>
        </w:numPr>
        <w:jc w:val="both"/>
        <w:rPr>
          <w:rFonts w:ascii="Calibri" w:hAnsi="Calibri" w:cs="Calibri"/>
        </w:rPr>
      </w:pPr>
      <w:r w:rsidRPr="00F31C84">
        <w:rPr>
          <w:rFonts w:ascii="Calibri" w:hAnsi="Calibri" w:cs="Calibri"/>
        </w:rPr>
        <w:t>komunalnog doprinosa;</w:t>
      </w:r>
    </w:p>
    <w:p w:rsidR="00495C16" w:rsidRPr="00F31C84" w:rsidRDefault="00495C16" w:rsidP="00A526D2">
      <w:pPr>
        <w:numPr>
          <w:ilvl w:val="0"/>
          <w:numId w:val="2"/>
        </w:numPr>
        <w:jc w:val="both"/>
        <w:rPr>
          <w:rFonts w:ascii="Calibri" w:hAnsi="Calibri" w:cs="Calibri"/>
        </w:rPr>
      </w:pPr>
      <w:r w:rsidRPr="00F31C84">
        <w:rPr>
          <w:rFonts w:ascii="Calibri" w:hAnsi="Calibri" w:cs="Calibri"/>
        </w:rPr>
        <w:t>komunalne naknade;</w:t>
      </w:r>
    </w:p>
    <w:p w:rsidR="00495C16" w:rsidRPr="00F31C84" w:rsidRDefault="00495C16" w:rsidP="00A526D2">
      <w:pPr>
        <w:numPr>
          <w:ilvl w:val="0"/>
          <w:numId w:val="2"/>
        </w:numPr>
        <w:jc w:val="both"/>
        <w:rPr>
          <w:rFonts w:ascii="Calibri" w:hAnsi="Calibri" w:cs="Calibri"/>
        </w:rPr>
      </w:pPr>
      <w:r w:rsidRPr="00F31C84">
        <w:rPr>
          <w:rFonts w:ascii="Calibri" w:hAnsi="Calibri" w:cs="Calibri"/>
        </w:rPr>
        <w:t>iz cijene komunalne usluge;</w:t>
      </w:r>
    </w:p>
    <w:p w:rsidR="00495C16" w:rsidRPr="00F31C84" w:rsidRDefault="00495C16" w:rsidP="00A526D2">
      <w:pPr>
        <w:numPr>
          <w:ilvl w:val="0"/>
          <w:numId w:val="3"/>
        </w:numPr>
        <w:jc w:val="both"/>
        <w:rPr>
          <w:rFonts w:ascii="Calibri" w:hAnsi="Calibri" w:cs="Calibri"/>
        </w:rPr>
      </w:pPr>
      <w:r w:rsidRPr="00F31C84">
        <w:rPr>
          <w:rFonts w:ascii="Calibri" w:hAnsi="Calibri" w:cs="Calibri"/>
        </w:rPr>
        <w:t>iz naknade za koncesiju;</w:t>
      </w:r>
    </w:p>
    <w:p w:rsidR="00495C16" w:rsidRPr="00F31C84" w:rsidRDefault="00495C16" w:rsidP="00A526D2">
      <w:pPr>
        <w:numPr>
          <w:ilvl w:val="0"/>
          <w:numId w:val="3"/>
        </w:numPr>
        <w:jc w:val="both"/>
        <w:rPr>
          <w:rFonts w:ascii="Calibri" w:hAnsi="Calibri" w:cs="Calibri"/>
        </w:rPr>
      </w:pPr>
      <w:r w:rsidRPr="00F31C84">
        <w:rPr>
          <w:rFonts w:ascii="Calibri" w:hAnsi="Calibri" w:cs="Calibri"/>
        </w:rPr>
        <w:t>iz proračuna jedinice lokalne samouprave;</w:t>
      </w:r>
    </w:p>
    <w:p w:rsidR="00495C16" w:rsidRPr="00F31C84" w:rsidRDefault="00495C16" w:rsidP="00A526D2">
      <w:pPr>
        <w:numPr>
          <w:ilvl w:val="0"/>
          <w:numId w:val="3"/>
        </w:numPr>
        <w:jc w:val="both"/>
        <w:rPr>
          <w:rFonts w:ascii="Calibri" w:hAnsi="Calibri" w:cs="Calibri"/>
        </w:rPr>
      </w:pPr>
      <w:r w:rsidRPr="00F31C84">
        <w:rPr>
          <w:rFonts w:ascii="Calibri" w:hAnsi="Calibri" w:cs="Calibri"/>
        </w:rPr>
        <w:t>fondova Europske unije;</w:t>
      </w:r>
    </w:p>
    <w:p w:rsidR="00495C16" w:rsidRPr="00F31C84" w:rsidRDefault="00495C16" w:rsidP="00A526D2">
      <w:pPr>
        <w:numPr>
          <w:ilvl w:val="0"/>
          <w:numId w:val="3"/>
        </w:numPr>
        <w:jc w:val="both"/>
        <w:rPr>
          <w:rFonts w:ascii="Calibri" w:hAnsi="Calibri" w:cs="Calibri"/>
        </w:rPr>
      </w:pPr>
      <w:r w:rsidRPr="00F31C84">
        <w:rPr>
          <w:rFonts w:ascii="Calibri" w:hAnsi="Calibri" w:cs="Calibri"/>
        </w:rPr>
        <w:t>iz ugovora, naknada i drugih izvora propisanih posebnim zakonom i</w:t>
      </w:r>
    </w:p>
    <w:p w:rsidR="00495C16" w:rsidRPr="00F31C84" w:rsidRDefault="00495C16" w:rsidP="00A526D2">
      <w:pPr>
        <w:numPr>
          <w:ilvl w:val="0"/>
          <w:numId w:val="3"/>
        </w:numPr>
        <w:jc w:val="both"/>
        <w:rPr>
          <w:rFonts w:ascii="Calibri" w:hAnsi="Calibri" w:cs="Calibri"/>
        </w:rPr>
      </w:pPr>
      <w:r w:rsidRPr="00F31C84">
        <w:rPr>
          <w:rFonts w:ascii="Calibri" w:hAnsi="Calibri" w:cs="Calibri"/>
        </w:rPr>
        <w:t>donacija.</w:t>
      </w:r>
    </w:p>
    <w:p w:rsidR="00495C16" w:rsidRDefault="00495C16" w:rsidP="00495C16">
      <w:pPr>
        <w:jc w:val="both"/>
        <w:rPr>
          <w:rFonts w:ascii="Calibri" w:hAnsi="Calibri" w:cs="Calibri"/>
        </w:rPr>
      </w:pPr>
    </w:p>
    <w:p w:rsidR="00495C16" w:rsidRDefault="00495C16" w:rsidP="00495C16">
      <w:pPr>
        <w:jc w:val="both"/>
        <w:rPr>
          <w:rFonts w:ascii="Calibri" w:hAnsi="Calibri" w:cs="Calibri"/>
        </w:rPr>
      </w:pPr>
    </w:p>
    <w:p w:rsidR="00495C16" w:rsidRPr="00F31C84" w:rsidRDefault="00495C16" w:rsidP="00495C16">
      <w:pPr>
        <w:jc w:val="center"/>
        <w:rPr>
          <w:rFonts w:ascii="Calibri" w:hAnsi="Calibri" w:cs="Calibri"/>
          <w:b/>
        </w:rPr>
      </w:pPr>
      <w:r w:rsidRPr="00F31C84">
        <w:rPr>
          <w:rFonts w:ascii="Calibri" w:hAnsi="Calibri" w:cs="Calibri"/>
          <w:b/>
        </w:rPr>
        <w:t>Članak 3.</w:t>
      </w:r>
    </w:p>
    <w:p w:rsidR="00495C16" w:rsidRPr="00F31C84" w:rsidRDefault="00495C16" w:rsidP="00495C16">
      <w:pPr>
        <w:ind w:firstLine="360"/>
        <w:jc w:val="center"/>
        <w:rPr>
          <w:rFonts w:ascii="Calibri" w:hAnsi="Calibri" w:cs="Calibri"/>
        </w:rPr>
      </w:pPr>
    </w:p>
    <w:p w:rsidR="00495C16" w:rsidRPr="00F31C84" w:rsidRDefault="00495C16" w:rsidP="00495C16">
      <w:pPr>
        <w:ind w:firstLine="360"/>
        <w:jc w:val="both"/>
        <w:rPr>
          <w:rFonts w:ascii="Calibri" w:hAnsi="Calibri" w:cs="Calibri"/>
        </w:rPr>
      </w:pPr>
      <w:r w:rsidRPr="00F31C84">
        <w:rPr>
          <w:rFonts w:ascii="Calibri" w:hAnsi="Calibri" w:cs="Calibri"/>
        </w:rPr>
        <w:t>Program građenja komunalne infrastrukture za 20</w:t>
      </w:r>
      <w:r>
        <w:rPr>
          <w:rFonts w:ascii="Calibri" w:hAnsi="Calibri" w:cs="Calibri"/>
        </w:rPr>
        <w:t>23</w:t>
      </w:r>
      <w:r w:rsidRPr="00F31C84">
        <w:rPr>
          <w:rFonts w:ascii="Calibri" w:hAnsi="Calibri" w:cs="Calibri"/>
        </w:rPr>
        <w:t>. godinu sadrži procjenu troškova projektiranja, revizije, građenja, provedbe stručnog nadzora građenja i provedbe vođenja projekta građenja komunalne infrastrukture s naznakom izvora njihova financiranja.</w:t>
      </w:r>
    </w:p>
    <w:p w:rsidR="00495C16" w:rsidRPr="00F31C84" w:rsidRDefault="00495C16" w:rsidP="00495C16">
      <w:pPr>
        <w:ind w:firstLine="360"/>
        <w:jc w:val="both"/>
        <w:rPr>
          <w:rFonts w:ascii="Calibri" w:hAnsi="Calibri" w:cs="Calibri"/>
        </w:rPr>
      </w:pPr>
    </w:p>
    <w:p w:rsidR="00495C16" w:rsidRPr="00F31C84" w:rsidRDefault="00495C16" w:rsidP="00495C16">
      <w:pPr>
        <w:ind w:firstLine="360"/>
        <w:jc w:val="both"/>
        <w:rPr>
          <w:rFonts w:ascii="Calibri" w:hAnsi="Calibri" w:cs="Calibri"/>
        </w:rPr>
      </w:pPr>
      <w:r w:rsidRPr="00F31C84">
        <w:rPr>
          <w:rFonts w:ascii="Calibri" w:hAnsi="Calibri" w:cs="Calibri"/>
        </w:rPr>
        <w:t xml:space="preserve">Troškovi građenja komunalne infrastrukture obuhvaćaju troškove: </w:t>
      </w:r>
    </w:p>
    <w:p w:rsidR="00495C16" w:rsidRPr="00F31C84" w:rsidRDefault="00495C16" w:rsidP="00495C16">
      <w:pPr>
        <w:ind w:firstLine="360"/>
        <w:jc w:val="both"/>
        <w:rPr>
          <w:rFonts w:ascii="Calibri" w:hAnsi="Calibri" w:cs="Calibri"/>
        </w:rPr>
      </w:pPr>
    </w:p>
    <w:p w:rsidR="00495C16" w:rsidRPr="00F31C84" w:rsidRDefault="00495C16" w:rsidP="00A526D2">
      <w:pPr>
        <w:pStyle w:val="ListParagraph"/>
        <w:numPr>
          <w:ilvl w:val="0"/>
          <w:numId w:val="3"/>
        </w:numPr>
        <w:jc w:val="both"/>
        <w:rPr>
          <w:rFonts w:ascii="Calibri" w:hAnsi="Calibri" w:cs="Calibri"/>
        </w:rPr>
      </w:pPr>
      <w:r w:rsidRPr="00F31C84">
        <w:rPr>
          <w:rFonts w:ascii="Calibri" w:hAnsi="Calibri" w:cs="Calibri"/>
        </w:rPr>
        <w:t xml:space="preserve">zemljišta na kojem će se graditi građevina (oznaka u Programu: </w:t>
      </w:r>
      <w:r w:rsidRPr="00F31C84">
        <w:rPr>
          <w:rFonts w:ascii="Calibri" w:hAnsi="Calibri" w:cs="Calibri"/>
          <w:b/>
        </w:rPr>
        <w:t>Z</w:t>
      </w:r>
      <w:r w:rsidRPr="00F31C84">
        <w:rPr>
          <w:rFonts w:ascii="Calibri" w:hAnsi="Calibri" w:cs="Calibri"/>
        </w:rPr>
        <w:t>)</w:t>
      </w:r>
    </w:p>
    <w:p w:rsidR="00495C16" w:rsidRPr="00F31C84" w:rsidRDefault="00495C16" w:rsidP="00A526D2">
      <w:pPr>
        <w:pStyle w:val="ListParagraph"/>
        <w:numPr>
          <w:ilvl w:val="0"/>
          <w:numId w:val="3"/>
        </w:numPr>
        <w:jc w:val="both"/>
        <w:rPr>
          <w:rFonts w:ascii="Calibri" w:hAnsi="Calibri" w:cs="Calibri"/>
        </w:rPr>
      </w:pPr>
      <w:r w:rsidRPr="00F31C84">
        <w:rPr>
          <w:rFonts w:ascii="Calibri" w:hAnsi="Calibri" w:cs="Calibri"/>
        </w:rPr>
        <w:lastRenderedPageBreak/>
        <w:t xml:space="preserve">uklanjanja i izmještanja postojećih građevina i trajnih nasada (oznaka u Programu: </w:t>
      </w:r>
      <w:r w:rsidRPr="00F31C84">
        <w:rPr>
          <w:rFonts w:ascii="Calibri" w:hAnsi="Calibri" w:cs="Calibri"/>
          <w:b/>
        </w:rPr>
        <w:t>UG</w:t>
      </w:r>
      <w:r w:rsidRPr="00F31C84">
        <w:rPr>
          <w:rFonts w:ascii="Calibri" w:hAnsi="Calibri" w:cs="Calibri"/>
        </w:rPr>
        <w:t>)</w:t>
      </w:r>
    </w:p>
    <w:p w:rsidR="00495C16" w:rsidRPr="00F31C84" w:rsidRDefault="00495C16" w:rsidP="00A526D2">
      <w:pPr>
        <w:pStyle w:val="ListParagraph"/>
        <w:numPr>
          <w:ilvl w:val="0"/>
          <w:numId w:val="3"/>
        </w:numPr>
        <w:jc w:val="both"/>
        <w:rPr>
          <w:rFonts w:ascii="Calibri" w:hAnsi="Calibri" w:cs="Calibri"/>
        </w:rPr>
      </w:pPr>
      <w:r w:rsidRPr="00F31C84">
        <w:rPr>
          <w:rFonts w:ascii="Calibri" w:hAnsi="Calibri" w:cs="Calibri"/>
        </w:rPr>
        <w:t xml:space="preserve">sanacije zemljišta (odvodnjavanja, izravnavanje, osiguravanje zemljišta) uključujući i zemljišta koja je Općina Gračac stavila na raspolaganje (oznaka u Programu: </w:t>
      </w:r>
      <w:r w:rsidRPr="00F31C84">
        <w:rPr>
          <w:rFonts w:ascii="Calibri" w:hAnsi="Calibri" w:cs="Calibri"/>
          <w:b/>
        </w:rPr>
        <w:t>SZ</w:t>
      </w:r>
      <w:r w:rsidRPr="00F31C84">
        <w:rPr>
          <w:rFonts w:ascii="Calibri" w:hAnsi="Calibri" w:cs="Calibri"/>
        </w:rPr>
        <w:t>)</w:t>
      </w:r>
    </w:p>
    <w:p w:rsidR="00495C16" w:rsidRPr="00F31C84" w:rsidRDefault="00495C16" w:rsidP="00A526D2">
      <w:pPr>
        <w:pStyle w:val="ListParagraph"/>
        <w:numPr>
          <w:ilvl w:val="0"/>
          <w:numId w:val="3"/>
        </w:numPr>
        <w:jc w:val="both"/>
        <w:rPr>
          <w:rFonts w:ascii="Calibri" w:hAnsi="Calibri" w:cs="Calibri"/>
        </w:rPr>
      </w:pPr>
      <w:r w:rsidRPr="00F31C84">
        <w:rPr>
          <w:rFonts w:ascii="Calibri" w:hAnsi="Calibri" w:cs="Calibri"/>
        </w:rPr>
        <w:t xml:space="preserve">izrade projekata i druge dokumentacije (oznaka u Programu: </w:t>
      </w:r>
      <w:r w:rsidRPr="00F31C84">
        <w:rPr>
          <w:rFonts w:ascii="Calibri" w:hAnsi="Calibri" w:cs="Calibri"/>
          <w:b/>
        </w:rPr>
        <w:t>PD</w:t>
      </w:r>
      <w:r w:rsidRPr="00F31C84">
        <w:rPr>
          <w:rFonts w:ascii="Calibri" w:hAnsi="Calibri" w:cs="Calibri"/>
        </w:rPr>
        <w:t>)</w:t>
      </w:r>
    </w:p>
    <w:p w:rsidR="00495C16" w:rsidRPr="00F31C84" w:rsidRDefault="00495C16" w:rsidP="00A526D2">
      <w:pPr>
        <w:pStyle w:val="ListParagraph"/>
        <w:numPr>
          <w:ilvl w:val="0"/>
          <w:numId w:val="3"/>
        </w:numPr>
        <w:jc w:val="both"/>
        <w:rPr>
          <w:rFonts w:ascii="Calibri" w:hAnsi="Calibri" w:cs="Calibri"/>
        </w:rPr>
      </w:pPr>
      <w:r w:rsidRPr="00F31C84">
        <w:rPr>
          <w:rFonts w:ascii="Calibri" w:hAnsi="Calibri" w:cs="Calibri"/>
        </w:rPr>
        <w:t xml:space="preserve">ishođenje akata (ugovori, rješenja, dozvole, potvrde) potrebnih za izvlaštenje, građenje i uporabu građevina komunalne infrastrukture i pripadajući troškovi, naknade i pristojbe vezane uz ishođenje akata te elektroenergetski, vodovodni priključci i priključci na sustave odvodnje (oznaka u Programu: </w:t>
      </w:r>
      <w:r w:rsidRPr="00F31C84">
        <w:rPr>
          <w:rFonts w:ascii="Calibri" w:hAnsi="Calibri" w:cs="Calibri"/>
          <w:b/>
        </w:rPr>
        <w:t>IA</w:t>
      </w:r>
      <w:r w:rsidRPr="00F31C84">
        <w:rPr>
          <w:rFonts w:ascii="Calibri" w:hAnsi="Calibri" w:cs="Calibri"/>
        </w:rPr>
        <w:t>)</w:t>
      </w:r>
    </w:p>
    <w:p w:rsidR="00495C16" w:rsidRPr="00F31C84" w:rsidRDefault="00495C16" w:rsidP="00A526D2">
      <w:pPr>
        <w:pStyle w:val="ListParagraph"/>
        <w:numPr>
          <w:ilvl w:val="0"/>
          <w:numId w:val="3"/>
        </w:numPr>
        <w:jc w:val="both"/>
        <w:rPr>
          <w:rFonts w:ascii="Calibri" w:hAnsi="Calibri" w:cs="Calibri"/>
        </w:rPr>
      </w:pPr>
      <w:r w:rsidRPr="00F31C84">
        <w:rPr>
          <w:rFonts w:ascii="Calibri" w:hAnsi="Calibri" w:cs="Calibri"/>
        </w:rPr>
        <w:t xml:space="preserve">građenja (oznaka u Programu: </w:t>
      </w:r>
      <w:r w:rsidRPr="00F31C84">
        <w:rPr>
          <w:rFonts w:ascii="Calibri" w:hAnsi="Calibri" w:cs="Calibri"/>
          <w:b/>
        </w:rPr>
        <w:t>G</w:t>
      </w:r>
      <w:r w:rsidRPr="00F31C84">
        <w:rPr>
          <w:rFonts w:ascii="Calibri" w:hAnsi="Calibri" w:cs="Calibri"/>
        </w:rPr>
        <w:t>)</w:t>
      </w:r>
    </w:p>
    <w:p w:rsidR="00495C16" w:rsidRPr="00F31C84" w:rsidRDefault="00495C16" w:rsidP="00A526D2">
      <w:pPr>
        <w:pStyle w:val="ListParagraph"/>
        <w:numPr>
          <w:ilvl w:val="0"/>
          <w:numId w:val="3"/>
        </w:numPr>
        <w:jc w:val="both"/>
        <w:rPr>
          <w:rFonts w:ascii="Calibri" w:hAnsi="Calibri" w:cs="Calibri"/>
        </w:rPr>
      </w:pPr>
      <w:r w:rsidRPr="00F31C84">
        <w:rPr>
          <w:rFonts w:ascii="Calibri" w:hAnsi="Calibri" w:cs="Calibri"/>
        </w:rPr>
        <w:t xml:space="preserve">stručnog nadzora (oznaka u programu: </w:t>
      </w:r>
      <w:r w:rsidRPr="00F31C84">
        <w:rPr>
          <w:rFonts w:ascii="Calibri" w:hAnsi="Calibri" w:cs="Calibri"/>
          <w:b/>
        </w:rPr>
        <w:t>SN</w:t>
      </w:r>
      <w:r w:rsidRPr="00F31C84">
        <w:rPr>
          <w:rFonts w:ascii="Calibri" w:hAnsi="Calibri" w:cs="Calibri"/>
        </w:rPr>
        <w:t>)</w:t>
      </w:r>
    </w:p>
    <w:p w:rsidR="00495C16" w:rsidRDefault="00495C16" w:rsidP="00A526D2">
      <w:pPr>
        <w:pStyle w:val="ListParagraph"/>
        <w:numPr>
          <w:ilvl w:val="0"/>
          <w:numId w:val="3"/>
        </w:numPr>
        <w:jc w:val="both"/>
        <w:rPr>
          <w:rFonts w:ascii="Calibri" w:hAnsi="Calibri" w:cs="Calibri"/>
        </w:rPr>
      </w:pPr>
      <w:r w:rsidRPr="00F31C84">
        <w:rPr>
          <w:rFonts w:ascii="Calibri" w:hAnsi="Calibri" w:cs="Calibri"/>
        </w:rPr>
        <w:t xml:space="preserve">evidentiranja u katastru i zemljišnim knjigama (oznaka u programu: </w:t>
      </w:r>
      <w:r w:rsidRPr="00F31C84">
        <w:rPr>
          <w:rFonts w:ascii="Calibri" w:hAnsi="Calibri" w:cs="Calibri"/>
          <w:b/>
        </w:rPr>
        <w:t>E</w:t>
      </w:r>
      <w:r w:rsidRPr="00F31C84">
        <w:rPr>
          <w:rFonts w:ascii="Calibri" w:hAnsi="Calibri" w:cs="Calibri"/>
        </w:rPr>
        <w:t>)</w:t>
      </w:r>
    </w:p>
    <w:p w:rsidR="00495C16" w:rsidRPr="00F31C84" w:rsidRDefault="00495C16" w:rsidP="00A526D2">
      <w:pPr>
        <w:pStyle w:val="ListParagraph"/>
        <w:numPr>
          <w:ilvl w:val="0"/>
          <w:numId w:val="3"/>
        </w:numPr>
        <w:jc w:val="both"/>
        <w:rPr>
          <w:rFonts w:ascii="Calibri" w:hAnsi="Calibri" w:cs="Calibri"/>
        </w:rPr>
      </w:pPr>
      <w:r>
        <w:rPr>
          <w:rFonts w:ascii="Calibri" w:hAnsi="Calibri" w:cs="Calibri"/>
        </w:rPr>
        <w:t>opremanje i unutarnje uređenje (</w:t>
      </w:r>
      <w:r w:rsidRPr="008B2AE8">
        <w:rPr>
          <w:rFonts w:ascii="Calibri" w:hAnsi="Calibri" w:cs="Calibri"/>
          <w:b/>
        </w:rPr>
        <w:t>O</w:t>
      </w:r>
      <w:r w:rsidRPr="008B2AE8">
        <w:rPr>
          <w:rFonts w:ascii="Calibri" w:hAnsi="Calibri" w:cs="Calibri"/>
        </w:rPr>
        <w:t>)</w:t>
      </w:r>
    </w:p>
    <w:p w:rsidR="00495C16" w:rsidRDefault="00495C16" w:rsidP="00495C16">
      <w:pPr>
        <w:ind w:left="360"/>
        <w:jc w:val="both"/>
        <w:rPr>
          <w:rFonts w:ascii="Calibri" w:hAnsi="Calibri" w:cs="Calibri"/>
        </w:rPr>
      </w:pPr>
    </w:p>
    <w:p w:rsidR="00495C16" w:rsidRDefault="00495C16" w:rsidP="00495C16">
      <w:pPr>
        <w:ind w:left="360"/>
        <w:jc w:val="both"/>
        <w:rPr>
          <w:rFonts w:ascii="Calibri" w:hAnsi="Calibri" w:cs="Calibri"/>
        </w:rPr>
      </w:pPr>
    </w:p>
    <w:p w:rsidR="00495C16" w:rsidRDefault="00495C16" w:rsidP="00495C16">
      <w:pPr>
        <w:pStyle w:val="BodyText"/>
        <w:rPr>
          <w:rFonts w:ascii="Calibri" w:hAnsi="Calibri" w:cs="Calibri"/>
        </w:rPr>
      </w:pPr>
    </w:p>
    <w:p w:rsidR="00495C16" w:rsidRDefault="00495C16" w:rsidP="00495C16">
      <w:pPr>
        <w:pStyle w:val="BodyText"/>
        <w:rPr>
          <w:rFonts w:ascii="Calibri" w:hAnsi="Calibri" w:cs="Calibri"/>
        </w:rPr>
      </w:pPr>
    </w:p>
    <w:p w:rsidR="00495C16" w:rsidRDefault="00495C16" w:rsidP="00495C16">
      <w:pPr>
        <w:pStyle w:val="BodyText"/>
        <w:rPr>
          <w:rFonts w:ascii="Calibri" w:hAnsi="Calibri" w:cs="Calibri"/>
        </w:rPr>
      </w:pPr>
      <w:r w:rsidRPr="00F31C84">
        <w:rPr>
          <w:rFonts w:ascii="Calibri" w:hAnsi="Calibri" w:cs="Calibri"/>
        </w:rPr>
        <w:t xml:space="preserve">II.      OPIS POSLOVA S PROCJENOM TROŠKOVA PROJEKTIRANJA, REVIZIJE, GRAĐENJA,         </w:t>
      </w:r>
    </w:p>
    <w:p w:rsidR="00495C16" w:rsidRPr="00F31C84" w:rsidRDefault="00495C16" w:rsidP="00495C16">
      <w:pPr>
        <w:pStyle w:val="BodyText"/>
        <w:rPr>
          <w:rFonts w:ascii="Calibri" w:hAnsi="Calibri" w:cs="Calibri"/>
        </w:rPr>
      </w:pPr>
      <w:r>
        <w:rPr>
          <w:rFonts w:ascii="Calibri" w:hAnsi="Calibri" w:cs="Calibri"/>
        </w:rPr>
        <w:t xml:space="preserve">        </w:t>
      </w:r>
      <w:r w:rsidRPr="00F31C84">
        <w:rPr>
          <w:rFonts w:ascii="Calibri" w:hAnsi="Calibri" w:cs="Calibri"/>
        </w:rPr>
        <w:t xml:space="preserve"> PROVEDBE STRUČNOG NADZORA GRAĐENJA I PROVEDBE VOĐENJA PROJEKTA</w:t>
      </w:r>
    </w:p>
    <w:p w:rsidR="00495C16" w:rsidRPr="00F31C84" w:rsidRDefault="00495C16" w:rsidP="00495C16">
      <w:pPr>
        <w:pStyle w:val="BodyText"/>
        <w:rPr>
          <w:rFonts w:ascii="Calibri" w:hAnsi="Calibri" w:cs="Calibri"/>
        </w:rPr>
      </w:pPr>
      <w:r w:rsidRPr="00F31C84">
        <w:rPr>
          <w:rFonts w:ascii="Calibri" w:hAnsi="Calibri" w:cs="Calibri"/>
        </w:rPr>
        <w:t xml:space="preserve">         GRAĐENJA KOMUNALNE INFRASTRUKTURE U  20</w:t>
      </w:r>
      <w:r>
        <w:rPr>
          <w:rFonts w:ascii="Calibri" w:hAnsi="Calibri" w:cs="Calibri"/>
        </w:rPr>
        <w:t>23</w:t>
      </w:r>
      <w:r w:rsidRPr="00F31C84">
        <w:rPr>
          <w:rFonts w:ascii="Calibri" w:hAnsi="Calibri" w:cs="Calibri"/>
        </w:rPr>
        <w:t>. GODINI:</w:t>
      </w:r>
    </w:p>
    <w:p w:rsidR="00495C16" w:rsidRDefault="00495C16" w:rsidP="00495C16">
      <w:pPr>
        <w:rPr>
          <w:rFonts w:ascii="Calibri" w:hAnsi="Calibri" w:cs="Calibri"/>
          <w:b/>
        </w:rPr>
      </w:pPr>
    </w:p>
    <w:p w:rsidR="00495C16" w:rsidRPr="00F31C84" w:rsidRDefault="00495C16" w:rsidP="00495C16">
      <w:pPr>
        <w:jc w:val="center"/>
        <w:rPr>
          <w:rFonts w:ascii="Calibri" w:hAnsi="Calibri" w:cs="Calibri"/>
          <w:b/>
        </w:rPr>
      </w:pPr>
      <w:r w:rsidRPr="00F31C84">
        <w:rPr>
          <w:rFonts w:ascii="Calibri" w:hAnsi="Calibri" w:cs="Calibri"/>
          <w:b/>
        </w:rPr>
        <w:t>Članak 4.</w:t>
      </w:r>
    </w:p>
    <w:p w:rsidR="00495C16" w:rsidRPr="00F31C84" w:rsidRDefault="00495C16" w:rsidP="00495C16">
      <w:pPr>
        <w:jc w:val="center"/>
        <w:rPr>
          <w:rFonts w:ascii="Calibri" w:hAnsi="Calibri" w:cs="Calibri"/>
          <w:b/>
        </w:rPr>
      </w:pPr>
    </w:p>
    <w:p w:rsidR="00495C16" w:rsidRDefault="00495C16" w:rsidP="00495C16">
      <w:pPr>
        <w:jc w:val="both"/>
        <w:rPr>
          <w:rFonts w:ascii="Calibri" w:hAnsi="Calibri" w:cs="Calibri"/>
        </w:rPr>
      </w:pPr>
      <w:r w:rsidRPr="00F73188">
        <w:rPr>
          <w:rFonts w:ascii="Calibri" w:hAnsi="Calibri" w:cs="Calibri"/>
        </w:rPr>
        <w:t>Građenje komunalne infrastrukture za nerazvrstane ceste, javne prometne površine na kojima nije dopušten promet motornih vozila, javne zelene površine, građevine i uređaj</w:t>
      </w:r>
      <w:r>
        <w:rPr>
          <w:rFonts w:ascii="Calibri" w:hAnsi="Calibri" w:cs="Calibri"/>
        </w:rPr>
        <w:t>e</w:t>
      </w:r>
      <w:r w:rsidRPr="00F73188">
        <w:rPr>
          <w:rFonts w:ascii="Calibri" w:hAnsi="Calibri" w:cs="Calibri"/>
        </w:rPr>
        <w:t xml:space="preserve"> javne namjene</w:t>
      </w:r>
      <w:r>
        <w:rPr>
          <w:rFonts w:ascii="Calibri" w:hAnsi="Calibri" w:cs="Calibri"/>
        </w:rPr>
        <w:t>, groblja</w:t>
      </w:r>
      <w:r w:rsidRPr="00F73188">
        <w:rPr>
          <w:rFonts w:ascii="Calibri" w:hAnsi="Calibri" w:cs="Calibri"/>
        </w:rPr>
        <w:t xml:space="preserve"> i javnu rasvjetu u 202</w:t>
      </w:r>
      <w:r>
        <w:rPr>
          <w:rFonts w:ascii="Calibri" w:hAnsi="Calibri" w:cs="Calibri"/>
        </w:rPr>
        <w:t>3</w:t>
      </w:r>
      <w:r w:rsidRPr="00F73188">
        <w:rPr>
          <w:rFonts w:ascii="Calibri" w:hAnsi="Calibri" w:cs="Calibri"/>
        </w:rPr>
        <w:t>. godini:</w:t>
      </w:r>
    </w:p>
    <w:p w:rsidR="00495C16" w:rsidRDefault="00495C16" w:rsidP="00495C16">
      <w:pPr>
        <w:jc w:val="both"/>
        <w:rPr>
          <w:rFonts w:ascii="Calibri" w:hAnsi="Calibri" w:cs="Calibri"/>
        </w:rPr>
      </w:pPr>
    </w:p>
    <w:p w:rsidR="00495C16" w:rsidRPr="00F73188" w:rsidRDefault="00495C16" w:rsidP="00495C16">
      <w:pPr>
        <w:jc w:val="both"/>
        <w:rPr>
          <w:rFonts w:ascii="Calibri" w:hAnsi="Calibri" w:cs="Calibri"/>
        </w:rPr>
      </w:pPr>
    </w:p>
    <w:p w:rsidR="00495C16" w:rsidRPr="003C0984" w:rsidRDefault="00495C16" w:rsidP="00A526D2">
      <w:pPr>
        <w:numPr>
          <w:ilvl w:val="0"/>
          <w:numId w:val="10"/>
        </w:numPr>
        <w:rPr>
          <w:rFonts w:ascii="Calibri" w:hAnsi="Calibri" w:cs="Calibri"/>
          <w:b/>
        </w:rPr>
      </w:pPr>
      <w:r w:rsidRPr="00326151">
        <w:rPr>
          <w:rFonts w:ascii="Calibri" w:hAnsi="Calibri" w:cs="Calibri"/>
          <w:b/>
          <w:sz w:val="26"/>
          <w:szCs w:val="26"/>
        </w:rPr>
        <w:t>NERAZVRSTANE CESTE</w:t>
      </w:r>
    </w:p>
    <w:p w:rsidR="00495C16" w:rsidRPr="00326151" w:rsidRDefault="00495C16" w:rsidP="00495C16">
      <w:pPr>
        <w:ind w:left="720"/>
        <w:rPr>
          <w:rFonts w:ascii="Calibri" w:hAnsi="Calibri" w:cs="Calibri"/>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2787"/>
        <w:gridCol w:w="2005"/>
        <w:gridCol w:w="1414"/>
        <w:gridCol w:w="1458"/>
        <w:gridCol w:w="1531"/>
      </w:tblGrid>
      <w:tr w:rsidR="00495C16" w:rsidRPr="00746F92" w:rsidTr="00495C16">
        <w:tc>
          <w:tcPr>
            <w:tcW w:w="694" w:type="dxa"/>
            <w:tcBorders>
              <w:top w:val="single" w:sz="4" w:space="0" w:color="auto"/>
              <w:left w:val="single" w:sz="4" w:space="0" w:color="auto"/>
              <w:bottom w:val="single" w:sz="4" w:space="0" w:color="auto"/>
              <w:right w:val="single" w:sz="4" w:space="0" w:color="auto"/>
            </w:tcBorders>
            <w:vAlign w:val="center"/>
            <w:hideMark/>
          </w:tcPr>
          <w:p w:rsidR="00495C16" w:rsidRPr="00F31C84" w:rsidRDefault="00495C16" w:rsidP="00495C16">
            <w:pPr>
              <w:jc w:val="center"/>
              <w:rPr>
                <w:rFonts w:ascii="Calibri" w:hAnsi="Calibri" w:cs="Calibri"/>
                <w:b/>
              </w:rPr>
            </w:pPr>
            <w:r w:rsidRPr="00F31C84">
              <w:rPr>
                <w:rFonts w:ascii="Calibri" w:hAnsi="Calibri" w:cs="Calibri"/>
                <w:b/>
              </w:rPr>
              <w:t>R.br.</w:t>
            </w:r>
          </w:p>
        </w:tc>
        <w:tc>
          <w:tcPr>
            <w:tcW w:w="2787" w:type="dxa"/>
            <w:tcBorders>
              <w:top w:val="single" w:sz="4" w:space="0" w:color="auto"/>
              <w:left w:val="single" w:sz="4" w:space="0" w:color="auto"/>
              <w:bottom w:val="single" w:sz="4" w:space="0" w:color="auto"/>
              <w:right w:val="single" w:sz="4" w:space="0" w:color="auto"/>
            </w:tcBorders>
            <w:vAlign w:val="center"/>
            <w:hideMark/>
          </w:tcPr>
          <w:p w:rsidR="00495C16" w:rsidRPr="00F31C84" w:rsidRDefault="00495C16" w:rsidP="00495C16">
            <w:pPr>
              <w:jc w:val="center"/>
              <w:rPr>
                <w:rFonts w:ascii="Calibri" w:hAnsi="Calibri" w:cs="Calibri"/>
                <w:b/>
              </w:rPr>
            </w:pPr>
            <w:r w:rsidRPr="00F31C84">
              <w:rPr>
                <w:rFonts w:ascii="Calibri" w:hAnsi="Calibri" w:cs="Calibri"/>
                <w:b/>
              </w:rPr>
              <w:t>KOMUNALNA INFRASTRUKTURA</w:t>
            </w:r>
          </w:p>
        </w:tc>
        <w:tc>
          <w:tcPr>
            <w:tcW w:w="2005" w:type="dxa"/>
            <w:tcBorders>
              <w:top w:val="single" w:sz="4" w:space="0" w:color="auto"/>
              <w:left w:val="single" w:sz="4" w:space="0" w:color="auto"/>
              <w:bottom w:val="single" w:sz="4" w:space="0" w:color="auto"/>
              <w:right w:val="single" w:sz="4" w:space="0" w:color="auto"/>
            </w:tcBorders>
          </w:tcPr>
          <w:p w:rsidR="00495C16" w:rsidRPr="00F31C84" w:rsidRDefault="00495C16" w:rsidP="00495C16">
            <w:pPr>
              <w:jc w:val="center"/>
              <w:rPr>
                <w:rFonts w:ascii="Calibri" w:hAnsi="Calibri" w:cs="Calibri"/>
                <w:b/>
                <w:sz w:val="16"/>
                <w:szCs w:val="16"/>
              </w:rPr>
            </w:pPr>
          </w:p>
          <w:p w:rsidR="00495C16" w:rsidRPr="00F31C84" w:rsidRDefault="00495C16" w:rsidP="00495C16">
            <w:pPr>
              <w:jc w:val="center"/>
              <w:rPr>
                <w:rFonts w:ascii="Calibri" w:hAnsi="Calibri" w:cs="Calibri"/>
                <w:b/>
                <w:sz w:val="16"/>
                <w:szCs w:val="16"/>
              </w:rPr>
            </w:pPr>
            <w:r w:rsidRPr="00F31C84">
              <w:rPr>
                <w:rFonts w:ascii="Calibri" w:hAnsi="Calibri" w:cs="Calibri"/>
                <w:b/>
                <w:sz w:val="16"/>
                <w:szCs w:val="16"/>
              </w:rPr>
              <w:t>IZVOR FINANCIRANJA</w:t>
            </w:r>
          </w:p>
        </w:tc>
        <w:tc>
          <w:tcPr>
            <w:tcW w:w="1414" w:type="dxa"/>
            <w:tcBorders>
              <w:top w:val="single" w:sz="4" w:space="0" w:color="auto"/>
              <w:left w:val="single" w:sz="4" w:space="0" w:color="auto"/>
              <w:bottom w:val="single" w:sz="4" w:space="0" w:color="auto"/>
              <w:right w:val="single" w:sz="4" w:space="0" w:color="auto"/>
            </w:tcBorders>
          </w:tcPr>
          <w:p w:rsidR="00495C16" w:rsidRPr="00F31C84" w:rsidRDefault="00495C16" w:rsidP="00495C16">
            <w:pPr>
              <w:jc w:val="center"/>
              <w:rPr>
                <w:rFonts w:ascii="Calibri" w:hAnsi="Calibri" w:cs="Calibri"/>
                <w:b/>
                <w:sz w:val="16"/>
                <w:szCs w:val="16"/>
              </w:rPr>
            </w:pPr>
            <w:r w:rsidRPr="00F31C84">
              <w:rPr>
                <w:rFonts w:ascii="Calibri" w:hAnsi="Calibri" w:cs="Calibri"/>
                <w:b/>
                <w:sz w:val="16"/>
                <w:szCs w:val="16"/>
              </w:rPr>
              <w:t xml:space="preserve">VRSTA GRAĐEVINE KOMUNALNE </w:t>
            </w:r>
            <w:r w:rsidRPr="00F31C84">
              <w:rPr>
                <w:rFonts w:ascii="Calibri" w:hAnsi="Calibri" w:cs="Calibri"/>
                <w:b/>
                <w:sz w:val="16"/>
                <w:szCs w:val="16"/>
              </w:rPr>
              <w:lastRenderedPageBreak/>
              <w:t>INFRASTRUKTURE PREMA STANJU U PROSTORU I PLANU RAZVOJNIH PROGRAMA</w:t>
            </w:r>
          </w:p>
        </w:tc>
        <w:tc>
          <w:tcPr>
            <w:tcW w:w="1458" w:type="dxa"/>
            <w:tcBorders>
              <w:top w:val="single" w:sz="4" w:space="0" w:color="auto"/>
              <w:left w:val="single" w:sz="4" w:space="0" w:color="auto"/>
              <w:bottom w:val="single" w:sz="4" w:space="0" w:color="auto"/>
              <w:right w:val="single" w:sz="4" w:space="0" w:color="auto"/>
            </w:tcBorders>
            <w:vAlign w:val="center"/>
            <w:hideMark/>
          </w:tcPr>
          <w:p w:rsidR="00495C16" w:rsidRPr="00F31C84" w:rsidRDefault="00495C16" w:rsidP="00495C16">
            <w:pPr>
              <w:jc w:val="center"/>
              <w:rPr>
                <w:rFonts w:ascii="Calibri" w:hAnsi="Calibri" w:cs="Calibri"/>
                <w:b/>
                <w:sz w:val="16"/>
                <w:szCs w:val="16"/>
              </w:rPr>
            </w:pPr>
            <w:r w:rsidRPr="00F31C84">
              <w:rPr>
                <w:rFonts w:ascii="Calibri" w:hAnsi="Calibri" w:cs="Calibri"/>
                <w:b/>
                <w:sz w:val="16"/>
                <w:szCs w:val="16"/>
              </w:rPr>
              <w:lastRenderedPageBreak/>
              <w:t xml:space="preserve">PLANIRANA VRSTA RADNJI I RADOVA NA </w:t>
            </w:r>
            <w:r w:rsidRPr="00F31C84">
              <w:rPr>
                <w:rFonts w:ascii="Calibri" w:hAnsi="Calibri" w:cs="Calibri"/>
                <w:b/>
                <w:sz w:val="16"/>
                <w:szCs w:val="16"/>
              </w:rPr>
              <w:lastRenderedPageBreak/>
              <w:t>GRAĐEVINAMA KOMUNALNE INFRASTRUKTURE</w:t>
            </w:r>
          </w:p>
        </w:tc>
        <w:tc>
          <w:tcPr>
            <w:tcW w:w="1531" w:type="dxa"/>
            <w:tcBorders>
              <w:top w:val="single" w:sz="4" w:space="0" w:color="auto"/>
              <w:left w:val="single" w:sz="4" w:space="0" w:color="auto"/>
              <w:bottom w:val="single" w:sz="4" w:space="0" w:color="auto"/>
              <w:right w:val="single" w:sz="4" w:space="0" w:color="auto"/>
            </w:tcBorders>
            <w:vAlign w:val="center"/>
            <w:hideMark/>
          </w:tcPr>
          <w:p w:rsidR="00495C16" w:rsidRPr="00F31C84" w:rsidRDefault="00495C16" w:rsidP="00495C16">
            <w:pPr>
              <w:jc w:val="center"/>
              <w:rPr>
                <w:rFonts w:ascii="Calibri" w:hAnsi="Calibri" w:cs="Calibri"/>
                <w:b/>
              </w:rPr>
            </w:pPr>
            <w:r w:rsidRPr="00F31C84">
              <w:rPr>
                <w:rFonts w:ascii="Calibri" w:hAnsi="Calibri" w:cs="Calibri"/>
                <w:b/>
              </w:rPr>
              <w:lastRenderedPageBreak/>
              <w:t xml:space="preserve">PROCJENA TROŠKOVA </w:t>
            </w:r>
          </w:p>
          <w:p w:rsidR="00495C16" w:rsidRPr="00F31C84" w:rsidRDefault="00495C16" w:rsidP="00495C16">
            <w:pPr>
              <w:jc w:val="center"/>
              <w:rPr>
                <w:rFonts w:ascii="Calibri" w:hAnsi="Calibri" w:cs="Calibri"/>
                <w:b/>
              </w:rPr>
            </w:pPr>
            <w:r w:rsidRPr="00F31C84">
              <w:rPr>
                <w:rFonts w:ascii="Calibri" w:hAnsi="Calibri" w:cs="Calibri"/>
                <w:b/>
              </w:rPr>
              <w:lastRenderedPageBreak/>
              <w:t>GRAĐENJA</w:t>
            </w:r>
          </w:p>
          <w:p w:rsidR="00495C16" w:rsidRPr="00F31C84" w:rsidRDefault="00495C16" w:rsidP="00495C16">
            <w:pPr>
              <w:jc w:val="center"/>
              <w:rPr>
                <w:rFonts w:ascii="Calibri" w:hAnsi="Calibri" w:cs="Calibri"/>
                <w:b/>
              </w:rPr>
            </w:pPr>
            <w:r w:rsidRPr="00F31C84">
              <w:rPr>
                <w:rFonts w:ascii="Calibri" w:hAnsi="Calibri" w:cs="Calibri"/>
                <w:b/>
              </w:rPr>
              <w:t>(</w:t>
            </w:r>
            <w:r>
              <w:rPr>
                <w:rFonts w:ascii="Calibri" w:hAnsi="Calibri" w:cs="Calibri"/>
                <w:b/>
              </w:rPr>
              <w:t>EUR</w:t>
            </w:r>
            <w:r w:rsidRPr="00F31C84">
              <w:rPr>
                <w:rFonts w:ascii="Calibri" w:hAnsi="Calibri" w:cs="Calibri"/>
                <w:b/>
              </w:rPr>
              <w:t>)</w:t>
            </w:r>
          </w:p>
        </w:tc>
      </w:tr>
      <w:tr w:rsidR="00495C16" w:rsidRPr="00746F92" w:rsidTr="00495C16">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A526D2">
            <w:pPr>
              <w:numPr>
                <w:ilvl w:val="0"/>
                <w:numId w:val="4"/>
              </w:numPr>
              <w:jc w:val="center"/>
              <w:rPr>
                <w:rFonts w:ascii="Calibri" w:hAnsi="Calibri" w:cs="Calibri"/>
              </w:rPr>
            </w:pPr>
          </w:p>
        </w:tc>
        <w:tc>
          <w:tcPr>
            <w:tcW w:w="2787"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495C16">
            <w:pPr>
              <w:rPr>
                <w:rFonts w:ascii="Calibri" w:hAnsi="Calibri" w:cs="Calibri"/>
              </w:rPr>
            </w:pPr>
            <w:r>
              <w:rPr>
                <w:rFonts w:ascii="Calibri" w:hAnsi="Calibri" w:cs="Calibri"/>
              </w:rPr>
              <w:t>Sanacija i uređenje ulica u naselju Gračac</w:t>
            </w:r>
          </w:p>
        </w:tc>
        <w:tc>
          <w:tcPr>
            <w:tcW w:w="2005" w:type="dxa"/>
            <w:tcBorders>
              <w:top w:val="single" w:sz="4" w:space="0" w:color="auto"/>
              <w:left w:val="single" w:sz="4" w:space="0" w:color="auto"/>
              <w:bottom w:val="single" w:sz="4" w:space="0" w:color="auto"/>
              <w:right w:val="single" w:sz="4" w:space="0" w:color="auto"/>
            </w:tcBorders>
          </w:tcPr>
          <w:p w:rsidR="00495C16" w:rsidRPr="00F31C84" w:rsidRDefault="00495C16" w:rsidP="00495C16">
            <w:pPr>
              <w:jc w:val="center"/>
              <w:rPr>
                <w:rFonts w:ascii="Calibri" w:hAnsi="Calibri" w:cs="Calibri"/>
                <w:sz w:val="16"/>
                <w:szCs w:val="16"/>
              </w:rPr>
            </w:pPr>
            <w:r>
              <w:rPr>
                <w:rFonts w:ascii="Calibri" w:hAnsi="Calibri" w:cs="Calibri"/>
                <w:sz w:val="16"/>
                <w:szCs w:val="16"/>
              </w:rPr>
              <w:t>KAPITALNE POMOĆI IZ DRŽAVNOG PRORAČUNA</w:t>
            </w:r>
            <w:r w:rsidRPr="00F31C84">
              <w:rPr>
                <w:rFonts w:ascii="Calibri" w:hAnsi="Calibri" w:cs="Calibri"/>
                <w:sz w:val="16"/>
                <w:szCs w:val="16"/>
              </w:rPr>
              <w:t xml:space="preserve"> / </w:t>
            </w:r>
            <w:r>
              <w:rPr>
                <w:rFonts w:ascii="Calibri" w:hAnsi="Calibri" w:cs="Calibri"/>
                <w:sz w:val="16"/>
                <w:szCs w:val="16"/>
              </w:rPr>
              <w:t>DOPRINOS ZA ŠUME</w:t>
            </w:r>
          </w:p>
        </w:tc>
        <w:tc>
          <w:tcPr>
            <w:tcW w:w="1414" w:type="dxa"/>
            <w:tcBorders>
              <w:top w:val="single" w:sz="4" w:space="0" w:color="auto"/>
              <w:left w:val="single" w:sz="4" w:space="0" w:color="auto"/>
              <w:bottom w:val="single" w:sz="4" w:space="0" w:color="auto"/>
              <w:right w:val="single" w:sz="4" w:space="0" w:color="auto"/>
            </w:tcBorders>
          </w:tcPr>
          <w:p w:rsidR="00495C16" w:rsidRPr="00F31C84" w:rsidRDefault="00495C16" w:rsidP="00495C16">
            <w:pPr>
              <w:jc w:val="center"/>
              <w:rPr>
                <w:rFonts w:ascii="Calibri" w:hAnsi="Calibri" w:cs="Calibri"/>
              </w:rPr>
            </w:pPr>
          </w:p>
          <w:p w:rsidR="00495C16" w:rsidRPr="00F31C84" w:rsidRDefault="00495C16" w:rsidP="00495C16">
            <w:pPr>
              <w:jc w:val="center"/>
              <w:rPr>
                <w:rFonts w:ascii="Calibri" w:hAnsi="Calibri" w:cs="Calibri"/>
              </w:rPr>
            </w:pPr>
            <w:r w:rsidRPr="00F31C84">
              <w:rPr>
                <w:rFonts w:ascii="Calibri" w:hAnsi="Calibri" w:cs="Calibri"/>
              </w:rPr>
              <w:t>UDGP, R</w:t>
            </w:r>
          </w:p>
        </w:tc>
        <w:tc>
          <w:tcPr>
            <w:tcW w:w="1458"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495C16">
            <w:pPr>
              <w:jc w:val="center"/>
              <w:rPr>
                <w:rFonts w:ascii="Calibri" w:hAnsi="Calibri" w:cs="Calibri"/>
              </w:rPr>
            </w:pPr>
          </w:p>
          <w:p w:rsidR="00495C16" w:rsidRPr="00F31C84" w:rsidRDefault="00495C16" w:rsidP="00495C16">
            <w:pPr>
              <w:jc w:val="center"/>
              <w:rPr>
                <w:rFonts w:ascii="Calibri" w:hAnsi="Calibri" w:cs="Calibri"/>
              </w:rPr>
            </w:pPr>
            <w:r>
              <w:rPr>
                <w:rFonts w:ascii="Calibri" w:hAnsi="Calibri" w:cs="Calibri"/>
              </w:rPr>
              <w:t xml:space="preserve">PD, </w:t>
            </w:r>
            <w:r w:rsidRPr="00F31C84">
              <w:rPr>
                <w:rFonts w:ascii="Calibri" w:hAnsi="Calibri" w:cs="Calibri"/>
              </w:rPr>
              <w:t>G, SN</w:t>
            </w:r>
          </w:p>
        </w:tc>
        <w:tc>
          <w:tcPr>
            <w:tcW w:w="1531" w:type="dxa"/>
            <w:tcBorders>
              <w:top w:val="single" w:sz="4" w:space="0" w:color="auto"/>
              <w:left w:val="single" w:sz="4" w:space="0" w:color="auto"/>
              <w:bottom w:val="single" w:sz="4" w:space="0" w:color="auto"/>
              <w:right w:val="single" w:sz="4" w:space="0" w:color="auto"/>
            </w:tcBorders>
            <w:vAlign w:val="center"/>
          </w:tcPr>
          <w:p w:rsidR="00495C16" w:rsidRPr="008B2AE8" w:rsidRDefault="00495C16" w:rsidP="00495C16">
            <w:pPr>
              <w:jc w:val="right"/>
              <w:rPr>
                <w:rFonts w:ascii="Calibri" w:hAnsi="Calibri" w:cs="Calibri"/>
              </w:rPr>
            </w:pPr>
          </w:p>
          <w:p w:rsidR="00495C16" w:rsidRPr="008B2AE8" w:rsidRDefault="00495C16" w:rsidP="00495C16">
            <w:pPr>
              <w:jc w:val="right"/>
              <w:rPr>
                <w:rFonts w:ascii="Calibri" w:hAnsi="Calibri" w:cs="Calibri"/>
              </w:rPr>
            </w:pPr>
            <w:r w:rsidRPr="008B2AE8">
              <w:rPr>
                <w:rFonts w:ascii="Calibri" w:hAnsi="Calibri" w:cs="Calibri"/>
              </w:rPr>
              <w:t>84.757,00</w:t>
            </w:r>
          </w:p>
        </w:tc>
      </w:tr>
      <w:tr w:rsidR="00495C16" w:rsidRPr="00746F92" w:rsidTr="00495C16">
        <w:trPr>
          <w:trHeight w:val="287"/>
        </w:trPr>
        <w:tc>
          <w:tcPr>
            <w:tcW w:w="694"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A526D2">
            <w:pPr>
              <w:numPr>
                <w:ilvl w:val="0"/>
                <w:numId w:val="4"/>
              </w:numPr>
              <w:jc w:val="center"/>
              <w:rPr>
                <w:rFonts w:ascii="Calibri" w:hAnsi="Calibri" w:cs="Calibri"/>
              </w:rPr>
            </w:pPr>
          </w:p>
        </w:tc>
        <w:tc>
          <w:tcPr>
            <w:tcW w:w="2787" w:type="dxa"/>
            <w:tcBorders>
              <w:top w:val="single" w:sz="4" w:space="0" w:color="auto"/>
              <w:left w:val="single" w:sz="4" w:space="0" w:color="auto"/>
              <w:bottom w:val="single" w:sz="4" w:space="0" w:color="auto"/>
              <w:right w:val="single" w:sz="4" w:space="0" w:color="auto"/>
            </w:tcBorders>
          </w:tcPr>
          <w:p w:rsidR="00495C16" w:rsidRPr="00F31C84" w:rsidRDefault="00495C16" w:rsidP="00495C16">
            <w:pPr>
              <w:rPr>
                <w:rFonts w:ascii="Calibri" w:hAnsi="Calibri" w:cs="Calibri"/>
              </w:rPr>
            </w:pPr>
            <w:r>
              <w:rPr>
                <w:rFonts w:ascii="Calibri" w:hAnsi="Calibri" w:cs="Calibri"/>
              </w:rPr>
              <w:t xml:space="preserve">Sanacija nerazvrstanih  cesta u naseljima </w:t>
            </w:r>
          </w:p>
        </w:tc>
        <w:tc>
          <w:tcPr>
            <w:tcW w:w="2005"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sz w:val="16"/>
                <w:szCs w:val="16"/>
              </w:rPr>
            </w:pPr>
          </w:p>
          <w:p w:rsidR="00495C16" w:rsidRPr="00F31C84" w:rsidRDefault="00495C16" w:rsidP="00495C16">
            <w:pPr>
              <w:jc w:val="center"/>
              <w:rPr>
                <w:rFonts w:ascii="Calibri" w:hAnsi="Calibri" w:cs="Calibri"/>
              </w:rPr>
            </w:pPr>
            <w:r>
              <w:rPr>
                <w:rFonts w:ascii="Calibri" w:hAnsi="Calibri" w:cs="Calibri"/>
                <w:sz w:val="16"/>
                <w:szCs w:val="16"/>
              </w:rPr>
              <w:t>D</w:t>
            </w:r>
            <w:r w:rsidRPr="00F31C84">
              <w:rPr>
                <w:rFonts w:ascii="Calibri" w:hAnsi="Calibri" w:cs="Calibri"/>
                <w:sz w:val="16"/>
                <w:szCs w:val="16"/>
              </w:rPr>
              <w:t>OPRINOS ZA ŠUME/</w:t>
            </w:r>
            <w:r>
              <w:rPr>
                <w:rFonts w:ascii="Calibri" w:hAnsi="Calibri" w:cs="Calibri"/>
                <w:sz w:val="16"/>
                <w:szCs w:val="16"/>
              </w:rPr>
              <w:t xml:space="preserve"> VIŠAK PRIHODA</w:t>
            </w:r>
          </w:p>
        </w:tc>
        <w:tc>
          <w:tcPr>
            <w:tcW w:w="1414" w:type="dxa"/>
            <w:tcBorders>
              <w:top w:val="single" w:sz="4" w:space="0" w:color="auto"/>
              <w:left w:val="single" w:sz="4" w:space="0" w:color="auto"/>
              <w:bottom w:val="single" w:sz="4" w:space="0" w:color="auto"/>
              <w:right w:val="single" w:sz="4" w:space="0" w:color="auto"/>
            </w:tcBorders>
          </w:tcPr>
          <w:p w:rsidR="00495C16" w:rsidRPr="00F31C84" w:rsidRDefault="00495C16" w:rsidP="00495C16">
            <w:pPr>
              <w:jc w:val="center"/>
              <w:rPr>
                <w:rFonts w:ascii="Calibri" w:hAnsi="Calibri" w:cs="Calibri"/>
              </w:rPr>
            </w:pPr>
          </w:p>
          <w:p w:rsidR="00495C16" w:rsidRPr="00F31C84" w:rsidRDefault="00495C16" w:rsidP="00495C16">
            <w:pPr>
              <w:jc w:val="center"/>
              <w:rPr>
                <w:rFonts w:ascii="Calibri" w:hAnsi="Calibri" w:cs="Calibri"/>
              </w:rPr>
            </w:pPr>
            <w:r w:rsidRPr="00F31C84">
              <w:rPr>
                <w:rFonts w:ascii="Calibri" w:hAnsi="Calibri" w:cs="Calibri"/>
              </w:rPr>
              <w:t>UDGP, R</w:t>
            </w:r>
          </w:p>
        </w:tc>
        <w:tc>
          <w:tcPr>
            <w:tcW w:w="1458" w:type="dxa"/>
            <w:tcBorders>
              <w:top w:val="single" w:sz="4" w:space="0" w:color="auto"/>
              <w:left w:val="single" w:sz="4" w:space="0" w:color="auto"/>
              <w:bottom w:val="single" w:sz="4" w:space="0" w:color="auto"/>
              <w:right w:val="single" w:sz="4" w:space="0" w:color="auto"/>
            </w:tcBorders>
          </w:tcPr>
          <w:p w:rsidR="00495C16" w:rsidRPr="00F31C84" w:rsidRDefault="00495C16" w:rsidP="00495C16">
            <w:pPr>
              <w:jc w:val="center"/>
              <w:rPr>
                <w:rFonts w:ascii="Calibri" w:hAnsi="Calibri" w:cs="Calibri"/>
              </w:rPr>
            </w:pPr>
          </w:p>
          <w:p w:rsidR="00495C16" w:rsidRPr="00F31C84" w:rsidRDefault="00495C16" w:rsidP="00495C16">
            <w:pPr>
              <w:jc w:val="center"/>
              <w:rPr>
                <w:rFonts w:ascii="Calibri" w:hAnsi="Calibri" w:cs="Calibri"/>
              </w:rPr>
            </w:pPr>
            <w:r>
              <w:rPr>
                <w:rFonts w:ascii="Calibri" w:hAnsi="Calibri" w:cs="Calibri"/>
              </w:rPr>
              <w:t xml:space="preserve">PD, </w:t>
            </w:r>
            <w:r w:rsidRPr="00F31C84">
              <w:rPr>
                <w:rFonts w:ascii="Calibri" w:hAnsi="Calibri" w:cs="Calibri"/>
              </w:rPr>
              <w:t>G, SN</w:t>
            </w:r>
          </w:p>
        </w:tc>
        <w:tc>
          <w:tcPr>
            <w:tcW w:w="1531" w:type="dxa"/>
            <w:tcBorders>
              <w:top w:val="single" w:sz="4" w:space="0" w:color="auto"/>
              <w:left w:val="single" w:sz="4" w:space="0" w:color="auto"/>
              <w:bottom w:val="single" w:sz="4" w:space="0" w:color="auto"/>
              <w:right w:val="single" w:sz="4" w:space="0" w:color="auto"/>
            </w:tcBorders>
          </w:tcPr>
          <w:p w:rsidR="00495C16" w:rsidRPr="008B2AE8" w:rsidRDefault="00495C16" w:rsidP="00495C16">
            <w:pPr>
              <w:jc w:val="right"/>
              <w:rPr>
                <w:rFonts w:ascii="Calibri" w:hAnsi="Calibri" w:cs="Calibri"/>
              </w:rPr>
            </w:pPr>
          </w:p>
          <w:p w:rsidR="00495C16" w:rsidRPr="008B2AE8" w:rsidRDefault="00495C16" w:rsidP="00495C16">
            <w:pPr>
              <w:jc w:val="right"/>
              <w:rPr>
                <w:rFonts w:ascii="Calibri" w:hAnsi="Calibri" w:cs="Calibri"/>
              </w:rPr>
            </w:pPr>
            <w:r w:rsidRPr="008B2AE8">
              <w:rPr>
                <w:rFonts w:ascii="Calibri" w:hAnsi="Calibri" w:cs="Calibri"/>
              </w:rPr>
              <w:t>39.683,00</w:t>
            </w:r>
          </w:p>
        </w:tc>
      </w:tr>
      <w:tr w:rsidR="00495C16" w:rsidRPr="00746F92" w:rsidTr="00495C16">
        <w:trPr>
          <w:trHeight w:val="287"/>
        </w:trPr>
        <w:tc>
          <w:tcPr>
            <w:tcW w:w="694"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A526D2">
            <w:pPr>
              <w:numPr>
                <w:ilvl w:val="0"/>
                <w:numId w:val="4"/>
              </w:numPr>
              <w:jc w:val="center"/>
              <w:rPr>
                <w:rFonts w:ascii="Calibri" w:hAnsi="Calibri" w:cs="Calibri"/>
              </w:rPr>
            </w:pPr>
          </w:p>
        </w:tc>
        <w:tc>
          <w:tcPr>
            <w:tcW w:w="2787" w:type="dxa"/>
            <w:tcBorders>
              <w:top w:val="single" w:sz="4" w:space="0" w:color="auto"/>
              <w:left w:val="single" w:sz="4" w:space="0" w:color="auto"/>
              <w:bottom w:val="single" w:sz="4" w:space="0" w:color="auto"/>
              <w:right w:val="single" w:sz="4" w:space="0" w:color="auto"/>
            </w:tcBorders>
          </w:tcPr>
          <w:p w:rsidR="00495C16" w:rsidRDefault="00495C16" w:rsidP="00495C16">
            <w:pPr>
              <w:rPr>
                <w:rFonts w:ascii="Calibri" w:hAnsi="Calibri" w:cs="Calibri"/>
              </w:rPr>
            </w:pPr>
            <w:r>
              <w:rPr>
                <w:rFonts w:ascii="Calibri" w:hAnsi="Calibri" w:cs="Calibri"/>
              </w:rPr>
              <w:t>Sanacija nerazvrstane ceste Srb</w:t>
            </w:r>
          </w:p>
        </w:tc>
        <w:tc>
          <w:tcPr>
            <w:tcW w:w="2005"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sz w:val="16"/>
                <w:szCs w:val="16"/>
              </w:rPr>
            </w:pPr>
            <w:r>
              <w:rPr>
                <w:rFonts w:ascii="Calibri" w:hAnsi="Calibri" w:cs="Calibri"/>
                <w:sz w:val="16"/>
                <w:szCs w:val="16"/>
              </w:rPr>
              <w:t>TEKUĆE POMOĆI IZ DRŽAVNOG PRORAČUNA/KAPITALNE POMOĆI IZ DRŽAVNOG PRORAČUNA/PRIHODI OD PRODAJE NEFINANCIJSKE IMOVINE</w:t>
            </w:r>
          </w:p>
        </w:tc>
        <w:tc>
          <w:tcPr>
            <w:tcW w:w="1414"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rPr>
            </w:pPr>
          </w:p>
          <w:p w:rsidR="00495C16" w:rsidRDefault="00495C16" w:rsidP="00495C16">
            <w:pPr>
              <w:jc w:val="center"/>
              <w:rPr>
                <w:rFonts w:ascii="Calibri" w:hAnsi="Calibri" w:cs="Calibri"/>
              </w:rPr>
            </w:pPr>
          </w:p>
          <w:p w:rsidR="00495C16" w:rsidRPr="00F31C84" w:rsidRDefault="00495C16" w:rsidP="00495C16">
            <w:pPr>
              <w:jc w:val="center"/>
              <w:rPr>
                <w:rFonts w:ascii="Calibri" w:hAnsi="Calibri" w:cs="Calibri"/>
              </w:rPr>
            </w:pPr>
            <w:r>
              <w:rPr>
                <w:rFonts w:ascii="Calibri" w:hAnsi="Calibri" w:cs="Calibri"/>
              </w:rPr>
              <w:t>UDGP, R</w:t>
            </w:r>
          </w:p>
        </w:tc>
        <w:tc>
          <w:tcPr>
            <w:tcW w:w="1458"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rPr>
            </w:pPr>
          </w:p>
          <w:p w:rsidR="00495C16" w:rsidRDefault="00495C16" w:rsidP="00495C16">
            <w:pPr>
              <w:jc w:val="center"/>
              <w:rPr>
                <w:rFonts w:ascii="Calibri" w:hAnsi="Calibri" w:cs="Calibri"/>
              </w:rPr>
            </w:pPr>
          </w:p>
          <w:p w:rsidR="00495C16" w:rsidRPr="00F31C84" w:rsidRDefault="00495C16" w:rsidP="00495C16">
            <w:pPr>
              <w:jc w:val="center"/>
              <w:rPr>
                <w:rFonts w:ascii="Calibri" w:hAnsi="Calibri" w:cs="Calibri"/>
              </w:rPr>
            </w:pPr>
            <w:r>
              <w:rPr>
                <w:rFonts w:ascii="Calibri" w:hAnsi="Calibri" w:cs="Calibri"/>
              </w:rPr>
              <w:t>PD, G, SN</w:t>
            </w:r>
          </w:p>
        </w:tc>
        <w:tc>
          <w:tcPr>
            <w:tcW w:w="1531" w:type="dxa"/>
            <w:tcBorders>
              <w:top w:val="single" w:sz="4" w:space="0" w:color="auto"/>
              <w:left w:val="single" w:sz="4" w:space="0" w:color="auto"/>
              <w:bottom w:val="single" w:sz="4" w:space="0" w:color="auto"/>
              <w:right w:val="single" w:sz="4" w:space="0" w:color="auto"/>
            </w:tcBorders>
          </w:tcPr>
          <w:p w:rsidR="00495C16" w:rsidRPr="008B2AE8" w:rsidRDefault="00495C16" w:rsidP="00495C16">
            <w:pPr>
              <w:jc w:val="right"/>
              <w:rPr>
                <w:rFonts w:ascii="Calibri" w:hAnsi="Calibri" w:cs="Calibri"/>
              </w:rPr>
            </w:pPr>
          </w:p>
          <w:p w:rsidR="00495C16" w:rsidRPr="008B2AE8" w:rsidRDefault="00495C16" w:rsidP="00495C16">
            <w:pPr>
              <w:jc w:val="right"/>
              <w:rPr>
                <w:rFonts w:ascii="Calibri" w:hAnsi="Calibri" w:cs="Calibri"/>
              </w:rPr>
            </w:pPr>
          </w:p>
          <w:p w:rsidR="00495C16" w:rsidRPr="008B2AE8" w:rsidRDefault="00495C16" w:rsidP="00495C16">
            <w:pPr>
              <w:jc w:val="right"/>
              <w:rPr>
                <w:rFonts w:ascii="Calibri" w:hAnsi="Calibri" w:cs="Calibri"/>
              </w:rPr>
            </w:pPr>
            <w:r w:rsidRPr="008B2AE8">
              <w:rPr>
                <w:rFonts w:ascii="Calibri" w:hAnsi="Calibri" w:cs="Calibri"/>
              </w:rPr>
              <w:t>85.226,00</w:t>
            </w:r>
          </w:p>
        </w:tc>
      </w:tr>
      <w:tr w:rsidR="00495C16" w:rsidRPr="00746F92" w:rsidTr="00495C16">
        <w:trPr>
          <w:trHeight w:val="287"/>
        </w:trPr>
        <w:tc>
          <w:tcPr>
            <w:tcW w:w="694"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A526D2">
            <w:pPr>
              <w:numPr>
                <w:ilvl w:val="0"/>
                <w:numId w:val="4"/>
              </w:numPr>
              <w:jc w:val="center"/>
              <w:rPr>
                <w:rFonts w:ascii="Calibri" w:hAnsi="Calibri" w:cs="Calibri"/>
              </w:rPr>
            </w:pPr>
          </w:p>
        </w:tc>
        <w:tc>
          <w:tcPr>
            <w:tcW w:w="2787" w:type="dxa"/>
            <w:tcBorders>
              <w:top w:val="single" w:sz="4" w:space="0" w:color="auto"/>
              <w:left w:val="single" w:sz="4" w:space="0" w:color="auto"/>
              <w:bottom w:val="single" w:sz="4" w:space="0" w:color="auto"/>
              <w:right w:val="single" w:sz="4" w:space="0" w:color="auto"/>
            </w:tcBorders>
          </w:tcPr>
          <w:p w:rsidR="00495C16" w:rsidRDefault="00495C16" w:rsidP="00495C16">
            <w:pPr>
              <w:rPr>
                <w:rFonts w:ascii="Calibri" w:hAnsi="Calibri" w:cs="Calibri"/>
              </w:rPr>
            </w:pPr>
            <w:r>
              <w:rPr>
                <w:rFonts w:ascii="Calibri" w:hAnsi="Calibri" w:cs="Calibri"/>
              </w:rPr>
              <w:t>Projektna dokumentacija za sanaciju mosta u ulici HBZ</w:t>
            </w:r>
          </w:p>
        </w:tc>
        <w:tc>
          <w:tcPr>
            <w:tcW w:w="2005" w:type="dxa"/>
            <w:tcBorders>
              <w:top w:val="single" w:sz="4" w:space="0" w:color="auto"/>
              <w:left w:val="single" w:sz="4" w:space="0" w:color="auto"/>
              <w:bottom w:val="single" w:sz="4" w:space="0" w:color="auto"/>
              <w:right w:val="single" w:sz="4" w:space="0" w:color="auto"/>
            </w:tcBorders>
          </w:tcPr>
          <w:p w:rsidR="00495C16" w:rsidRPr="00BB1F55" w:rsidRDefault="00495C16" w:rsidP="00495C16">
            <w:pPr>
              <w:jc w:val="center"/>
              <w:rPr>
                <w:rFonts w:ascii="Calibri" w:hAnsi="Calibri" w:cs="Calibri"/>
                <w:sz w:val="16"/>
                <w:szCs w:val="16"/>
              </w:rPr>
            </w:pPr>
            <w:r>
              <w:rPr>
                <w:rFonts w:ascii="Calibri" w:hAnsi="Calibri" w:cs="Calibri"/>
                <w:sz w:val="16"/>
                <w:szCs w:val="16"/>
              </w:rPr>
              <w:t>PRIHODI OD PRODAJE NEFINANCIJSKE IMOVINE</w:t>
            </w:r>
          </w:p>
        </w:tc>
        <w:tc>
          <w:tcPr>
            <w:tcW w:w="1414"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rPr>
            </w:pPr>
          </w:p>
          <w:p w:rsidR="00495C16" w:rsidRDefault="00495C16" w:rsidP="00495C16">
            <w:pPr>
              <w:jc w:val="center"/>
              <w:rPr>
                <w:rFonts w:ascii="Calibri" w:hAnsi="Calibri" w:cs="Calibri"/>
              </w:rPr>
            </w:pPr>
            <w:r>
              <w:rPr>
                <w:rFonts w:ascii="Calibri" w:hAnsi="Calibri" w:cs="Calibri"/>
              </w:rPr>
              <w:t>UDGP, R</w:t>
            </w:r>
          </w:p>
        </w:tc>
        <w:tc>
          <w:tcPr>
            <w:tcW w:w="1458"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rPr>
            </w:pPr>
          </w:p>
          <w:p w:rsidR="00495C16" w:rsidRDefault="00495C16" w:rsidP="00495C16">
            <w:pPr>
              <w:jc w:val="center"/>
              <w:rPr>
                <w:rFonts w:ascii="Calibri" w:hAnsi="Calibri" w:cs="Calibri"/>
              </w:rPr>
            </w:pPr>
            <w:r>
              <w:rPr>
                <w:rFonts w:ascii="Calibri" w:hAnsi="Calibri" w:cs="Calibri"/>
              </w:rPr>
              <w:t>PD</w:t>
            </w:r>
          </w:p>
        </w:tc>
        <w:tc>
          <w:tcPr>
            <w:tcW w:w="1531" w:type="dxa"/>
            <w:tcBorders>
              <w:top w:val="single" w:sz="4" w:space="0" w:color="auto"/>
              <w:left w:val="single" w:sz="4" w:space="0" w:color="auto"/>
              <w:bottom w:val="single" w:sz="4" w:space="0" w:color="auto"/>
              <w:right w:val="single" w:sz="4" w:space="0" w:color="auto"/>
            </w:tcBorders>
          </w:tcPr>
          <w:p w:rsidR="00495C16" w:rsidRPr="008B2AE8" w:rsidRDefault="00495C16" w:rsidP="00495C16">
            <w:pPr>
              <w:jc w:val="right"/>
              <w:rPr>
                <w:rFonts w:ascii="Calibri" w:hAnsi="Calibri" w:cs="Calibri"/>
              </w:rPr>
            </w:pPr>
          </w:p>
          <w:p w:rsidR="00495C16" w:rsidRPr="008B2AE8" w:rsidRDefault="00495C16" w:rsidP="00495C16">
            <w:pPr>
              <w:jc w:val="right"/>
              <w:rPr>
                <w:rFonts w:ascii="Calibri" w:hAnsi="Calibri" w:cs="Calibri"/>
              </w:rPr>
            </w:pPr>
            <w:r w:rsidRPr="008B2AE8">
              <w:rPr>
                <w:rFonts w:ascii="Calibri" w:hAnsi="Calibri" w:cs="Calibri"/>
              </w:rPr>
              <w:t>26.550,00</w:t>
            </w:r>
          </w:p>
        </w:tc>
      </w:tr>
      <w:tr w:rsidR="00495C16" w:rsidRPr="00746F92" w:rsidTr="00495C16">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A526D2">
            <w:pPr>
              <w:numPr>
                <w:ilvl w:val="0"/>
                <w:numId w:val="4"/>
              </w:numPr>
              <w:jc w:val="center"/>
              <w:rPr>
                <w:rFonts w:ascii="Calibri" w:hAnsi="Calibri" w:cs="Calibri"/>
              </w:rPr>
            </w:pPr>
          </w:p>
        </w:tc>
        <w:tc>
          <w:tcPr>
            <w:tcW w:w="2787"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495C16">
            <w:pPr>
              <w:rPr>
                <w:rFonts w:ascii="Calibri" w:hAnsi="Calibri" w:cs="Calibri"/>
                <w:iCs/>
              </w:rPr>
            </w:pPr>
            <w:r w:rsidRPr="00F31C84">
              <w:rPr>
                <w:rFonts w:ascii="Calibri" w:hAnsi="Calibri" w:cs="Calibri"/>
                <w:iCs/>
              </w:rPr>
              <w:t>Rušenje objekata koji ugrožavaju sigurnost prometa</w:t>
            </w:r>
          </w:p>
        </w:tc>
        <w:tc>
          <w:tcPr>
            <w:tcW w:w="2005" w:type="dxa"/>
            <w:tcBorders>
              <w:top w:val="single" w:sz="4" w:space="0" w:color="auto"/>
              <w:left w:val="single" w:sz="4" w:space="0" w:color="auto"/>
              <w:bottom w:val="single" w:sz="4" w:space="0" w:color="auto"/>
              <w:right w:val="single" w:sz="4" w:space="0" w:color="auto"/>
            </w:tcBorders>
          </w:tcPr>
          <w:p w:rsidR="00495C16" w:rsidRPr="00F31C84" w:rsidRDefault="00495C16" w:rsidP="00495C16">
            <w:pPr>
              <w:jc w:val="center"/>
              <w:rPr>
                <w:rFonts w:ascii="Calibri" w:hAnsi="Calibri" w:cs="Calibri"/>
                <w:sz w:val="16"/>
                <w:szCs w:val="16"/>
              </w:rPr>
            </w:pPr>
            <w:r w:rsidRPr="00F31C84">
              <w:rPr>
                <w:rFonts w:ascii="Calibri" w:hAnsi="Calibri" w:cs="Calibri"/>
                <w:sz w:val="16"/>
                <w:szCs w:val="16"/>
              </w:rPr>
              <w:t>KOMUNALNA NAKNADA</w:t>
            </w:r>
          </w:p>
        </w:tc>
        <w:tc>
          <w:tcPr>
            <w:tcW w:w="1414" w:type="dxa"/>
            <w:tcBorders>
              <w:top w:val="single" w:sz="4" w:space="0" w:color="auto"/>
              <w:left w:val="single" w:sz="4" w:space="0" w:color="auto"/>
              <w:bottom w:val="single" w:sz="4" w:space="0" w:color="auto"/>
              <w:right w:val="single" w:sz="4" w:space="0" w:color="auto"/>
            </w:tcBorders>
          </w:tcPr>
          <w:p w:rsidR="00495C16" w:rsidRPr="00F31C84" w:rsidRDefault="00495C16" w:rsidP="00495C16">
            <w:pPr>
              <w:jc w:val="center"/>
              <w:rPr>
                <w:rFonts w:ascii="Calibri" w:hAnsi="Calibri" w:cs="Calibri"/>
              </w:rPr>
            </w:pPr>
          </w:p>
          <w:p w:rsidR="00495C16" w:rsidRPr="00F31C84" w:rsidRDefault="00495C16" w:rsidP="00495C16">
            <w:pPr>
              <w:jc w:val="center"/>
              <w:rPr>
                <w:rFonts w:ascii="Calibri" w:hAnsi="Calibri" w:cs="Calibri"/>
              </w:rPr>
            </w:pPr>
          </w:p>
          <w:p w:rsidR="00495C16" w:rsidRPr="00F31C84" w:rsidRDefault="00495C16" w:rsidP="00495C16">
            <w:pPr>
              <w:jc w:val="center"/>
              <w:rPr>
                <w:rFonts w:ascii="Calibri" w:hAnsi="Calibri" w:cs="Calibri"/>
              </w:rPr>
            </w:pPr>
            <w:r w:rsidRPr="00F31C84">
              <w:rPr>
                <w:rFonts w:ascii="Calibri" w:hAnsi="Calibri" w:cs="Calibri"/>
              </w:rPr>
              <w:t>UDGP, U</w:t>
            </w:r>
          </w:p>
        </w:tc>
        <w:tc>
          <w:tcPr>
            <w:tcW w:w="1458"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495C16">
            <w:pPr>
              <w:jc w:val="center"/>
              <w:rPr>
                <w:rFonts w:ascii="Calibri" w:hAnsi="Calibri" w:cs="Calibri"/>
              </w:rPr>
            </w:pPr>
          </w:p>
          <w:p w:rsidR="00495C16" w:rsidRPr="00F31C84" w:rsidRDefault="00495C16" w:rsidP="00495C16">
            <w:pPr>
              <w:jc w:val="center"/>
              <w:rPr>
                <w:rFonts w:ascii="Calibri" w:hAnsi="Calibri" w:cs="Calibri"/>
              </w:rPr>
            </w:pPr>
            <w:r w:rsidRPr="00F31C84">
              <w:rPr>
                <w:rFonts w:ascii="Calibri" w:hAnsi="Calibri" w:cs="Calibri"/>
              </w:rPr>
              <w:t>UG</w:t>
            </w:r>
          </w:p>
        </w:tc>
        <w:tc>
          <w:tcPr>
            <w:tcW w:w="1531" w:type="dxa"/>
            <w:tcBorders>
              <w:top w:val="single" w:sz="4" w:space="0" w:color="auto"/>
              <w:left w:val="single" w:sz="4" w:space="0" w:color="auto"/>
              <w:bottom w:val="single" w:sz="4" w:space="0" w:color="auto"/>
              <w:right w:val="single" w:sz="4" w:space="0" w:color="auto"/>
            </w:tcBorders>
            <w:vAlign w:val="center"/>
          </w:tcPr>
          <w:p w:rsidR="00495C16" w:rsidRPr="008B2AE8" w:rsidRDefault="00495C16" w:rsidP="00495C16">
            <w:pPr>
              <w:jc w:val="right"/>
              <w:rPr>
                <w:rFonts w:ascii="Calibri" w:hAnsi="Calibri" w:cs="Calibri"/>
              </w:rPr>
            </w:pPr>
          </w:p>
          <w:p w:rsidR="00495C16" w:rsidRPr="008B2AE8" w:rsidRDefault="00495C16" w:rsidP="00495C16">
            <w:pPr>
              <w:jc w:val="right"/>
              <w:rPr>
                <w:rFonts w:ascii="Calibri" w:hAnsi="Calibri" w:cs="Calibri"/>
              </w:rPr>
            </w:pPr>
            <w:r w:rsidRPr="008B2AE8">
              <w:rPr>
                <w:rFonts w:ascii="Calibri" w:hAnsi="Calibri" w:cs="Calibri"/>
              </w:rPr>
              <w:t>13.272,00</w:t>
            </w:r>
          </w:p>
        </w:tc>
      </w:tr>
      <w:tr w:rsidR="00495C16" w:rsidRPr="00746F92" w:rsidTr="00495C16">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A526D2">
            <w:pPr>
              <w:numPr>
                <w:ilvl w:val="0"/>
                <w:numId w:val="4"/>
              </w:numPr>
              <w:jc w:val="center"/>
              <w:rPr>
                <w:rFonts w:ascii="Calibri" w:hAnsi="Calibri" w:cs="Calibri"/>
              </w:rPr>
            </w:pPr>
          </w:p>
        </w:tc>
        <w:tc>
          <w:tcPr>
            <w:tcW w:w="2787"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495C16">
            <w:pPr>
              <w:rPr>
                <w:rFonts w:ascii="Calibri" w:hAnsi="Calibri" w:cs="Calibri"/>
                <w:iCs/>
              </w:rPr>
            </w:pPr>
            <w:r>
              <w:rPr>
                <w:rFonts w:ascii="Calibri" w:hAnsi="Calibri" w:cs="Calibri"/>
                <w:iCs/>
              </w:rPr>
              <w:t>Projektna dokumentacija za izgradnju nogostupa u naselju Gračac</w:t>
            </w:r>
          </w:p>
        </w:tc>
        <w:tc>
          <w:tcPr>
            <w:tcW w:w="2005"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sz w:val="16"/>
                <w:szCs w:val="16"/>
              </w:rPr>
            </w:pPr>
          </w:p>
          <w:p w:rsidR="00495C16" w:rsidRPr="00F31C84" w:rsidRDefault="00495C16" w:rsidP="00495C16">
            <w:pPr>
              <w:jc w:val="center"/>
              <w:rPr>
                <w:rFonts w:ascii="Calibri" w:hAnsi="Calibri" w:cs="Calibri"/>
                <w:sz w:val="16"/>
                <w:szCs w:val="16"/>
              </w:rPr>
            </w:pPr>
            <w:r>
              <w:rPr>
                <w:rFonts w:ascii="Calibri" w:hAnsi="Calibri" w:cs="Calibri"/>
                <w:sz w:val="16"/>
                <w:szCs w:val="16"/>
              </w:rPr>
              <w:t>PRIHODI OD NEFINANCIJSKE IMOVINE</w:t>
            </w:r>
          </w:p>
        </w:tc>
        <w:tc>
          <w:tcPr>
            <w:tcW w:w="1414"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rPr>
            </w:pPr>
          </w:p>
          <w:p w:rsidR="00495C16" w:rsidRPr="00F31C84" w:rsidRDefault="00495C16" w:rsidP="00495C16">
            <w:pPr>
              <w:jc w:val="center"/>
              <w:rPr>
                <w:rFonts w:ascii="Calibri" w:hAnsi="Calibri" w:cs="Calibri"/>
              </w:rPr>
            </w:pPr>
            <w:r>
              <w:rPr>
                <w:rFonts w:ascii="Calibri" w:hAnsi="Calibri" w:cs="Calibri"/>
              </w:rPr>
              <w:t>UDGP</w:t>
            </w:r>
          </w:p>
        </w:tc>
        <w:tc>
          <w:tcPr>
            <w:tcW w:w="1458"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495C16">
            <w:pPr>
              <w:jc w:val="center"/>
              <w:rPr>
                <w:rFonts w:ascii="Calibri" w:hAnsi="Calibri" w:cs="Calibri"/>
              </w:rPr>
            </w:pPr>
            <w:r>
              <w:rPr>
                <w:rFonts w:ascii="Calibri" w:hAnsi="Calibri" w:cs="Calibri"/>
              </w:rPr>
              <w:t>PD</w:t>
            </w:r>
          </w:p>
        </w:tc>
        <w:tc>
          <w:tcPr>
            <w:tcW w:w="1531" w:type="dxa"/>
            <w:tcBorders>
              <w:top w:val="single" w:sz="4" w:space="0" w:color="auto"/>
              <w:left w:val="single" w:sz="4" w:space="0" w:color="auto"/>
              <w:bottom w:val="single" w:sz="4" w:space="0" w:color="auto"/>
              <w:right w:val="single" w:sz="4" w:space="0" w:color="auto"/>
            </w:tcBorders>
            <w:vAlign w:val="center"/>
          </w:tcPr>
          <w:p w:rsidR="00495C16" w:rsidRPr="008B2AE8" w:rsidRDefault="00495C16" w:rsidP="00495C16">
            <w:pPr>
              <w:jc w:val="right"/>
              <w:rPr>
                <w:rFonts w:ascii="Calibri" w:hAnsi="Calibri" w:cs="Calibri"/>
              </w:rPr>
            </w:pPr>
            <w:r w:rsidRPr="008B2AE8">
              <w:rPr>
                <w:rFonts w:ascii="Calibri" w:hAnsi="Calibri" w:cs="Calibri"/>
              </w:rPr>
              <w:t>7.</w:t>
            </w:r>
            <w:r>
              <w:rPr>
                <w:rFonts w:ascii="Calibri" w:hAnsi="Calibri" w:cs="Calibri"/>
              </w:rPr>
              <w:t>96</w:t>
            </w:r>
            <w:r w:rsidRPr="008B2AE8">
              <w:rPr>
                <w:rFonts w:ascii="Calibri" w:hAnsi="Calibri" w:cs="Calibri"/>
              </w:rPr>
              <w:t>3,00</w:t>
            </w:r>
          </w:p>
        </w:tc>
      </w:tr>
      <w:tr w:rsidR="00495C16" w:rsidRPr="00746F92" w:rsidTr="00495C16">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A526D2">
            <w:pPr>
              <w:numPr>
                <w:ilvl w:val="0"/>
                <w:numId w:val="4"/>
              </w:numPr>
              <w:jc w:val="center"/>
              <w:rPr>
                <w:rFonts w:ascii="Calibri" w:hAnsi="Calibri" w:cs="Calibri"/>
              </w:rPr>
            </w:pPr>
          </w:p>
        </w:tc>
        <w:tc>
          <w:tcPr>
            <w:tcW w:w="2787" w:type="dxa"/>
            <w:tcBorders>
              <w:top w:val="single" w:sz="4" w:space="0" w:color="auto"/>
              <w:left w:val="single" w:sz="4" w:space="0" w:color="auto"/>
              <w:bottom w:val="single" w:sz="4" w:space="0" w:color="auto"/>
              <w:right w:val="single" w:sz="4" w:space="0" w:color="auto"/>
            </w:tcBorders>
            <w:vAlign w:val="center"/>
          </w:tcPr>
          <w:p w:rsidR="00495C16" w:rsidRDefault="00495C16" w:rsidP="00495C16">
            <w:pPr>
              <w:rPr>
                <w:rFonts w:ascii="Calibri" w:hAnsi="Calibri" w:cs="Calibri"/>
                <w:iCs/>
              </w:rPr>
            </w:pPr>
            <w:r>
              <w:rPr>
                <w:rFonts w:ascii="Calibri" w:hAnsi="Calibri" w:cs="Calibri"/>
                <w:iCs/>
              </w:rPr>
              <w:t>Popravak mostova</w:t>
            </w:r>
          </w:p>
        </w:tc>
        <w:tc>
          <w:tcPr>
            <w:tcW w:w="2005"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sz w:val="16"/>
                <w:szCs w:val="16"/>
              </w:rPr>
            </w:pPr>
          </w:p>
          <w:p w:rsidR="00495C16" w:rsidRDefault="00495C16" w:rsidP="00495C16">
            <w:pPr>
              <w:jc w:val="center"/>
              <w:rPr>
                <w:rFonts w:ascii="Calibri" w:hAnsi="Calibri" w:cs="Calibri"/>
                <w:sz w:val="16"/>
                <w:szCs w:val="16"/>
              </w:rPr>
            </w:pPr>
            <w:r>
              <w:rPr>
                <w:rFonts w:ascii="Calibri" w:hAnsi="Calibri" w:cs="Calibri"/>
                <w:sz w:val="16"/>
                <w:szCs w:val="16"/>
              </w:rPr>
              <w:t>PRIHODI OD PRODAJE NEFINANCIJSKE IMOVINE</w:t>
            </w:r>
          </w:p>
        </w:tc>
        <w:tc>
          <w:tcPr>
            <w:tcW w:w="1414"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rPr>
            </w:pPr>
            <w:r>
              <w:rPr>
                <w:rFonts w:ascii="Calibri" w:hAnsi="Calibri" w:cs="Calibri"/>
              </w:rPr>
              <w:t>UDGP</w:t>
            </w:r>
          </w:p>
        </w:tc>
        <w:tc>
          <w:tcPr>
            <w:tcW w:w="1458" w:type="dxa"/>
            <w:tcBorders>
              <w:top w:val="single" w:sz="4" w:space="0" w:color="auto"/>
              <w:left w:val="single" w:sz="4" w:space="0" w:color="auto"/>
              <w:bottom w:val="single" w:sz="4" w:space="0" w:color="auto"/>
              <w:right w:val="single" w:sz="4" w:space="0" w:color="auto"/>
            </w:tcBorders>
            <w:vAlign w:val="center"/>
          </w:tcPr>
          <w:p w:rsidR="00495C16" w:rsidRDefault="00495C16" w:rsidP="00495C16">
            <w:pPr>
              <w:jc w:val="center"/>
              <w:rPr>
                <w:rFonts w:ascii="Calibri" w:hAnsi="Calibri" w:cs="Calibri"/>
              </w:rPr>
            </w:pPr>
            <w:r>
              <w:rPr>
                <w:rFonts w:ascii="Calibri" w:hAnsi="Calibri" w:cs="Calibri"/>
              </w:rPr>
              <w:t>G</w:t>
            </w:r>
          </w:p>
        </w:tc>
        <w:tc>
          <w:tcPr>
            <w:tcW w:w="1531" w:type="dxa"/>
            <w:tcBorders>
              <w:top w:val="single" w:sz="4" w:space="0" w:color="auto"/>
              <w:left w:val="single" w:sz="4" w:space="0" w:color="auto"/>
              <w:bottom w:val="single" w:sz="4" w:space="0" w:color="auto"/>
              <w:right w:val="single" w:sz="4" w:space="0" w:color="auto"/>
            </w:tcBorders>
            <w:vAlign w:val="center"/>
          </w:tcPr>
          <w:p w:rsidR="00495C16" w:rsidRPr="008B2AE8" w:rsidRDefault="00495C16" w:rsidP="00495C16">
            <w:pPr>
              <w:jc w:val="right"/>
              <w:rPr>
                <w:rFonts w:ascii="Calibri" w:hAnsi="Calibri" w:cs="Calibri"/>
              </w:rPr>
            </w:pPr>
            <w:r w:rsidRPr="008B2AE8">
              <w:rPr>
                <w:rFonts w:ascii="Calibri" w:hAnsi="Calibri" w:cs="Calibri"/>
              </w:rPr>
              <w:t>10.650,00</w:t>
            </w:r>
          </w:p>
        </w:tc>
      </w:tr>
      <w:tr w:rsidR="00495C16" w:rsidRPr="00746F92" w:rsidTr="00495C16">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A526D2">
            <w:pPr>
              <w:numPr>
                <w:ilvl w:val="0"/>
                <w:numId w:val="4"/>
              </w:numPr>
              <w:jc w:val="center"/>
              <w:rPr>
                <w:rFonts w:ascii="Calibri" w:hAnsi="Calibri" w:cs="Calibri"/>
              </w:rPr>
            </w:pPr>
          </w:p>
        </w:tc>
        <w:tc>
          <w:tcPr>
            <w:tcW w:w="2787"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495C16">
            <w:pPr>
              <w:rPr>
                <w:rFonts w:ascii="Calibri" w:hAnsi="Calibri" w:cs="Calibri"/>
                <w:iCs/>
              </w:rPr>
            </w:pPr>
            <w:r>
              <w:rPr>
                <w:rFonts w:ascii="Calibri" w:hAnsi="Calibri" w:cs="Calibri"/>
                <w:iCs/>
              </w:rPr>
              <w:t>Izrada elaborata prometne regulacije</w:t>
            </w:r>
          </w:p>
        </w:tc>
        <w:tc>
          <w:tcPr>
            <w:tcW w:w="2005" w:type="dxa"/>
            <w:tcBorders>
              <w:top w:val="single" w:sz="4" w:space="0" w:color="auto"/>
              <w:left w:val="single" w:sz="4" w:space="0" w:color="auto"/>
              <w:bottom w:val="single" w:sz="4" w:space="0" w:color="auto"/>
              <w:right w:val="single" w:sz="4" w:space="0" w:color="auto"/>
            </w:tcBorders>
          </w:tcPr>
          <w:p w:rsidR="00495C16" w:rsidRPr="00F31C84" w:rsidRDefault="00495C16" w:rsidP="00495C16">
            <w:pPr>
              <w:jc w:val="center"/>
              <w:rPr>
                <w:rFonts w:ascii="Calibri" w:hAnsi="Calibri" w:cs="Calibri"/>
                <w:sz w:val="16"/>
                <w:szCs w:val="16"/>
              </w:rPr>
            </w:pPr>
            <w:r>
              <w:rPr>
                <w:rFonts w:ascii="Calibri" w:hAnsi="Calibri" w:cs="Calibri"/>
                <w:sz w:val="16"/>
                <w:szCs w:val="16"/>
              </w:rPr>
              <w:t>PRIHODI OD NEFINANCIJSKE IMOVINE</w:t>
            </w:r>
          </w:p>
        </w:tc>
        <w:tc>
          <w:tcPr>
            <w:tcW w:w="1414"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rPr>
            </w:pPr>
          </w:p>
          <w:p w:rsidR="00495C16" w:rsidRPr="00F31C84" w:rsidRDefault="00495C16" w:rsidP="00495C16">
            <w:pPr>
              <w:jc w:val="center"/>
              <w:rPr>
                <w:rFonts w:ascii="Calibri" w:hAnsi="Calibri" w:cs="Calibri"/>
              </w:rPr>
            </w:pPr>
            <w:r>
              <w:rPr>
                <w:rFonts w:ascii="Calibri" w:hAnsi="Calibri" w:cs="Calibri"/>
              </w:rPr>
              <w:t>UDGP</w:t>
            </w:r>
          </w:p>
        </w:tc>
        <w:tc>
          <w:tcPr>
            <w:tcW w:w="1458"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495C16">
            <w:pPr>
              <w:jc w:val="center"/>
              <w:rPr>
                <w:rFonts w:ascii="Calibri" w:hAnsi="Calibri" w:cs="Calibri"/>
              </w:rPr>
            </w:pPr>
            <w:r>
              <w:rPr>
                <w:rFonts w:ascii="Calibri" w:hAnsi="Calibri" w:cs="Calibri"/>
              </w:rPr>
              <w:t>PD</w:t>
            </w:r>
          </w:p>
        </w:tc>
        <w:tc>
          <w:tcPr>
            <w:tcW w:w="1531" w:type="dxa"/>
            <w:tcBorders>
              <w:top w:val="single" w:sz="4" w:space="0" w:color="auto"/>
              <w:left w:val="single" w:sz="4" w:space="0" w:color="auto"/>
              <w:bottom w:val="single" w:sz="4" w:space="0" w:color="auto"/>
              <w:right w:val="single" w:sz="4" w:space="0" w:color="auto"/>
            </w:tcBorders>
            <w:vAlign w:val="center"/>
          </w:tcPr>
          <w:p w:rsidR="00495C16" w:rsidRPr="008B2AE8" w:rsidRDefault="00495C16" w:rsidP="00495C16">
            <w:pPr>
              <w:jc w:val="right"/>
              <w:rPr>
                <w:rFonts w:ascii="Calibri" w:hAnsi="Calibri" w:cs="Calibri"/>
              </w:rPr>
            </w:pPr>
            <w:r w:rsidRPr="008B2AE8">
              <w:rPr>
                <w:rFonts w:ascii="Calibri" w:hAnsi="Calibri" w:cs="Calibri"/>
              </w:rPr>
              <w:t>3.982,00</w:t>
            </w:r>
          </w:p>
        </w:tc>
      </w:tr>
      <w:tr w:rsidR="00495C16" w:rsidRPr="00746F92" w:rsidTr="00495C16">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A526D2">
            <w:pPr>
              <w:numPr>
                <w:ilvl w:val="0"/>
                <w:numId w:val="4"/>
              </w:numPr>
              <w:jc w:val="center"/>
              <w:rPr>
                <w:rFonts w:ascii="Calibri" w:hAnsi="Calibri" w:cs="Calibri"/>
              </w:rPr>
            </w:pPr>
          </w:p>
        </w:tc>
        <w:tc>
          <w:tcPr>
            <w:tcW w:w="2787" w:type="dxa"/>
            <w:tcBorders>
              <w:top w:val="single" w:sz="4" w:space="0" w:color="auto"/>
              <w:left w:val="single" w:sz="4" w:space="0" w:color="auto"/>
              <w:bottom w:val="single" w:sz="4" w:space="0" w:color="auto"/>
              <w:right w:val="single" w:sz="4" w:space="0" w:color="auto"/>
            </w:tcBorders>
            <w:vAlign w:val="center"/>
          </w:tcPr>
          <w:p w:rsidR="00495C16" w:rsidRDefault="00495C16" w:rsidP="00495C16">
            <w:pPr>
              <w:rPr>
                <w:rFonts w:ascii="Calibri" w:hAnsi="Calibri" w:cs="Calibri"/>
                <w:iCs/>
              </w:rPr>
            </w:pPr>
            <w:r>
              <w:rPr>
                <w:rFonts w:ascii="Calibri" w:hAnsi="Calibri" w:cs="Calibri"/>
                <w:iCs/>
              </w:rPr>
              <w:t>Sanacija poljskih puteva</w:t>
            </w:r>
          </w:p>
        </w:tc>
        <w:tc>
          <w:tcPr>
            <w:tcW w:w="2005"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sz w:val="16"/>
                <w:szCs w:val="16"/>
              </w:rPr>
            </w:pPr>
            <w:r>
              <w:rPr>
                <w:rFonts w:ascii="Calibri" w:hAnsi="Calibri" w:cs="Calibri"/>
                <w:sz w:val="16"/>
                <w:szCs w:val="16"/>
              </w:rPr>
              <w:t>PRIHODI OD NEFINANCIJSKE IMOVINE</w:t>
            </w:r>
          </w:p>
        </w:tc>
        <w:tc>
          <w:tcPr>
            <w:tcW w:w="1414"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rPr>
            </w:pPr>
            <w:r>
              <w:rPr>
                <w:rFonts w:ascii="Calibri" w:hAnsi="Calibri" w:cs="Calibri"/>
              </w:rPr>
              <w:t>IGP</w:t>
            </w:r>
          </w:p>
        </w:tc>
        <w:tc>
          <w:tcPr>
            <w:tcW w:w="1458" w:type="dxa"/>
            <w:tcBorders>
              <w:top w:val="single" w:sz="4" w:space="0" w:color="auto"/>
              <w:left w:val="single" w:sz="4" w:space="0" w:color="auto"/>
              <w:bottom w:val="single" w:sz="4" w:space="0" w:color="auto"/>
              <w:right w:val="single" w:sz="4" w:space="0" w:color="auto"/>
            </w:tcBorders>
            <w:vAlign w:val="center"/>
          </w:tcPr>
          <w:p w:rsidR="00495C16" w:rsidRDefault="00495C16" w:rsidP="00495C16">
            <w:pPr>
              <w:jc w:val="center"/>
              <w:rPr>
                <w:rFonts w:ascii="Calibri" w:hAnsi="Calibri" w:cs="Calibri"/>
              </w:rPr>
            </w:pPr>
            <w:r>
              <w:rPr>
                <w:rFonts w:ascii="Calibri" w:hAnsi="Calibri" w:cs="Calibri"/>
              </w:rPr>
              <w:t>G</w:t>
            </w:r>
          </w:p>
        </w:tc>
        <w:tc>
          <w:tcPr>
            <w:tcW w:w="1531" w:type="dxa"/>
            <w:tcBorders>
              <w:top w:val="single" w:sz="4" w:space="0" w:color="auto"/>
              <w:left w:val="single" w:sz="4" w:space="0" w:color="auto"/>
              <w:bottom w:val="single" w:sz="4" w:space="0" w:color="auto"/>
              <w:right w:val="single" w:sz="4" w:space="0" w:color="auto"/>
            </w:tcBorders>
            <w:vAlign w:val="center"/>
          </w:tcPr>
          <w:p w:rsidR="00495C16" w:rsidRPr="008B2AE8" w:rsidRDefault="00495C16" w:rsidP="00495C16">
            <w:pPr>
              <w:jc w:val="right"/>
              <w:rPr>
                <w:rFonts w:ascii="Calibri" w:hAnsi="Calibri" w:cs="Calibri"/>
              </w:rPr>
            </w:pPr>
            <w:r w:rsidRPr="008B2AE8">
              <w:rPr>
                <w:rFonts w:ascii="Calibri" w:hAnsi="Calibri" w:cs="Calibri"/>
              </w:rPr>
              <w:t>20.572,00</w:t>
            </w:r>
          </w:p>
        </w:tc>
      </w:tr>
      <w:tr w:rsidR="00495C16" w:rsidRPr="00746F92" w:rsidTr="00495C16">
        <w:tc>
          <w:tcPr>
            <w:tcW w:w="8358" w:type="dxa"/>
            <w:gridSpan w:val="5"/>
            <w:tcBorders>
              <w:top w:val="single" w:sz="4" w:space="0" w:color="auto"/>
              <w:left w:val="single" w:sz="4" w:space="0" w:color="auto"/>
              <w:bottom w:val="single" w:sz="4" w:space="0" w:color="auto"/>
              <w:right w:val="single" w:sz="4" w:space="0" w:color="auto"/>
            </w:tcBorders>
          </w:tcPr>
          <w:p w:rsidR="00495C16" w:rsidRPr="00F31C84" w:rsidRDefault="00495C16" w:rsidP="00495C16">
            <w:pPr>
              <w:jc w:val="right"/>
              <w:rPr>
                <w:rFonts w:ascii="Calibri" w:hAnsi="Calibri" w:cs="Calibri"/>
                <w:b/>
              </w:rPr>
            </w:pPr>
            <w:r w:rsidRPr="00F31C84">
              <w:rPr>
                <w:rFonts w:ascii="Calibri" w:hAnsi="Calibri" w:cs="Calibri"/>
                <w:b/>
              </w:rPr>
              <w:t>UKUPNO</w:t>
            </w:r>
          </w:p>
        </w:tc>
        <w:tc>
          <w:tcPr>
            <w:tcW w:w="1531" w:type="dxa"/>
            <w:tcBorders>
              <w:top w:val="single" w:sz="4" w:space="0" w:color="auto"/>
              <w:left w:val="single" w:sz="4" w:space="0" w:color="auto"/>
              <w:bottom w:val="single" w:sz="4" w:space="0" w:color="auto"/>
              <w:right w:val="single" w:sz="4" w:space="0" w:color="auto"/>
            </w:tcBorders>
            <w:vAlign w:val="bottom"/>
            <w:hideMark/>
          </w:tcPr>
          <w:p w:rsidR="00495C16" w:rsidRPr="00F31C84" w:rsidRDefault="00495C16" w:rsidP="00495C16">
            <w:pPr>
              <w:jc w:val="right"/>
              <w:rPr>
                <w:rFonts w:ascii="Calibri" w:hAnsi="Calibri" w:cs="Calibri"/>
                <w:b/>
              </w:rPr>
            </w:pPr>
            <w:r>
              <w:rPr>
                <w:rFonts w:ascii="Calibri" w:hAnsi="Calibri" w:cs="Calibri"/>
                <w:b/>
              </w:rPr>
              <w:t>292.655,00</w:t>
            </w:r>
          </w:p>
        </w:tc>
      </w:tr>
    </w:tbl>
    <w:p w:rsidR="00495C16" w:rsidRDefault="00495C16" w:rsidP="00495C16">
      <w:pPr>
        <w:rPr>
          <w:rFonts w:ascii="Calibri" w:hAnsi="Calibri" w:cs="Calibri"/>
          <w:b/>
        </w:rPr>
      </w:pPr>
    </w:p>
    <w:p w:rsidR="00495C16" w:rsidRDefault="00495C16" w:rsidP="00495C16">
      <w:pPr>
        <w:rPr>
          <w:rFonts w:ascii="Calibri" w:hAnsi="Calibri" w:cs="Calibri"/>
          <w:b/>
        </w:rPr>
      </w:pPr>
    </w:p>
    <w:p w:rsidR="00495C16" w:rsidRDefault="00495C16" w:rsidP="00495C16">
      <w:pPr>
        <w:rPr>
          <w:rFonts w:ascii="Calibri" w:hAnsi="Calibri" w:cs="Calibri"/>
          <w:b/>
        </w:rPr>
      </w:pPr>
    </w:p>
    <w:p w:rsidR="00495C16" w:rsidRDefault="00495C16" w:rsidP="00A526D2">
      <w:pPr>
        <w:numPr>
          <w:ilvl w:val="0"/>
          <w:numId w:val="10"/>
        </w:numPr>
        <w:rPr>
          <w:rFonts w:ascii="Calibri" w:hAnsi="Calibri" w:cs="Calibri"/>
          <w:b/>
          <w:sz w:val="26"/>
          <w:szCs w:val="26"/>
        </w:rPr>
      </w:pPr>
      <w:r w:rsidRPr="0038083E">
        <w:rPr>
          <w:rFonts w:ascii="Calibri" w:hAnsi="Calibri" w:cs="Calibri"/>
          <w:b/>
          <w:sz w:val="26"/>
          <w:szCs w:val="26"/>
        </w:rPr>
        <w:t>JAVNE ZELENE POVRŠINE</w:t>
      </w:r>
    </w:p>
    <w:p w:rsidR="00495C16" w:rsidRPr="0038083E" w:rsidRDefault="00495C16" w:rsidP="00495C16">
      <w:pPr>
        <w:ind w:left="720"/>
        <w:rPr>
          <w:rFonts w:ascii="Calibri" w:hAnsi="Calibri" w:cs="Calibri"/>
          <w:b/>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3406"/>
        <w:gridCol w:w="1210"/>
        <w:gridCol w:w="1490"/>
        <w:gridCol w:w="1414"/>
        <w:gridCol w:w="1674"/>
      </w:tblGrid>
      <w:tr w:rsidR="00495C16" w:rsidRPr="00746F92" w:rsidTr="00495C16">
        <w:tc>
          <w:tcPr>
            <w:tcW w:w="695" w:type="dxa"/>
            <w:tcBorders>
              <w:top w:val="single" w:sz="4" w:space="0" w:color="auto"/>
              <w:left w:val="single" w:sz="4" w:space="0" w:color="auto"/>
              <w:bottom w:val="single" w:sz="4" w:space="0" w:color="auto"/>
              <w:right w:val="single" w:sz="4" w:space="0" w:color="auto"/>
            </w:tcBorders>
            <w:vAlign w:val="center"/>
            <w:hideMark/>
          </w:tcPr>
          <w:p w:rsidR="00495C16" w:rsidRPr="00F31C84" w:rsidRDefault="00495C16" w:rsidP="00495C16">
            <w:pPr>
              <w:jc w:val="center"/>
              <w:rPr>
                <w:rFonts w:ascii="Calibri" w:hAnsi="Calibri" w:cs="Calibri"/>
                <w:b/>
              </w:rPr>
            </w:pPr>
            <w:r w:rsidRPr="00F31C84">
              <w:rPr>
                <w:rFonts w:ascii="Calibri" w:hAnsi="Calibri" w:cs="Calibri"/>
                <w:b/>
              </w:rPr>
              <w:t>R.br.</w:t>
            </w:r>
          </w:p>
        </w:tc>
        <w:tc>
          <w:tcPr>
            <w:tcW w:w="3406" w:type="dxa"/>
            <w:tcBorders>
              <w:top w:val="single" w:sz="4" w:space="0" w:color="auto"/>
              <w:left w:val="single" w:sz="4" w:space="0" w:color="auto"/>
              <w:bottom w:val="single" w:sz="4" w:space="0" w:color="auto"/>
              <w:right w:val="single" w:sz="4" w:space="0" w:color="auto"/>
            </w:tcBorders>
            <w:vAlign w:val="center"/>
            <w:hideMark/>
          </w:tcPr>
          <w:p w:rsidR="00495C16" w:rsidRPr="00F31C84" w:rsidRDefault="00495C16" w:rsidP="00495C16">
            <w:pPr>
              <w:jc w:val="center"/>
              <w:rPr>
                <w:rFonts w:ascii="Calibri" w:hAnsi="Calibri" w:cs="Calibri"/>
                <w:b/>
              </w:rPr>
            </w:pPr>
            <w:r w:rsidRPr="00F31C84">
              <w:rPr>
                <w:rFonts w:ascii="Calibri" w:hAnsi="Calibri" w:cs="Calibri"/>
                <w:b/>
              </w:rPr>
              <w:t>KOMUNALNA INFRASTRUKTURA</w:t>
            </w:r>
          </w:p>
        </w:tc>
        <w:tc>
          <w:tcPr>
            <w:tcW w:w="1210" w:type="dxa"/>
            <w:tcBorders>
              <w:top w:val="single" w:sz="4" w:space="0" w:color="auto"/>
              <w:left w:val="single" w:sz="4" w:space="0" w:color="auto"/>
              <w:bottom w:val="single" w:sz="4" w:space="0" w:color="auto"/>
              <w:right w:val="single" w:sz="4" w:space="0" w:color="auto"/>
            </w:tcBorders>
          </w:tcPr>
          <w:p w:rsidR="00495C16" w:rsidRPr="00F31C84" w:rsidRDefault="00495C16" w:rsidP="00495C16">
            <w:pPr>
              <w:jc w:val="center"/>
              <w:rPr>
                <w:rFonts w:ascii="Calibri" w:hAnsi="Calibri" w:cs="Calibri"/>
                <w:b/>
                <w:sz w:val="16"/>
                <w:szCs w:val="16"/>
              </w:rPr>
            </w:pPr>
          </w:p>
          <w:p w:rsidR="00495C16" w:rsidRPr="00F31C84" w:rsidRDefault="00495C16" w:rsidP="00495C16">
            <w:pPr>
              <w:jc w:val="center"/>
              <w:rPr>
                <w:rFonts w:ascii="Calibri" w:hAnsi="Calibri" w:cs="Calibri"/>
                <w:b/>
                <w:sz w:val="16"/>
                <w:szCs w:val="16"/>
              </w:rPr>
            </w:pPr>
            <w:r w:rsidRPr="00F31C84">
              <w:rPr>
                <w:rFonts w:ascii="Calibri" w:hAnsi="Calibri" w:cs="Calibri"/>
                <w:b/>
                <w:sz w:val="16"/>
                <w:szCs w:val="16"/>
              </w:rPr>
              <w:t>IZVOR FINANCIRANJA</w:t>
            </w:r>
          </w:p>
        </w:tc>
        <w:tc>
          <w:tcPr>
            <w:tcW w:w="1490" w:type="dxa"/>
            <w:tcBorders>
              <w:top w:val="single" w:sz="4" w:space="0" w:color="auto"/>
              <w:left w:val="single" w:sz="4" w:space="0" w:color="auto"/>
              <w:bottom w:val="single" w:sz="4" w:space="0" w:color="auto"/>
              <w:right w:val="single" w:sz="4" w:space="0" w:color="auto"/>
            </w:tcBorders>
          </w:tcPr>
          <w:p w:rsidR="00495C16" w:rsidRPr="00F31C84" w:rsidRDefault="00495C16" w:rsidP="00495C16">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414" w:type="dxa"/>
            <w:tcBorders>
              <w:top w:val="single" w:sz="4" w:space="0" w:color="auto"/>
              <w:left w:val="single" w:sz="4" w:space="0" w:color="auto"/>
              <w:bottom w:val="single" w:sz="4" w:space="0" w:color="auto"/>
              <w:right w:val="single" w:sz="4" w:space="0" w:color="auto"/>
            </w:tcBorders>
            <w:vAlign w:val="center"/>
            <w:hideMark/>
          </w:tcPr>
          <w:p w:rsidR="00495C16" w:rsidRPr="00F31C84" w:rsidRDefault="00495C16" w:rsidP="00495C16">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674" w:type="dxa"/>
            <w:tcBorders>
              <w:top w:val="single" w:sz="4" w:space="0" w:color="auto"/>
              <w:left w:val="single" w:sz="4" w:space="0" w:color="auto"/>
              <w:bottom w:val="single" w:sz="4" w:space="0" w:color="auto"/>
              <w:right w:val="single" w:sz="4" w:space="0" w:color="auto"/>
            </w:tcBorders>
            <w:vAlign w:val="center"/>
            <w:hideMark/>
          </w:tcPr>
          <w:p w:rsidR="00495C16" w:rsidRPr="00F31C84" w:rsidRDefault="00495C16" w:rsidP="00495C16">
            <w:pPr>
              <w:jc w:val="center"/>
              <w:rPr>
                <w:rFonts w:ascii="Calibri" w:hAnsi="Calibri" w:cs="Calibri"/>
                <w:b/>
              </w:rPr>
            </w:pPr>
            <w:r w:rsidRPr="00F31C84">
              <w:rPr>
                <w:rFonts w:ascii="Calibri" w:hAnsi="Calibri" w:cs="Calibri"/>
                <w:b/>
              </w:rPr>
              <w:t xml:space="preserve">PROCJENA TROŠKOVA </w:t>
            </w:r>
          </w:p>
          <w:p w:rsidR="00495C16" w:rsidRPr="00F31C84" w:rsidRDefault="00495C16" w:rsidP="00495C16">
            <w:pPr>
              <w:jc w:val="center"/>
              <w:rPr>
                <w:rFonts w:ascii="Calibri" w:hAnsi="Calibri" w:cs="Calibri"/>
                <w:b/>
              </w:rPr>
            </w:pPr>
            <w:r w:rsidRPr="00F31C84">
              <w:rPr>
                <w:rFonts w:ascii="Calibri" w:hAnsi="Calibri" w:cs="Calibri"/>
                <w:b/>
              </w:rPr>
              <w:t>GRAĐENJA</w:t>
            </w:r>
          </w:p>
          <w:p w:rsidR="00495C16" w:rsidRPr="00F31C84" w:rsidRDefault="00495C16" w:rsidP="00495C16">
            <w:pPr>
              <w:jc w:val="center"/>
              <w:rPr>
                <w:rFonts w:ascii="Calibri" w:hAnsi="Calibri" w:cs="Calibri"/>
                <w:b/>
              </w:rPr>
            </w:pPr>
            <w:r w:rsidRPr="00F31C84">
              <w:rPr>
                <w:rFonts w:ascii="Calibri" w:hAnsi="Calibri" w:cs="Calibri"/>
                <w:b/>
              </w:rPr>
              <w:t>(</w:t>
            </w:r>
            <w:r>
              <w:rPr>
                <w:rFonts w:ascii="Calibri" w:hAnsi="Calibri" w:cs="Calibri"/>
                <w:b/>
              </w:rPr>
              <w:t>EUR</w:t>
            </w:r>
            <w:r w:rsidRPr="00F31C84">
              <w:rPr>
                <w:rFonts w:ascii="Calibri" w:hAnsi="Calibri" w:cs="Calibri"/>
                <w:b/>
              </w:rPr>
              <w:t>)</w:t>
            </w:r>
          </w:p>
        </w:tc>
      </w:tr>
      <w:tr w:rsidR="00495C16" w:rsidRPr="00746F92" w:rsidTr="00495C16">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A526D2">
            <w:pPr>
              <w:pStyle w:val="ListParagraph"/>
              <w:numPr>
                <w:ilvl w:val="0"/>
                <w:numId w:val="7"/>
              </w:numPr>
              <w:jc w:val="center"/>
              <w:rPr>
                <w:rFonts w:ascii="Calibri" w:hAnsi="Calibri" w:cs="Calibri"/>
              </w:rPr>
            </w:pPr>
          </w:p>
        </w:tc>
        <w:tc>
          <w:tcPr>
            <w:tcW w:w="3406"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495C16">
            <w:pPr>
              <w:rPr>
                <w:rFonts w:ascii="Calibri" w:hAnsi="Calibri" w:cs="Calibri"/>
              </w:rPr>
            </w:pPr>
            <w:r w:rsidRPr="00F31C84">
              <w:rPr>
                <w:rFonts w:ascii="Calibri" w:hAnsi="Calibri" w:cs="Calibri"/>
              </w:rPr>
              <w:t>Nabava urbane opreme i galanterije</w:t>
            </w:r>
          </w:p>
        </w:tc>
        <w:tc>
          <w:tcPr>
            <w:tcW w:w="1210"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sz w:val="16"/>
                <w:szCs w:val="16"/>
              </w:rPr>
            </w:pPr>
          </w:p>
          <w:p w:rsidR="00495C16" w:rsidRPr="00F31C84" w:rsidRDefault="00495C16" w:rsidP="00495C16">
            <w:pPr>
              <w:jc w:val="center"/>
              <w:rPr>
                <w:rFonts w:ascii="Calibri" w:hAnsi="Calibri" w:cs="Calibri"/>
                <w:sz w:val="16"/>
                <w:szCs w:val="16"/>
              </w:rPr>
            </w:pPr>
            <w:r>
              <w:rPr>
                <w:rFonts w:ascii="Calibri" w:hAnsi="Calibri" w:cs="Calibri"/>
                <w:sz w:val="16"/>
                <w:szCs w:val="16"/>
              </w:rPr>
              <w:t>KOMUNALNA NAKNADA</w:t>
            </w:r>
          </w:p>
        </w:tc>
        <w:tc>
          <w:tcPr>
            <w:tcW w:w="1490"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rPr>
            </w:pPr>
          </w:p>
          <w:p w:rsidR="00495C16" w:rsidRPr="00F31C84" w:rsidRDefault="00495C16" w:rsidP="00495C16">
            <w:pPr>
              <w:jc w:val="center"/>
              <w:rPr>
                <w:rFonts w:ascii="Calibri" w:hAnsi="Calibri" w:cs="Calibri"/>
              </w:rPr>
            </w:pPr>
            <w:r w:rsidRPr="00F31C84">
              <w:rPr>
                <w:rFonts w:ascii="Calibri" w:hAnsi="Calibri" w:cs="Calibri"/>
              </w:rPr>
              <w:t>UDGP</w:t>
            </w:r>
          </w:p>
        </w:tc>
        <w:tc>
          <w:tcPr>
            <w:tcW w:w="1414"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495C16">
            <w:pPr>
              <w:jc w:val="center"/>
              <w:rPr>
                <w:rFonts w:ascii="Calibri" w:hAnsi="Calibri" w:cs="Calibri"/>
              </w:rPr>
            </w:pPr>
            <w:r w:rsidRPr="00F31C84">
              <w:rPr>
                <w:rFonts w:ascii="Calibri" w:hAnsi="Calibri" w:cs="Calibri"/>
              </w:rPr>
              <w:t xml:space="preserve">G </w:t>
            </w:r>
          </w:p>
        </w:tc>
        <w:tc>
          <w:tcPr>
            <w:tcW w:w="1674" w:type="dxa"/>
            <w:tcBorders>
              <w:top w:val="single" w:sz="4" w:space="0" w:color="auto"/>
              <w:left w:val="single" w:sz="4" w:space="0" w:color="auto"/>
              <w:bottom w:val="single" w:sz="4" w:space="0" w:color="auto"/>
              <w:right w:val="single" w:sz="4" w:space="0" w:color="auto"/>
            </w:tcBorders>
            <w:vAlign w:val="center"/>
          </w:tcPr>
          <w:p w:rsidR="00495C16" w:rsidRPr="003F3EDE" w:rsidRDefault="00495C16" w:rsidP="00495C16">
            <w:pPr>
              <w:jc w:val="right"/>
              <w:rPr>
                <w:rFonts w:ascii="Calibri" w:hAnsi="Calibri" w:cs="Calibri"/>
              </w:rPr>
            </w:pPr>
            <w:r w:rsidRPr="003F3EDE">
              <w:rPr>
                <w:rFonts w:ascii="Calibri" w:hAnsi="Calibri" w:cs="Calibri"/>
              </w:rPr>
              <w:t>3.318,00</w:t>
            </w:r>
          </w:p>
        </w:tc>
      </w:tr>
      <w:tr w:rsidR="00495C16" w:rsidRPr="00746F92" w:rsidTr="00495C16">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A526D2">
            <w:pPr>
              <w:pStyle w:val="ListParagraph"/>
              <w:numPr>
                <w:ilvl w:val="0"/>
                <w:numId w:val="7"/>
              </w:numPr>
              <w:jc w:val="center"/>
              <w:rPr>
                <w:rFonts w:ascii="Calibri" w:hAnsi="Calibri" w:cs="Calibri"/>
              </w:rPr>
            </w:pPr>
          </w:p>
        </w:tc>
        <w:tc>
          <w:tcPr>
            <w:tcW w:w="3406" w:type="dxa"/>
            <w:tcBorders>
              <w:top w:val="single" w:sz="4" w:space="0" w:color="auto"/>
              <w:left w:val="single" w:sz="4" w:space="0" w:color="auto"/>
              <w:bottom w:val="single" w:sz="4" w:space="0" w:color="auto"/>
              <w:right w:val="single" w:sz="4" w:space="0" w:color="auto"/>
            </w:tcBorders>
            <w:vAlign w:val="center"/>
          </w:tcPr>
          <w:p w:rsidR="00495C16" w:rsidRDefault="00495C16" w:rsidP="00495C16">
            <w:pPr>
              <w:rPr>
                <w:rFonts w:ascii="Calibri" w:hAnsi="Calibri" w:cs="Calibri"/>
              </w:rPr>
            </w:pPr>
            <w:r>
              <w:rPr>
                <w:rFonts w:ascii="Calibri" w:hAnsi="Calibri" w:cs="Calibri"/>
              </w:rPr>
              <w:t>Vidikovac Gradina</w:t>
            </w:r>
          </w:p>
        </w:tc>
        <w:tc>
          <w:tcPr>
            <w:tcW w:w="1210"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sz w:val="16"/>
                <w:szCs w:val="16"/>
              </w:rPr>
            </w:pPr>
            <w:r>
              <w:rPr>
                <w:rFonts w:ascii="Calibri" w:hAnsi="Calibri" w:cs="Calibri"/>
                <w:sz w:val="16"/>
                <w:szCs w:val="16"/>
              </w:rPr>
              <w:t>KOMUNALNA NAKNADA</w:t>
            </w:r>
          </w:p>
        </w:tc>
        <w:tc>
          <w:tcPr>
            <w:tcW w:w="1490"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rPr>
            </w:pPr>
            <w:r>
              <w:rPr>
                <w:rFonts w:ascii="Calibri" w:hAnsi="Calibri" w:cs="Calibri"/>
              </w:rPr>
              <w:t>NDGP</w:t>
            </w:r>
          </w:p>
        </w:tc>
        <w:tc>
          <w:tcPr>
            <w:tcW w:w="1414" w:type="dxa"/>
            <w:tcBorders>
              <w:top w:val="single" w:sz="4" w:space="0" w:color="auto"/>
              <w:left w:val="single" w:sz="4" w:space="0" w:color="auto"/>
              <w:bottom w:val="single" w:sz="4" w:space="0" w:color="auto"/>
              <w:right w:val="single" w:sz="4" w:space="0" w:color="auto"/>
            </w:tcBorders>
            <w:vAlign w:val="center"/>
          </w:tcPr>
          <w:p w:rsidR="00495C16" w:rsidRDefault="00495C16" w:rsidP="00495C16">
            <w:pPr>
              <w:jc w:val="center"/>
              <w:rPr>
                <w:rFonts w:ascii="Calibri" w:hAnsi="Calibri" w:cs="Calibri"/>
              </w:rPr>
            </w:pPr>
            <w:r>
              <w:rPr>
                <w:rFonts w:ascii="Calibri" w:hAnsi="Calibri" w:cs="Calibri"/>
              </w:rPr>
              <w:t>G</w:t>
            </w:r>
          </w:p>
        </w:tc>
        <w:tc>
          <w:tcPr>
            <w:tcW w:w="1674" w:type="dxa"/>
            <w:tcBorders>
              <w:top w:val="single" w:sz="4" w:space="0" w:color="auto"/>
              <w:left w:val="single" w:sz="4" w:space="0" w:color="auto"/>
              <w:bottom w:val="single" w:sz="4" w:space="0" w:color="auto"/>
              <w:right w:val="single" w:sz="4" w:space="0" w:color="auto"/>
            </w:tcBorders>
            <w:vAlign w:val="center"/>
          </w:tcPr>
          <w:p w:rsidR="00495C16" w:rsidRPr="003F3EDE" w:rsidRDefault="00495C16" w:rsidP="00495C16">
            <w:pPr>
              <w:jc w:val="right"/>
              <w:rPr>
                <w:rFonts w:ascii="Calibri" w:hAnsi="Calibri" w:cs="Calibri"/>
              </w:rPr>
            </w:pPr>
            <w:r w:rsidRPr="003F3EDE">
              <w:rPr>
                <w:rFonts w:ascii="Calibri" w:hAnsi="Calibri" w:cs="Calibri"/>
              </w:rPr>
              <w:t>6.636,00</w:t>
            </w:r>
          </w:p>
        </w:tc>
      </w:tr>
      <w:tr w:rsidR="00495C16" w:rsidRPr="00746F92" w:rsidTr="00495C16">
        <w:tc>
          <w:tcPr>
            <w:tcW w:w="8215" w:type="dxa"/>
            <w:gridSpan w:val="5"/>
            <w:tcBorders>
              <w:top w:val="single" w:sz="4" w:space="0" w:color="auto"/>
              <w:left w:val="single" w:sz="4" w:space="0" w:color="auto"/>
              <w:bottom w:val="single" w:sz="4" w:space="0" w:color="auto"/>
              <w:right w:val="single" w:sz="4" w:space="0" w:color="auto"/>
            </w:tcBorders>
          </w:tcPr>
          <w:p w:rsidR="00495C16" w:rsidRPr="00F31C84" w:rsidRDefault="00495C16" w:rsidP="00495C16">
            <w:pPr>
              <w:tabs>
                <w:tab w:val="left" w:pos="645"/>
                <w:tab w:val="right" w:pos="7999"/>
              </w:tabs>
              <w:rPr>
                <w:rFonts w:ascii="Calibri" w:hAnsi="Calibri" w:cs="Calibri"/>
                <w:b/>
              </w:rPr>
            </w:pPr>
            <w:r>
              <w:rPr>
                <w:rFonts w:ascii="Calibri" w:hAnsi="Calibri" w:cs="Calibri"/>
                <w:b/>
              </w:rPr>
              <w:tab/>
            </w:r>
            <w:r>
              <w:rPr>
                <w:rFonts w:ascii="Calibri" w:hAnsi="Calibri" w:cs="Calibri"/>
                <w:b/>
              </w:rPr>
              <w:tab/>
            </w:r>
            <w:r w:rsidRPr="00F31C84">
              <w:rPr>
                <w:rFonts w:ascii="Calibri" w:hAnsi="Calibri" w:cs="Calibri"/>
                <w:b/>
              </w:rPr>
              <w:t>UKUPNO</w:t>
            </w:r>
          </w:p>
        </w:tc>
        <w:tc>
          <w:tcPr>
            <w:tcW w:w="1674" w:type="dxa"/>
            <w:tcBorders>
              <w:top w:val="single" w:sz="4" w:space="0" w:color="auto"/>
              <w:left w:val="single" w:sz="4" w:space="0" w:color="auto"/>
              <w:bottom w:val="single" w:sz="4" w:space="0" w:color="auto"/>
              <w:right w:val="single" w:sz="4" w:space="0" w:color="auto"/>
            </w:tcBorders>
            <w:vAlign w:val="bottom"/>
            <w:hideMark/>
          </w:tcPr>
          <w:p w:rsidR="00495C16" w:rsidRPr="00F31C84" w:rsidRDefault="00495C16" w:rsidP="00495C16">
            <w:pPr>
              <w:jc w:val="right"/>
              <w:rPr>
                <w:rFonts w:ascii="Calibri" w:hAnsi="Calibri" w:cs="Calibri"/>
                <w:b/>
              </w:rPr>
            </w:pPr>
            <w:r>
              <w:rPr>
                <w:rFonts w:ascii="Calibri" w:hAnsi="Calibri" w:cs="Calibri"/>
                <w:b/>
              </w:rPr>
              <w:t>9.954</w:t>
            </w:r>
            <w:r w:rsidRPr="00F31C84">
              <w:rPr>
                <w:rFonts w:ascii="Calibri" w:hAnsi="Calibri" w:cs="Calibri"/>
                <w:b/>
              </w:rPr>
              <w:t>,00</w:t>
            </w:r>
          </w:p>
        </w:tc>
      </w:tr>
    </w:tbl>
    <w:p w:rsidR="00495C16" w:rsidRDefault="00495C16" w:rsidP="00495C16">
      <w:pPr>
        <w:rPr>
          <w:rFonts w:ascii="Calibri" w:hAnsi="Calibri" w:cs="Calibri"/>
          <w:b/>
        </w:rPr>
      </w:pPr>
    </w:p>
    <w:p w:rsidR="00495C16" w:rsidRDefault="00495C16" w:rsidP="00495C16">
      <w:pPr>
        <w:rPr>
          <w:rFonts w:ascii="Calibri" w:hAnsi="Calibri" w:cs="Calibri"/>
          <w:b/>
        </w:rPr>
      </w:pPr>
    </w:p>
    <w:p w:rsidR="00495C16" w:rsidRDefault="00495C16" w:rsidP="00495C16">
      <w:pPr>
        <w:rPr>
          <w:rFonts w:ascii="Calibri" w:hAnsi="Calibri" w:cs="Calibri"/>
          <w:b/>
        </w:rPr>
      </w:pPr>
    </w:p>
    <w:p w:rsidR="00495C16" w:rsidRDefault="00495C16" w:rsidP="00495C16">
      <w:pPr>
        <w:rPr>
          <w:rFonts w:ascii="Calibri" w:hAnsi="Calibri" w:cs="Calibri"/>
          <w:b/>
        </w:rPr>
      </w:pPr>
    </w:p>
    <w:p w:rsidR="00495C16" w:rsidRDefault="00495C16" w:rsidP="00A526D2">
      <w:pPr>
        <w:numPr>
          <w:ilvl w:val="0"/>
          <w:numId w:val="7"/>
        </w:numPr>
        <w:rPr>
          <w:rFonts w:ascii="Calibri" w:hAnsi="Calibri" w:cs="Calibri"/>
          <w:b/>
          <w:sz w:val="26"/>
          <w:szCs w:val="26"/>
        </w:rPr>
      </w:pPr>
      <w:r w:rsidRPr="00F73188">
        <w:rPr>
          <w:rFonts w:ascii="Calibri" w:hAnsi="Calibri" w:cs="Calibri"/>
          <w:b/>
          <w:sz w:val="26"/>
          <w:szCs w:val="26"/>
        </w:rPr>
        <w:t>GRAĐEVINE I UREĐAJI JAVNE NAMJENE</w:t>
      </w:r>
    </w:p>
    <w:p w:rsidR="00495C16" w:rsidRPr="00F31C84" w:rsidRDefault="00495C16" w:rsidP="00495C16">
      <w:pPr>
        <w:ind w:left="502"/>
        <w:rPr>
          <w:rFonts w:ascii="Calibri" w:hAnsi="Calibri" w:cs="Calibri"/>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3099"/>
        <w:gridCol w:w="1357"/>
        <w:gridCol w:w="1605"/>
        <w:gridCol w:w="1432"/>
        <w:gridCol w:w="1701"/>
      </w:tblGrid>
      <w:tr w:rsidR="00495C16" w:rsidRPr="00746F92" w:rsidTr="00495C16">
        <w:tc>
          <w:tcPr>
            <w:tcW w:w="695" w:type="dxa"/>
            <w:tcBorders>
              <w:top w:val="single" w:sz="4" w:space="0" w:color="auto"/>
              <w:left w:val="single" w:sz="4" w:space="0" w:color="auto"/>
              <w:bottom w:val="single" w:sz="4" w:space="0" w:color="auto"/>
              <w:right w:val="single" w:sz="4" w:space="0" w:color="auto"/>
            </w:tcBorders>
            <w:vAlign w:val="center"/>
            <w:hideMark/>
          </w:tcPr>
          <w:p w:rsidR="00495C16" w:rsidRPr="00F31C84" w:rsidRDefault="00495C16" w:rsidP="00495C16">
            <w:pPr>
              <w:jc w:val="center"/>
              <w:rPr>
                <w:rFonts w:ascii="Calibri" w:hAnsi="Calibri" w:cs="Calibri"/>
                <w:b/>
              </w:rPr>
            </w:pPr>
            <w:r w:rsidRPr="00F31C84">
              <w:rPr>
                <w:rFonts w:ascii="Calibri" w:hAnsi="Calibri" w:cs="Calibri"/>
                <w:b/>
              </w:rPr>
              <w:t>R.br.</w:t>
            </w:r>
          </w:p>
        </w:tc>
        <w:tc>
          <w:tcPr>
            <w:tcW w:w="3099" w:type="dxa"/>
            <w:tcBorders>
              <w:top w:val="single" w:sz="4" w:space="0" w:color="auto"/>
              <w:left w:val="single" w:sz="4" w:space="0" w:color="auto"/>
              <w:bottom w:val="single" w:sz="4" w:space="0" w:color="auto"/>
              <w:right w:val="single" w:sz="4" w:space="0" w:color="auto"/>
            </w:tcBorders>
            <w:vAlign w:val="center"/>
            <w:hideMark/>
          </w:tcPr>
          <w:p w:rsidR="00495C16" w:rsidRPr="00F31C84" w:rsidRDefault="00495C16" w:rsidP="00495C16">
            <w:pPr>
              <w:jc w:val="center"/>
              <w:rPr>
                <w:rFonts w:ascii="Calibri" w:hAnsi="Calibri" w:cs="Calibri"/>
                <w:b/>
              </w:rPr>
            </w:pPr>
            <w:r w:rsidRPr="00F31C84">
              <w:rPr>
                <w:rFonts w:ascii="Calibri" w:hAnsi="Calibri" w:cs="Calibri"/>
                <w:b/>
              </w:rPr>
              <w:t>KOMUNALNA INFRASTRUKTURA</w:t>
            </w:r>
          </w:p>
        </w:tc>
        <w:tc>
          <w:tcPr>
            <w:tcW w:w="1357" w:type="dxa"/>
            <w:tcBorders>
              <w:top w:val="single" w:sz="4" w:space="0" w:color="auto"/>
              <w:left w:val="single" w:sz="4" w:space="0" w:color="auto"/>
              <w:bottom w:val="single" w:sz="4" w:space="0" w:color="auto"/>
              <w:right w:val="single" w:sz="4" w:space="0" w:color="auto"/>
            </w:tcBorders>
          </w:tcPr>
          <w:p w:rsidR="00495C16" w:rsidRPr="00F31C84" w:rsidRDefault="00495C16" w:rsidP="00495C16">
            <w:pPr>
              <w:jc w:val="center"/>
              <w:rPr>
                <w:rFonts w:ascii="Calibri" w:hAnsi="Calibri" w:cs="Calibri"/>
                <w:b/>
                <w:sz w:val="16"/>
                <w:szCs w:val="16"/>
              </w:rPr>
            </w:pPr>
          </w:p>
          <w:p w:rsidR="00495C16" w:rsidRPr="00F31C84" w:rsidRDefault="00495C16" w:rsidP="00495C16">
            <w:pPr>
              <w:jc w:val="center"/>
              <w:rPr>
                <w:rFonts w:ascii="Calibri" w:hAnsi="Calibri" w:cs="Calibri"/>
                <w:b/>
                <w:sz w:val="16"/>
                <w:szCs w:val="16"/>
              </w:rPr>
            </w:pPr>
            <w:r w:rsidRPr="00F31C84">
              <w:rPr>
                <w:rFonts w:ascii="Calibri" w:hAnsi="Calibri" w:cs="Calibri"/>
                <w:b/>
                <w:sz w:val="16"/>
                <w:szCs w:val="16"/>
              </w:rPr>
              <w:t>IZVOR FINANCIRANJA</w:t>
            </w:r>
          </w:p>
        </w:tc>
        <w:tc>
          <w:tcPr>
            <w:tcW w:w="1605" w:type="dxa"/>
            <w:tcBorders>
              <w:top w:val="single" w:sz="4" w:space="0" w:color="auto"/>
              <w:left w:val="single" w:sz="4" w:space="0" w:color="auto"/>
              <w:bottom w:val="single" w:sz="4" w:space="0" w:color="auto"/>
              <w:right w:val="single" w:sz="4" w:space="0" w:color="auto"/>
            </w:tcBorders>
          </w:tcPr>
          <w:p w:rsidR="00495C16" w:rsidRPr="00F31C84" w:rsidRDefault="00495C16" w:rsidP="00495C16">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432" w:type="dxa"/>
            <w:tcBorders>
              <w:top w:val="single" w:sz="4" w:space="0" w:color="auto"/>
              <w:left w:val="single" w:sz="4" w:space="0" w:color="auto"/>
              <w:bottom w:val="single" w:sz="4" w:space="0" w:color="auto"/>
              <w:right w:val="single" w:sz="4" w:space="0" w:color="auto"/>
            </w:tcBorders>
            <w:vAlign w:val="center"/>
            <w:hideMark/>
          </w:tcPr>
          <w:p w:rsidR="00495C16" w:rsidRPr="00F31C84" w:rsidRDefault="00495C16" w:rsidP="00495C16">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701" w:type="dxa"/>
            <w:tcBorders>
              <w:top w:val="single" w:sz="4" w:space="0" w:color="auto"/>
              <w:left w:val="single" w:sz="4" w:space="0" w:color="auto"/>
              <w:bottom w:val="single" w:sz="4" w:space="0" w:color="auto"/>
              <w:right w:val="single" w:sz="4" w:space="0" w:color="auto"/>
            </w:tcBorders>
            <w:vAlign w:val="center"/>
            <w:hideMark/>
          </w:tcPr>
          <w:p w:rsidR="00495C16" w:rsidRPr="00F31C84" w:rsidRDefault="00495C16" w:rsidP="00495C16">
            <w:pPr>
              <w:jc w:val="center"/>
              <w:rPr>
                <w:rFonts w:ascii="Calibri" w:hAnsi="Calibri" w:cs="Calibri"/>
                <w:b/>
              </w:rPr>
            </w:pPr>
            <w:r w:rsidRPr="00F31C84">
              <w:rPr>
                <w:rFonts w:ascii="Calibri" w:hAnsi="Calibri" w:cs="Calibri"/>
                <w:b/>
              </w:rPr>
              <w:t xml:space="preserve">PROCJENA TROŠKOVA </w:t>
            </w:r>
          </w:p>
          <w:p w:rsidR="00495C16" w:rsidRPr="00F31C84" w:rsidRDefault="00495C16" w:rsidP="00495C16">
            <w:pPr>
              <w:jc w:val="center"/>
              <w:rPr>
                <w:rFonts w:ascii="Calibri" w:hAnsi="Calibri" w:cs="Calibri"/>
                <w:b/>
              </w:rPr>
            </w:pPr>
            <w:r w:rsidRPr="00F31C84">
              <w:rPr>
                <w:rFonts w:ascii="Calibri" w:hAnsi="Calibri" w:cs="Calibri"/>
                <w:b/>
              </w:rPr>
              <w:t>GRAĐENJA</w:t>
            </w:r>
          </w:p>
          <w:p w:rsidR="00495C16" w:rsidRPr="00F31C84" w:rsidRDefault="00495C16" w:rsidP="00495C16">
            <w:pPr>
              <w:jc w:val="center"/>
              <w:rPr>
                <w:rFonts w:ascii="Calibri" w:hAnsi="Calibri" w:cs="Calibri"/>
                <w:b/>
              </w:rPr>
            </w:pPr>
            <w:r w:rsidRPr="00F31C84">
              <w:rPr>
                <w:rFonts w:ascii="Calibri" w:hAnsi="Calibri" w:cs="Calibri"/>
                <w:b/>
              </w:rPr>
              <w:t>(</w:t>
            </w:r>
            <w:r>
              <w:rPr>
                <w:rFonts w:ascii="Calibri" w:hAnsi="Calibri" w:cs="Calibri"/>
                <w:b/>
              </w:rPr>
              <w:t>EUR</w:t>
            </w:r>
            <w:r w:rsidRPr="00F31C84">
              <w:rPr>
                <w:rFonts w:ascii="Calibri" w:hAnsi="Calibri" w:cs="Calibri"/>
                <w:b/>
              </w:rPr>
              <w:t>)</w:t>
            </w:r>
          </w:p>
        </w:tc>
      </w:tr>
      <w:tr w:rsidR="00495C16" w:rsidRPr="003F3EDE" w:rsidTr="00495C16">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495C16">
            <w:pPr>
              <w:ind w:left="142"/>
              <w:jc w:val="center"/>
              <w:rPr>
                <w:rFonts w:ascii="Calibri" w:hAnsi="Calibri" w:cs="Calibri"/>
              </w:rPr>
            </w:pPr>
            <w:r>
              <w:rPr>
                <w:rFonts w:ascii="Calibri" w:hAnsi="Calibri" w:cs="Calibri"/>
              </w:rPr>
              <w:t>1</w:t>
            </w:r>
            <w:r w:rsidRPr="00F31C84">
              <w:rPr>
                <w:rFonts w:ascii="Calibri" w:hAnsi="Calibri" w:cs="Calibri"/>
              </w:rPr>
              <w:t>.</w:t>
            </w:r>
          </w:p>
        </w:tc>
        <w:tc>
          <w:tcPr>
            <w:tcW w:w="3099"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495C16">
            <w:pPr>
              <w:rPr>
                <w:rFonts w:ascii="Calibri" w:hAnsi="Calibri" w:cs="Calibri"/>
              </w:rPr>
            </w:pPr>
            <w:r>
              <w:rPr>
                <w:rFonts w:ascii="Calibri" w:hAnsi="Calibri" w:cs="Calibri"/>
              </w:rPr>
              <w:t>Izgradnja s</w:t>
            </w:r>
            <w:r w:rsidRPr="00F31C84">
              <w:rPr>
                <w:rFonts w:ascii="Calibri" w:hAnsi="Calibri" w:cs="Calibri"/>
              </w:rPr>
              <w:t>eljačk</w:t>
            </w:r>
            <w:r>
              <w:rPr>
                <w:rFonts w:ascii="Calibri" w:hAnsi="Calibri" w:cs="Calibri"/>
              </w:rPr>
              <w:t>e</w:t>
            </w:r>
            <w:r w:rsidRPr="00F31C84">
              <w:rPr>
                <w:rFonts w:ascii="Calibri" w:hAnsi="Calibri" w:cs="Calibri"/>
              </w:rPr>
              <w:t xml:space="preserve"> tržnic</w:t>
            </w:r>
            <w:r>
              <w:rPr>
                <w:rFonts w:ascii="Calibri" w:hAnsi="Calibri" w:cs="Calibri"/>
              </w:rPr>
              <w:t>e Gračac</w:t>
            </w:r>
          </w:p>
        </w:tc>
        <w:tc>
          <w:tcPr>
            <w:tcW w:w="1357" w:type="dxa"/>
            <w:tcBorders>
              <w:top w:val="single" w:sz="4" w:space="0" w:color="auto"/>
              <w:left w:val="single" w:sz="4" w:space="0" w:color="auto"/>
              <w:bottom w:val="single" w:sz="4" w:space="0" w:color="auto"/>
              <w:right w:val="single" w:sz="4" w:space="0" w:color="auto"/>
            </w:tcBorders>
          </w:tcPr>
          <w:p w:rsidR="00495C16" w:rsidRPr="00F31C84" w:rsidRDefault="00495C16" w:rsidP="00495C16">
            <w:pPr>
              <w:jc w:val="center"/>
              <w:rPr>
                <w:rFonts w:ascii="Calibri" w:hAnsi="Calibri" w:cs="Calibri"/>
                <w:sz w:val="16"/>
                <w:szCs w:val="16"/>
              </w:rPr>
            </w:pPr>
            <w:r>
              <w:rPr>
                <w:rFonts w:ascii="Calibri" w:hAnsi="Calibri" w:cs="Calibri"/>
                <w:sz w:val="16"/>
                <w:szCs w:val="16"/>
              </w:rPr>
              <w:t xml:space="preserve">PRIHODI OD POREZA/ KOMUNALNI DOPRINOS / KAPITALNE POMOĆI IZ DRŽAVNOG PRORAČUNA TEMELJEM </w:t>
            </w:r>
            <w:r>
              <w:rPr>
                <w:rFonts w:ascii="Calibri" w:hAnsi="Calibri" w:cs="Calibri"/>
                <w:sz w:val="16"/>
                <w:szCs w:val="16"/>
              </w:rPr>
              <w:lastRenderedPageBreak/>
              <w:t>PRIJENOSA EU SREDSTAVA</w:t>
            </w:r>
          </w:p>
        </w:tc>
        <w:tc>
          <w:tcPr>
            <w:tcW w:w="1605" w:type="dxa"/>
            <w:tcBorders>
              <w:top w:val="single" w:sz="4" w:space="0" w:color="auto"/>
              <w:left w:val="single" w:sz="4" w:space="0" w:color="auto"/>
              <w:bottom w:val="single" w:sz="4" w:space="0" w:color="auto"/>
              <w:right w:val="single" w:sz="4" w:space="0" w:color="auto"/>
            </w:tcBorders>
          </w:tcPr>
          <w:p w:rsidR="00495C16" w:rsidRPr="00F31C84" w:rsidRDefault="00495C16" w:rsidP="00495C16">
            <w:pPr>
              <w:jc w:val="center"/>
              <w:rPr>
                <w:rFonts w:ascii="Calibri" w:hAnsi="Calibri" w:cs="Calibri"/>
              </w:rPr>
            </w:pPr>
          </w:p>
          <w:p w:rsidR="00495C16" w:rsidRDefault="00495C16" w:rsidP="00495C16">
            <w:pPr>
              <w:jc w:val="center"/>
              <w:rPr>
                <w:rFonts w:ascii="Calibri" w:hAnsi="Calibri" w:cs="Calibri"/>
              </w:rPr>
            </w:pPr>
          </w:p>
          <w:p w:rsidR="00495C16" w:rsidRDefault="00495C16" w:rsidP="00495C16">
            <w:pPr>
              <w:jc w:val="center"/>
              <w:rPr>
                <w:rFonts w:ascii="Calibri" w:hAnsi="Calibri" w:cs="Calibri"/>
              </w:rPr>
            </w:pPr>
          </w:p>
          <w:p w:rsidR="00495C16" w:rsidRPr="00F31C84" w:rsidRDefault="00495C16" w:rsidP="00495C16">
            <w:pPr>
              <w:jc w:val="center"/>
              <w:rPr>
                <w:rFonts w:ascii="Calibri" w:hAnsi="Calibri" w:cs="Calibri"/>
              </w:rPr>
            </w:pPr>
            <w:r w:rsidRPr="00F31C84">
              <w:rPr>
                <w:rFonts w:ascii="Calibri" w:hAnsi="Calibri" w:cs="Calibri"/>
              </w:rPr>
              <w:t>UDGP</w:t>
            </w:r>
          </w:p>
        </w:tc>
        <w:tc>
          <w:tcPr>
            <w:tcW w:w="1432"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495C16">
            <w:pPr>
              <w:jc w:val="center"/>
              <w:rPr>
                <w:rFonts w:ascii="Calibri" w:hAnsi="Calibri" w:cs="Calibri"/>
              </w:rPr>
            </w:pPr>
            <w:r>
              <w:rPr>
                <w:rFonts w:ascii="Calibri" w:hAnsi="Calibri" w:cs="Calibri"/>
              </w:rPr>
              <w:t>G,SN, E</w:t>
            </w:r>
          </w:p>
        </w:tc>
        <w:tc>
          <w:tcPr>
            <w:tcW w:w="1701" w:type="dxa"/>
            <w:tcBorders>
              <w:top w:val="single" w:sz="4" w:space="0" w:color="auto"/>
              <w:left w:val="single" w:sz="4" w:space="0" w:color="auto"/>
              <w:bottom w:val="single" w:sz="4" w:space="0" w:color="auto"/>
              <w:right w:val="single" w:sz="4" w:space="0" w:color="auto"/>
            </w:tcBorders>
            <w:vAlign w:val="center"/>
          </w:tcPr>
          <w:p w:rsidR="00495C16" w:rsidRPr="003F3EDE" w:rsidRDefault="00495C16" w:rsidP="00495C16">
            <w:pPr>
              <w:jc w:val="right"/>
              <w:rPr>
                <w:rFonts w:ascii="Calibri" w:hAnsi="Calibri" w:cs="Calibri"/>
              </w:rPr>
            </w:pPr>
          </w:p>
          <w:p w:rsidR="00495C16" w:rsidRPr="003F3EDE" w:rsidRDefault="00495C16" w:rsidP="00495C16">
            <w:pPr>
              <w:jc w:val="right"/>
              <w:rPr>
                <w:rFonts w:ascii="Calibri" w:hAnsi="Calibri" w:cs="Calibri"/>
              </w:rPr>
            </w:pPr>
          </w:p>
          <w:p w:rsidR="00495C16" w:rsidRPr="003F3EDE" w:rsidRDefault="00495C16" w:rsidP="00495C16">
            <w:pPr>
              <w:jc w:val="right"/>
              <w:rPr>
                <w:rFonts w:ascii="Calibri" w:hAnsi="Calibri" w:cs="Calibri"/>
              </w:rPr>
            </w:pPr>
            <w:r w:rsidRPr="003F3EDE">
              <w:rPr>
                <w:rFonts w:ascii="Calibri" w:hAnsi="Calibri" w:cs="Calibri"/>
              </w:rPr>
              <w:t>488.887,00</w:t>
            </w:r>
          </w:p>
          <w:p w:rsidR="00495C16" w:rsidRPr="003F3EDE" w:rsidRDefault="00495C16" w:rsidP="00495C16">
            <w:pPr>
              <w:rPr>
                <w:rFonts w:ascii="Calibri" w:hAnsi="Calibri" w:cs="Calibri"/>
              </w:rPr>
            </w:pPr>
          </w:p>
          <w:p w:rsidR="00495C16" w:rsidRPr="003F3EDE" w:rsidRDefault="00495C16" w:rsidP="00495C16">
            <w:pPr>
              <w:rPr>
                <w:rFonts w:ascii="Calibri" w:hAnsi="Calibri" w:cs="Calibri"/>
              </w:rPr>
            </w:pPr>
          </w:p>
          <w:p w:rsidR="00495C16" w:rsidRPr="003F3EDE" w:rsidRDefault="00495C16" w:rsidP="00495C16">
            <w:pPr>
              <w:rPr>
                <w:rFonts w:ascii="Calibri" w:hAnsi="Calibri" w:cs="Calibri"/>
              </w:rPr>
            </w:pPr>
          </w:p>
          <w:p w:rsidR="00495C16" w:rsidRPr="003F3EDE" w:rsidRDefault="00495C16" w:rsidP="00495C16">
            <w:pPr>
              <w:rPr>
                <w:rFonts w:ascii="Calibri" w:hAnsi="Calibri" w:cs="Calibri"/>
              </w:rPr>
            </w:pPr>
          </w:p>
          <w:p w:rsidR="00495C16" w:rsidRPr="003F3EDE" w:rsidRDefault="00495C16" w:rsidP="00495C16">
            <w:pPr>
              <w:rPr>
                <w:rFonts w:ascii="Calibri" w:hAnsi="Calibri" w:cs="Calibri"/>
              </w:rPr>
            </w:pPr>
          </w:p>
        </w:tc>
      </w:tr>
      <w:tr w:rsidR="00495C16" w:rsidRPr="003F3EDE" w:rsidTr="00495C16">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495C16">
            <w:pPr>
              <w:ind w:left="142"/>
              <w:jc w:val="center"/>
              <w:rPr>
                <w:rFonts w:ascii="Calibri" w:hAnsi="Calibri" w:cs="Calibri"/>
              </w:rPr>
            </w:pPr>
            <w:r>
              <w:rPr>
                <w:rFonts w:ascii="Calibri" w:hAnsi="Calibri" w:cs="Calibri"/>
              </w:rPr>
              <w:lastRenderedPageBreak/>
              <w:t>2</w:t>
            </w:r>
            <w:r w:rsidRPr="00F31C84">
              <w:rPr>
                <w:rFonts w:ascii="Calibri" w:hAnsi="Calibri" w:cs="Calibri"/>
              </w:rPr>
              <w:t>.</w:t>
            </w:r>
          </w:p>
        </w:tc>
        <w:tc>
          <w:tcPr>
            <w:tcW w:w="3099"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495C16">
            <w:pPr>
              <w:rPr>
                <w:rFonts w:ascii="Calibri" w:hAnsi="Calibri" w:cs="Calibri"/>
              </w:rPr>
            </w:pPr>
            <w:r>
              <w:rPr>
                <w:rFonts w:ascii="Calibri" w:hAnsi="Calibri" w:cs="Calibri"/>
              </w:rPr>
              <w:t>Izgradnja svlačionica i tribina na nogometnom stadionu Gračac</w:t>
            </w:r>
          </w:p>
        </w:tc>
        <w:tc>
          <w:tcPr>
            <w:tcW w:w="1357"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sz w:val="16"/>
                <w:szCs w:val="16"/>
              </w:rPr>
            </w:pPr>
            <w:r>
              <w:rPr>
                <w:rFonts w:ascii="Calibri" w:hAnsi="Calibri" w:cs="Calibri"/>
                <w:sz w:val="16"/>
                <w:szCs w:val="16"/>
              </w:rPr>
              <w:t>PRIHODI OD NEFINANCIJSKE IMOVINE/</w:t>
            </w:r>
          </w:p>
          <w:p w:rsidR="00495C16" w:rsidRPr="00F31C84" w:rsidRDefault="00495C16" w:rsidP="00495C16">
            <w:pPr>
              <w:jc w:val="center"/>
              <w:rPr>
                <w:rFonts w:ascii="Calibri" w:hAnsi="Calibri" w:cs="Calibri"/>
                <w:sz w:val="16"/>
                <w:szCs w:val="16"/>
              </w:rPr>
            </w:pPr>
            <w:r>
              <w:rPr>
                <w:rFonts w:ascii="Calibri" w:hAnsi="Calibri" w:cs="Calibri"/>
                <w:sz w:val="16"/>
                <w:szCs w:val="16"/>
              </w:rPr>
              <w:t>TEKUĆE POMOĆI IZ DRŽAVNOG PRORAČUNA</w:t>
            </w:r>
          </w:p>
        </w:tc>
        <w:tc>
          <w:tcPr>
            <w:tcW w:w="1605" w:type="dxa"/>
            <w:tcBorders>
              <w:top w:val="single" w:sz="4" w:space="0" w:color="auto"/>
              <w:left w:val="single" w:sz="4" w:space="0" w:color="auto"/>
              <w:bottom w:val="single" w:sz="4" w:space="0" w:color="auto"/>
              <w:right w:val="single" w:sz="4" w:space="0" w:color="auto"/>
            </w:tcBorders>
          </w:tcPr>
          <w:p w:rsidR="00495C16" w:rsidRPr="00F31C84" w:rsidRDefault="00495C16" w:rsidP="00495C16">
            <w:pPr>
              <w:jc w:val="center"/>
              <w:rPr>
                <w:rFonts w:ascii="Calibri" w:hAnsi="Calibri" w:cs="Calibri"/>
              </w:rPr>
            </w:pPr>
          </w:p>
          <w:p w:rsidR="00495C16" w:rsidRDefault="00495C16" w:rsidP="00495C16">
            <w:pPr>
              <w:jc w:val="center"/>
              <w:rPr>
                <w:rFonts w:ascii="Calibri" w:hAnsi="Calibri" w:cs="Calibri"/>
              </w:rPr>
            </w:pPr>
          </w:p>
          <w:p w:rsidR="00495C16" w:rsidRPr="00F31C84" w:rsidRDefault="00495C16" w:rsidP="00495C16">
            <w:pPr>
              <w:jc w:val="center"/>
              <w:rPr>
                <w:rFonts w:ascii="Calibri" w:hAnsi="Calibri" w:cs="Calibri"/>
              </w:rPr>
            </w:pPr>
            <w:r w:rsidRPr="00F31C84">
              <w:rPr>
                <w:rFonts w:ascii="Calibri" w:hAnsi="Calibri" w:cs="Calibri"/>
              </w:rPr>
              <w:t xml:space="preserve">UDGP </w:t>
            </w:r>
          </w:p>
        </w:tc>
        <w:tc>
          <w:tcPr>
            <w:tcW w:w="1432"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495C16">
            <w:pPr>
              <w:jc w:val="center"/>
              <w:rPr>
                <w:rFonts w:ascii="Calibri" w:hAnsi="Calibri" w:cs="Calibri"/>
              </w:rPr>
            </w:pPr>
            <w:r>
              <w:rPr>
                <w:rFonts w:ascii="Calibri" w:hAnsi="Calibri" w:cs="Calibri"/>
              </w:rPr>
              <w:t>G, SN, IA, E</w:t>
            </w:r>
          </w:p>
        </w:tc>
        <w:tc>
          <w:tcPr>
            <w:tcW w:w="1701" w:type="dxa"/>
            <w:tcBorders>
              <w:top w:val="single" w:sz="4" w:space="0" w:color="auto"/>
              <w:left w:val="single" w:sz="4" w:space="0" w:color="auto"/>
              <w:bottom w:val="single" w:sz="4" w:space="0" w:color="auto"/>
              <w:right w:val="single" w:sz="4" w:space="0" w:color="auto"/>
            </w:tcBorders>
            <w:vAlign w:val="center"/>
          </w:tcPr>
          <w:p w:rsidR="00495C16" w:rsidRPr="003F3EDE" w:rsidRDefault="00495C16" w:rsidP="00495C16">
            <w:pPr>
              <w:jc w:val="right"/>
              <w:rPr>
                <w:rFonts w:ascii="Calibri" w:hAnsi="Calibri" w:cs="Calibri"/>
              </w:rPr>
            </w:pPr>
            <w:r w:rsidRPr="003F3EDE">
              <w:rPr>
                <w:rFonts w:ascii="Calibri" w:hAnsi="Calibri" w:cs="Calibri"/>
              </w:rPr>
              <w:t>152.631,00</w:t>
            </w:r>
          </w:p>
        </w:tc>
      </w:tr>
      <w:tr w:rsidR="00495C16" w:rsidRPr="003F3EDE" w:rsidTr="00495C16">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A526D2">
            <w:pPr>
              <w:numPr>
                <w:ilvl w:val="0"/>
                <w:numId w:val="8"/>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495C16">
            <w:pPr>
              <w:rPr>
                <w:rFonts w:ascii="Calibri" w:hAnsi="Calibri" w:cs="Calibri"/>
              </w:rPr>
            </w:pPr>
            <w:r>
              <w:rPr>
                <w:rFonts w:ascii="Calibri" w:hAnsi="Calibri" w:cs="Calibri"/>
              </w:rPr>
              <w:t>Izrada projektne dokumentacije</w:t>
            </w:r>
          </w:p>
        </w:tc>
        <w:tc>
          <w:tcPr>
            <w:tcW w:w="1357" w:type="dxa"/>
            <w:tcBorders>
              <w:top w:val="single" w:sz="4" w:space="0" w:color="auto"/>
              <w:left w:val="single" w:sz="4" w:space="0" w:color="auto"/>
              <w:bottom w:val="single" w:sz="4" w:space="0" w:color="auto"/>
              <w:right w:val="single" w:sz="4" w:space="0" w:color="auto"/>
            </w:tcBorders>
          </w:tcPr>
          <w:p w:rsidR="00495C16" w:rsidRPr="00F31C84" w:rsidRDefault="00495C16" w:rsidP="00495C16">
            <w:pPr>
              <w:jc w:val="center"/>
              <w:rPr>
                <w:rFonts w:ascii="Calibri" w:hAnsi="Calibri" w:cs="Calibri"/>
                <w:sz w:val="16"/>
                <w:szCs w:val="16"/>
              </w:rPr>
            </w:pPr>
            <w:r>
              <w:rPr>
                <w:rFonts w:ascii="Calibri" w:hAnsi="Calibri" w:cs="Calibri"/>
                <w:sz w:val="16"/>
                <w:szCs w:val="16"/>
              </w:rPr>
              <w:t xml:space="preserve">TEKUĆE POMOĆI IZ DRŽAVNOG PRORAČUNA </w:t>
            </w:r>
          </w:p>
        </w:tc>
        <w:tc>
          <w:tcPr>
            <w:tcW w:w="1605" w:type="dxa"/>
            <w:tcBorders>
              <w:top w:val="single" w:sz="4" w:space="0" w:color="auto"/>
              <w:left w:val="single" w:sz="4" w:space="0" w:color="auto"/>
              <w:bottom w:val="single" w:sz="4" w:space="0" w:color="auto"/>
              <w:right w:val="single" w:sz="4" w:space="0" w:color="auto"/>
            </w:tcBorders>
          </w:tcPr>
          <w:p w:rsidR="00495C16" w:rsidRPr="00F31C84" w:rsidRDefault="00495C16" w:rsidP="00495C16">
            <w:pPr>
              <w:jc w:val="center"/>
              <w:rPr>
                <w:rFonts w:ascii="Calibri" w:hAnsi="Calibri" w:cs="Calibri"/>
              </w:rPr>
            </w:pPr>
            <w:r>
              <w:rPr>
                <w:rFonts w:ascii="Calibri" w:hAnsi="Calibri" w:cs="Calibri"/>
              </w:rPr>
              <w:t>UDGP</w:t>
            </w:r>
          </w:p>
        </w:tc>
        <w:tc>
          <w:tcPr>
            <w:tcW w:w="1432"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495C16">
            <w:pPr>
              <w:jc w:val="center"/>
              <w:rPr>
                <w:rFonts w:ascii="Calibri" w:hAnsi="Calibri" w:cs="Calibri"/>
              </w:rPr>
            </w:pPr>
            <w:r>
              <w:rPr>
                <w:rFonts w:ascii="Calibri" w:hAnsi="Calibri" w:cs="Calibri"/>
              </w:rPr>
              <w:t>PD, E, IA</w:t>
            </w:r>
          </w:p>
        </w:tc>
        <w:tc>
          <w:tcPr>
            <w:tcW w:w="1701" w:type="dxa"/>
            <w:tcBorders>
              <w:top w:val="single" w:sz="4" w:space="0" w:color="auto"/>
              <w:left w:val="single" w:sz="4" w:space="0" w:color="auto"/>
              <w:bottom w:val="single" w:sz="4" w:space="0" w:color="auto"/>
              <w:right w:val="single" w:sz="4" w:space="0" w:color="auto"/>
            </w:tcBorders>
            <w:vAlign w:val="center"/>
          </w:tcPr>
          <w:p w:rsidR="00495C16" w:rsidRPr="003F3EDE" w:rsidRDefault="00495C16" w:rsidP="00495C16">
            <w:pPr>
              <w:jc w:val="right"/>
              <w:rPr>
                <w:rFonts w:ascii="Calibri" w:hAnsi="Calibri" w:cs="Calibri"/>
              </w:rPr>
            </w:pPr>
            <w:r w:rsidRPr="003F3EDE">
              <w:rPr>
                <w:rFonts w:ascii="Calibri" w:hAnsi="Calibri" w:cs="Calibri"/>
              </w:rPr>
              <w:t>20.700,00</w:t>
            </w:r>
          </w:p>
        </w:tc>
      </w:tr>
      <w:tr w:rsidR="00495C16" w:rsidRPr="003F3EDE" w:rsidTr="00495C16">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A526D2">
            <w:pPr>
              <w:numPr>
                <w:ilvl w:val="0"/>
                <w:numId w:val="8"/>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495C16" w:rsidRDefault="00495C16" w:rsidP="00495C16">
            <w:pPr>
              <w:rPr>
                <w:rFonts w:ascii="Calibri" w:hAnsi="Calibri" w:cs="Calibri"/>
              </w:rPr>
            </w:pPr>
            <w:r>
              <w:rPr>
                <w:rFonts w:ascii="Calibri" w:hAnsi="Calibri" w:cs="Calibri"/>
              </w:rPr>
              <w:t>Nabava dugotrajne imovine- zemljišta</w:t>
            </w:r>
          </w:p>
        </w:tc>
        <w:tc>
          <w:tcPr>
            <w:tcW w:w="1357"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sz w:val="16"/>
                <w:szCs w:val="16"/>
              </w:rPr>
            </w:pPr>
            <w:r>
              <w:rPr>
                <w:rFonts w:ascii="Calibri" w:hAnsi="Calibri" w:cs="Calibri"/>
                <w:sz w:val="16"/>
                <w:szCs w:val="16"/>
              </w:rPr>
              <w:t>PRIHODI OD  NEFINANCIJSKE IMOVINE</w:t>
            </w:r>
          </w:p>
        </w:tc>
        <w:tc>
          <w:tcPr>
            <w:tcW w:w="1605"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rPr>
            </w:pPr>
          </w:p>
          <w:p w:rsidR="00495C16" w:rsidRDefault="00495C16" w:rsidP="00495C16">
            <w:pPr>
              <w:jc w:val="center"/>
              <w:rPr>
                <w:rFonts w:ascii="Calibri" w:hAnsi="Calibri" w:cs="Calibri"/>
              </w:rPr>
            </w:pPr>
            <w:r>
              <w:rPr>
                <w:rFonts w:ascii="Calibri" w:hAnsi="Calibri" w:cs="Calibri"/>
              </w:rPr>
              <w:t>UDGP</w:t>
            </w:r>
          </w:p>
        </w:tc>
        <w:tc>
          <w:tcPr>
            <w:tcW w:w="1432" w:type="dxa"/>
            <w:tcBorders>
              <w:top w:val="single" w:sz="4" w:space="0" w:color="auto"/>
              <w:left w:val="single" w:sz="4" w:space="0" w:color="auto"/>
              <w:bottom w:val="single" w:sz="4" w:space="0" w:color="auto"/>
              <w:right w:val="single" w:sz="4" w:space="0" w:color="auto"/>
            </w:tcBorders>
            <w:vAlign w:val="center"/>
          </w:tcPr>
          <w:p w:rsidR="00495C16" w:rsidRDefault="00495C16" w:rsidP="00495C16">
            <w:pPr>
              <w:jc w:val="center"/>
              <w:rPr>
                <w:rFonts w:ascii="Calibri" w:hAnsi="Calibri" w:cs="Calibri"/>
              </w:rPr>
            </w:pPr>
            <w:r>
              <w:rPr>
                <w:rFonts w:ascii="Calibri" w:hAnsi="Calibri" w:cs="Calibri"/>
              </w:rPr>
              <w:t>Z,IA, E</w:t>
            </w:r>
          </w:p>
        </w:tc>
        <w:tc>
          <w:tcPr>
            <w:tcW w:w="1701" w:type="dxa"/>
            <w:tcBorders>
              <w:top w:val="single" w:sz="4" w:space="0" w:color="auto"/>
              <w:left w:val="single" w:sz="4" w:space="0" w:color="auto"/>
              <w:bottom w:val="single" w:sz="4" w:space="0" w:color="auto"/>
              <w:right w:val="single" w:sz="4" w:space="0" w:color="auto"/>
            </w:tcBorders>
            <w:vAlign w:val="center"/>
          </w:tcPr>
          <w:p w:rsidR="00495C16" w:rsidRPr="003F3EDE" w:rsidRDefault="00495C16" w:rsidP="00495C16">
            <w:pPr>
              <w:jc w:val="right"/>
              <w:rPr>
                <w:rFonts w:ascii="Calibri" w:hAnsi="Calibri" w:cs="Calibri"/>
              </w:rPr>
            </w:pPr>
            <w:r w:rsidRPr="003F3EDE">
              <w:rPr>
                <w:rFonts w:ascii="Calibri" w:hAnsi="Calibri" w:cs="Calibri"/>
              </w:rPr>
              <w:t>26.550,00</w:t>
            </w:r>
          </w:p>
        </w:tc>
      </w:tr>
      <w:tr w:rsidR="00495C16" w:rsidRPr="003F3EDE" w:rsidTr="00495C16">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A526D2">
            <w:pPr>
              <w:numPr>
                <w:ilvl w:val="0"/>
                <w:numId w:val="8"/>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495C16" w:rsidRDefault="00495C16" w:rsidP="00495C16">
            <w:pPr>
              <w:rPr>
                <w:rFonts w:ascii="Calibri" w:hAnsi="Calibri" w:cs="Calibri"/>
              </w:rPr>
            </w:pPr>
            <w:r>
              <w:rPr>
                <w:rFonts w:ascii="Calibri" w:hAnsi="Calibri" w:cs="Calibri"/>
              </w:rPr>
              <w:t>Kulturno Informativni Centar</w:t>
            </w:r>
          </w:p>
        </w:tc>
        <w:tc>
          <w:tcPr>
            <w:tcW w:w="1357"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sz w:val="16"/>
                <w:szCs w:val="16"/>
              </w:rPr>
            </w:pPr>
            <w:r>
              <w:rPr>
                <w:rFonts w:ascii="Calibri" w:hAnsi="Calibri" w:cs="Calibri"/>
                <w:sz w:val="16"/>
                <w:szCs w:val="16"/>
              </w:rPr>
              <w:t>PRIHODI OD POREZA</w:t>
            </w:r>
          </w:p>
        </w:tc>
        <w:tc>
          <w:tcPr>
            <w:tcW w:w="1605"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rPr>
            </w:pPr>
            <w:r>
              <w:rPr>
                <w:rFonts w:ascii="Calibri" w:hAnsi="Calibri" w:cs="Calibri"/>
              </w:rPr>
              <w:t>UDGP</w:t>
            </w:r>
          </w:p>
        </w:tc>
        <w:tc>
          <w:tcPr>
            <w:tcW w:w="1432" w:type="dxa"/>
            <w:tcBorders>
              <w:top w:val="single" w:sz="4" w:space="0" w:color="auto"/>
              <w:left w:val="single" w:sz="4" w:space="0" w:color="auto"/>
              <w:bottom w:val="single" w:sz="4" w:space="0" w:color="auto"/>
              <w:right w:val="single" w:sz="4" w:space="0" w:color="auto"/>
            </w:tcBorders>
            <w:vAlign w:val="center"/>
          </w:tcPr>
          <w:p w:rsidR="00495C16" w:rsidRDefault="00495C16" w:rsidP="00495C16">
            <w:pPr>
              <w:jc w:val="center"/>
              <w:rPr>
                <w:rFonts w:ascii="Calibri" w:hAnsi="Calibri" w:cs="Calibri"/>
              </w:rPr>
            </w:pPr>
            <w:r>
              <w:rPr>
                <w:rFonts w:ascii="Calibri" w:hAnsi="Calibri" w:cs="Calibri"/>
              </w:rPr>
              <w:t>G</w:t>
            </w:r>
          </w:p>
        </w:tc>
        <w:tc>
          <w:tcPr>
            <w:tcW w:w="1701" w:type="dxa"/>
            <w:tcBorders>
              <w:top w:val="single" w:sz="4" w:space="0" w:color="auto"/>
              <w:left w:val="single" w:sz="4" w:space="0" w:color="auto"/>
              <w:bottom w:val="single" w:sz="4" w:space="0" w:color="auto"/>
              <w:right w:val="single" w:sz="4" w:space="0" w:color="auto"/>
            </w:tcBorders>
            <w:vAlign w:val="center"/>
          </w:tcPr>
          <w:p w:rsidR="00495C16" w:rsidRPr="003F3EDE" w:rsidRDefault="00495C16" w:rsidP="00495C16">
            <w:pPr>
              <w:jc w:val="right"/>
              <w:rPr>
                <w:rFonts w:ascii="Calibri" w:hAnsi="Calibri" w:cs="Calibri"/>
              </w:rPr>
            </w:pPr>
            <w:r w:rsidRPr="003F3EDE">
              <w:rPr>
                <w:rFonts w:ascii="Calibri" w:hAnsi="Calibri" w:cs="Calibri"/>
              </w:rPr>
              <w:t>9.157,00</w:t>
            </w:r>
          </w:p>
        </w:tc>
      </w:tr>
      <w:tr w:rsidR="00495C16" w:rsidRPr="003F3EDE" w:rsidTr="00495C16">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A526D2">
            <w:pPr>
              <w:numPr>
                <w:ilvl w:val="0"/>
                <w:numId w:val="8"/>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495C16" w:rsidRPr="00F97645" w:rsidRDefault="00495C16" w:rsidP="00495C16">
            <w:pPr>
              <w:rPr>
                <w:rFonts w:ascii="Calibri" w:hAnsi="Calibri" w:cs="Calibri"/>
              </w:rPr>
            </w:pPr>
            <w:r>
              <w:rPr>
                <w:rFonts w:ascii="Calibri" w:hAnsi="Calibri" w:cs="Calibri"/>
              </w:rPr>
              <w:t xml:space="preserve">Energetska obnova javne zgrade Općine Gračac </w:t>
            </w:r>
          </w:p>
        </w:tc>
        <w:tc>
          <w:tcPr>
            <w:tcW w:w="1357"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sz w:val="16"/>
                <w:szCs w:val="16"/>
              </w:rPr>
            </w:pPr>
            <w:r>
              <w:rPr>
                <w:rFonts w:ascii="Calibri" w:hAnsi="Calibri" w:cs="Calibri"/>
                <w:sz w:val="16"/>
                <w:szCs w:val="16"/>
              </w:rPr>
              <w:t>PRIHODI OD POREZA/</w:t>
            </w:r>
          </w:p>
          <w:p w:rsidR="00495C16" w:rsidRDefault="00495C16" w:rsidP="00495C16">
            <w:pPr>
              <w:jc w:val="center"/>
              <w:rPr>
                <w:rFonts w:ascii="Calibri" w:hAnsi="Calibri" w:cs="Calibri"/>
                <w:sz w:val="16"/>
                <w:szCs w:val="16"/>
              </w:rPr>
            </w:pPr>
            <w:r>
              <w:rPr>
                <w:rFonts w:ascii="Calibri" w:hAnsi="Calibri" w:cs="Calibri"/>
                <w:sz w:val="16"/>
                <w:szCs w:val="16"/>
              </w:rPr>
              <w:t>KAPITALNE POMOĆI OD  IZVANPRORAČUNSKIH KORISNIKA/</w:t>
            </w:r>
          </w:p>
          <w:p w:rsidR="00495C16" w:rsidRDefault="00495C16" w:rsidP="00495C16">
            <w:pPr>
              <w:jc w:val="center"/>
              <w:rPr>
                <w:rFonts w:ascii="Calibri" w:hAnsi="Calibri" w:cs="Calibri"/>
                <w:sz w:val="16"/>
                <w:szCs w:val="16"/>
              </w:rPr>
            </w:pPr>
            <w:r>
              <w:rPr>
                <w:rFonts w:ascii="Calibri" w:hAnsi="Calibri" w:cs="Calibri"/>
                <w:sz w:val="16"/>
                <w:szCs w:val="16"/>
              </w:rPr>
              <w:t xml:space="preserve">VIŠAK PRIHODA </w:t>
            </w:r>
          </w:p>
        </w:tc>
        <w:tc>
          <w:tcPr>
            <w:tcW w:w="1605"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rPr>
            </w:pPr>
          </w:p>
          <w:p w:rsidR="00495C16" w:rsidRDefault="00495C16" w:rsidP="00495C16">
            <w:pPr>
              <w:jc w:val="center"/>
              <w:rPr>
                <w:rFonts w:ascii="Calibri" w:hAnsi="Calibri" w:cs="Calibri"/>
              </w:rPr>
            </w:pPr>
          </w:p>
          <w:p w:rsidR="00495C16" w:rsidRDefault="00495C16" w:rsidP="00495C16">
            <w:pPr>
              <w:jc w:val="center"/>
              <w:rPr>
                <w:rFonts w:ascii="Calibri" w:hAnsi="Calibri" w:cs="Calibri"/>
              </w:rPr>
            </w:pPr>
            <w:r>
              <w:rPr>
                <w:rFonts w:ascii="Calibri" w:hAnsi="Calibri" w:cs="Calibri"/>
              </w:rPr>
              <w:t>UDGP, R</w:t>
            </w:r>
          </w:p>
        </w:tc>
        <w:tc>
          <w:tcPr>
            <w:tcW w:w="1432" w:type="dxa"/>
            <w:tcBorders>
              <w:top w:val="single" w:sz="4" w:space="0" w:color="auto"/>
              <w:left w:val="single" w:sz="4" w:space="0" w:color="auto"/>
              <w:bottom w:val="single" w:sz="4" w:space="0" w:color="auto"/>
              <w:right w:val="single" w:sz="4" w:space="0" w:color="auto"/>
            </w:tcBorders>
            <w:vAlign w:val="center"/>
          </w:tcPr>
          <w:p w:rsidR="00495C16" w:rsidRDefault="00495C16" w:rsidP="00495C16">
            <w:pPr>
              <w:jc w:val="center"/>
              <w:rPr>
                <w:rFonts w:ascii="Calibri" w:hAnsi="Calibri" w:cs="Calibri"/>
              </w:rPr>
            </w:pPr>
            <w:r>
              <w:rPr>
                <w:rFonts w:ascii="Calibri" w:hAnsi="Calibri" w:cs="Calibri"/>
              </w:rPr>
              <w:t>G, SN</w:t>
            </w:r>
          </w:p>
        </w:tc>
        <w:tc>
          <w:tcPr>
            <w:tcW w:w="1701" w:type="dxa"/>
            <w:tcBorders>
              <w:top w:val="single" w:sz="4" w:space="0" w:color="auto"/>
              <w:left w:val="single" w:sz="4" w:space="0" w:color="auto"/>
              <w:bottom w:val="single" w:sz="4" w:space="0" w:color="auto"/>
              <w:right w:val="single" w:sz="4" w:space="0" w:color="auto"/>
            </w:tcBorders>
            <w:vAlign w:val="center"/>
          </w:tcPr>
          <w:p w:rsidR="00495C16" w:rsidRPr="003F3EDE" w:rsidRDefault="00495C16" w:rsidP="00495C16">
            <w:pPr>
              <w:jc w:val="right"/>
              <w:rPr>
                <w:rFonts w:ascii="Calibri" w:hAnsi="Calibri" w:cs="Calibri"/>
              </w:rPr>
            </w:pPr>
            <w:r w:rsidRPr="003F3EDE">
              <w:rPr>
                <w:rFonts w:ascii="Calibri" w:hAnsi="Calibri" w:cs="Calibri"/>
              </w:rPr>
              <w:t>328.800,00</w:t>
            </w:r>
          </w:p>
        </w:tc>
      </w:tr>
      <w:tr w:rsidR="00495C16" w:rsidRPr="003F3EDE" w:rsidTr="00495C16">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A526D2">
            <w:pPr>
              <w:numPr>
                <w:ilvl w:val="0"/>
                <w:numId w:val="8"/>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495C16" w:rsidRDefault="00495C16" w:rsidP="00495C16">
            <w:pPr>
              <w:rPr>
                <w:rFonts w:ascii="Calibri" w:hAnsi="Calibri" w:cs="Calibri"/>
              </w:rPr>
            </w:pPr>
            <w:r>
              <w:rPr>
                <w:rFonts w:ascii="Calibri" w:hAnsi="Calibri" w:cs="Calibri"/>
              </w:rPr>
              <w:t>Uređenje poučnog puta prema Vrelu Zrmanje</w:t>
            </w:r>
          </w:p>
        </w:tc>
        <w:tc>
          <w:tcPr>
            <w:tcW w:w="1357"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sz w:val="16"/>
                <w:szCs w:val="16"/>
              </w:rPr>
            </w:pPr>
            <w:r>
              <w:rPr>
                <w:rFonts w:ascii="Calibri" w:hAnsi="Calibri" w:cs="Calibri"/>
                <w:sz w:val="16"/>
                <w:szCs w:val="16"/>
              </w:rPr>
              <w:t>DOPRINOS ZA ŠUME / KAPITALNE POMOĆI IZ DRŽAVNOG PRORAČUNA</w:t>
            </w:r>
          </w:p>
        </w:tc>
        <w:tc>
          <w:tcPr>
            <w:tcW w:w="1605"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rPr>
            </w:pPr>
          </w:p>
          <w:p w:rsidR="00495C16" w:rsidRDefault="00495C16" w:rsidP="00495C16">
            <w:pPr>
              <w:jc w:val="center"/>
              <w:rPr>
                <w:rFonts w:ascii="Calibri" w:hAnsi="Calibri" w:cs="Calibri"/>
              </w:rPr>
            </w:pPr>
          </w:p>
          <w:p w:rsidR="00495C16" w:rsidRDefault="00495C16" w:rsidP="00495C16">
            <w:pPr>
              <w:jc w:val="center"/>
              <w:rPr>
                <w:rFonts w:ascii="Calibri" w:hAnsi="Calibri" w:cs="Calibri"/>
              </w:rPr>
            </w:pPr>
            <w:r>
              <w:rPr>
                <w:rFonts w:ascii="Calibri" w:hAnsi="Calibri" w:cs="Calibri"/>
              </w:rPr>
              <w:t>NDGP, IGP, R</w:t>
            </w:r>
          </w:p>
        </w:tc>
        <w:tc>
          <w:tcPr>
            <w:tcW w:w="1432" w:type="dxa"/>
            <w:tcBorders>
              <w:top w:val="single" w:sz="4" w:space="0" w:color="auto"/>
              <w:left w:val="single" w:sz="4" w:space="0" w:color="auto"/>
              <w:bottom w:val="single" w:sz="4" w:space="0" w:color="auto"/>
              <w:right w:val="single" w:sz="4" w:space="0" w:color="auto"/>
            </w:tcBorders>
            <w:vAlign w:val="center"/>
          </w:tcPr>
          <w:p w:rsidR="00495C16" w:rsidRDefault="00495C16" w:rsidP="00495C16">
            <w:pPr>
              <w:jc w:val="center"/>
              <w:rPr>
                <w:rFonts w:ascii="Calibri" w:hAnsi="Calibri" w:cs="Calibri"/>
              </w:rPr>
            </w:pPr>
            <w:r>
              <w:rPr>
                <w:rFonts w:ascii="Calibri" w:hAnsi="Calibri" w:cs="Calibri"/>
              </w:rPr>
              <w:t>UG, SZ, G, SN, E</w:t>
            </w:r>
          </w:p>
        </w:tc>
        <w:tc>
          <w:tcPr>
            <w:tcW w:w="1701" w:type="dxa"/>
            <w:tcBorders>
              <w:top w:val="single" w:sz="4" w:space="0" w:color="auto"/>
              <w:left w:val="single" w:sz="4" w:space="0" w:color="auto"/>
              <w:bottom w:val="single" w:sz="4" w:space="0" w:color="auto"/>
              <w:right w:val="single" w:sz="4" w:space="0" w:color="auto"/>
            </w:tcBorders>
            <w:vAlign w:val="center"/>
          </w:tcPr>
          <w:p w:rsidR="00495C16" w:rsidRPr="003F3EDE" w:rsidRDefault="00495C16" w:rsidP="00495C16">
            <w:pPr>
              <w:jc w:val="right"/>
              <w:rPr>
                <w:rFonts w:ascii="Calibri" w:hAnsi="Calibri" w:cs="Calibri"/>
              </w:rPr>
            </w:pPr>
            <w:r w:rsidRPr="003F3EDE">
              <w:rPr>
                <w:rFonts w:ascii="Calibri" w:hAnsi="Calibri" w:cs="Calibri"/>
              </w:rPr>
              <w:t>100.335,00</w:t>
            </w:r>
          </w:p>
        </w:tc>
      </w:tr>
      <w:tr w:rsidR="00495C16" w:rsidRPr="003F3EDE" w:rsidTr="00495C16">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A526D2">
            <w:pPr>
              <w:numPr>
                <w:ilvl w:val="0"/>
                <w:numId w:val="8"/>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495C16" w:rsidRDefault="00495C16" w:rsidP="00495C16">
            <w:pPr>
              <w:rPr>
                <w:rFonts w:ascii="Calibri" w:hAnsi="Calibri" w:cs="Calibri"/>
              </w:rPr>
            </w:pPr>
            <w:r>
              <w:rPr>
                <w:rFonts w:ascii="Calibri" w:hAnsi="Calibri" w:cs="Calibri"/>
              </w:rPr>
              <w:t>Uređenje okoliša Turističkog informativnog centra</w:t>
            </w:r>
          </w:p>
        </w:tc>
        <w:tc>
          <w:tcPr>
            <w:tcW w:w="1357"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sz w:val="16"/>
                <w:szCs w:val="16"/>
              </w:rPr>
            </w:pPr>
            <w:r>
              <w:rPr>
                <w:rFonts w:ascii="Calibri" w:hAnsi="Calibri" w:cs="Calibri"/>
                <w:sz w:val="16"/>
                <w:szCs w:val="16"/>
              </w:rPr>
              <w:t>KAPITALNE POMOĆI IZ DRŽAVNOG PRORAČUNA / VIŠAK PRIHODA</w:t>
            </w:r>
          </w:p>
        </w:tc>
        <w:tc>
          <w:tcPr>
            <w:tcW w:w="1605"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rPr>
            </w:pPr>
          </w:p>
          <w:p w:rsidR="00495C16" w:rsidRDefault="00495C16" w:rsidP="00495C16">
            <w:pPr>
              <w:jc w:val="center"/>
              <w:rPr>
                <w:rFonts w:ascii="Calibri" w:hAnsi="Calibri" w:cs="Calibri"/>
              </w:rPr>
            </w:pPr>
            <w:r>
              <w:rPr>
                <w:rFonts w:ascii="Calibri" w:hAnsi="Calibri" w:cs="Calibri"/>
              </w:rPr>
              <w:t>UDGP</w:t>
            </w:r>
          </w:p>
        </w:tc>
        <w:tc>
          <w:tcPr>
            <w:tcW w:w="1432" w:type="dxa"/>
            <w:tcBorders>
              <w:top w:val="single" w:sz="4" w:space="0" w:color="auto"/>
              <w:left w:val="single" w:sz="4" w:space="0" w:color="auto"/>
              <w:bottom w:val="single" w:sz="4" w:space="0" w:color="auto"/>
              <w:right w:val="single" w:sz="4" w:space="0" w:color="auto"/>
            </w:tcBorders>
            <w:vAlign w:val="center"/>
          </w:tcPr>
          <w:p w:rsidR="00495C16" w:rsidRDefault="00495C16" w:rsidP="00495C16">
            <w:pPr>
              <w:jc w:val="center"/>
              <w:rPr>
                <w:rFonts w:ascii="Calibri" w:hAnsi="Calibri" w:cs="Calibri"/>
              </w:rPr>
            </w:pPr>
            <w:r>
              <w:rPr>
                <w:rFonts w:ascii="Calibri" w:hAnsi="Calibri" w:cs="Calibri"/>
              </w:rPr>
              <w:t>G</w:t>
            </w:r>
          </w:p>
        </w:tc>
        <w:tc>
          <w:tcPr>
            <w:tcW w:w="1701" w:type="dxa"/>
            <w:tcBorders>
              <w:top w:val="single" w:sz="4" w:space="0" w:color="auto"/>
              <w:left w:val="single" w:sz="4" w:space="0" w:color="auto"/>
              <w:bottom w:val="single" w:sz="4" w:space="0" w:color="auto"/>
              <w:right w:val="single" w:sz="4" w:space="0" w:color="auto"/>
            </w:tcBorders>
            <w:vAlign w:val="center"/>
          </w:tcPr>
          <w:p w:rsidR="00495C16" w:rsidRPr="003F3EDE" w:rsidRDefault="00495C16" w:rsidP="00495C16">
            <w:pPr>
              <w:jc w:val="right"/>
              <w:rPr>
                <w:rFonts w:ascii="Calibri" w:hAnsi="Calibri" w:cs="Calibri"/>
              </w:rPr>
            </w:pPr>
            <w:r w:rsidRPr="003F3EDE">
              <w:rPr>
                <w:rFonts w:ascii="Calibri" w:hAnsi="Calibri" w:cs="Calibri"/>
              </w:rPr>
              <w:t>85.320,00</w:t>
            </w:r>
          </w:p>
        </w:tc>
      </w:tr>
      <w:tr w:rsidR="00495C16" w:rsidRPr="003F3EDE" w:rsidTr="00495C16">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A526D2">
            <w:pPr>
              <w:numPr>
                <w:ilvl w:val="0"/>
                <w:numId w:val="8"/>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495C16" w:rsidRDefault="00495C16" w:rsidP="00495C16">
            <w:pPr>
              <w:rPr>
                <w:rFonts w:ascii="Calibri" w:hAnsi="Calibri" w:cs="Calibri"/>
              </w:rPr>
            </w:pPr>
            <w:r>
              <w:rPr>
                <w:rFonts w:ascii="Calibri" w:hAnsi="Calibri" w:cs="Calibri"/>
              </w:rPr>
              <w:t>Uređenje unutarnjeg prostora TIC-a</w:t>
            </w:r>
          </w:p>
        </w:tc>
        <w:tc>
          <w:tcPr>
            <w:tcW w:w="1357"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sz w:val="16"/>
                <w:szCs w:val="16"/>
              </w:rPr>
            </w:pPr>
            <w:r>
              <w:rPr>
                <w:rFonts w:ascii="Calibri" w:hAnsi="Calibri" w:cs="Calibri"/>
                <w:sz w:val="16"/>
                <w:szCs w:val="16"/>
              </w:rPr>
              <w:t>TEKUĆE POMOĆI IZ DRŽAVNOG PRORAČUNA</w:t>
            </w:r>
          </w:p>
        </w:tc>
        <w:tc>
          <w:tcPr>
            <w:tcW w:w="1605"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rPr>
            </w:pPr>
            <w:r>
              <w:rPr>
                <w:rFonts w:ascii="Calibri" w:hAnsi="Calibri" w:cs="Calibri"/>
              </w:rPr>
              <w:t>UDGP</w:t>
            </w:r>
          </w:p>
        </w:tc>
        <w:tc>
          <w:tcPr>
            <w:tcW w:w="1432" w:type="dxa"/>
            <w:tcBorders>
              <w:top w:val="single" w:sz="4" w:space="0" w:color="auto"/>
              <w:left w:val="single" w:sz="4" w:space="0" w:color="auto"/>
              <w:bottom w:val="single" w:sz="4" w:space="0" w:color="auto"/>
              <w:right w:val="single" w:sz="4" w:space="0" w:color="auto"/>
            </w:tcBorders>
            <w:vAlign w:val="center"/>
          </w:tcPr>
          <w:p w:rsidR="00495C16" w:rsidRDefault="00495C16" w:rsidP="00495C16">
            <w:pPr>
              <w:jc w:val="center"/>
              <w:rPr>
                <w:rFonts w:ascii="Calibri" w:hAnsi="Calibri" w:cs="Calibri"/>
              </w:rPr>
            </w:pPr>
            <w:r>
              <w:rPr>
                <w:rFonts w:ascii="Calibri" w:hAnsi="Calibri" w:cs="Calibri"/>
              </w:rPr>
              <w:t>O</w:t>
            </w:r>
          </w:p>
        </w:tc>
        <w:tc>
          <w:tcPr>
            <w:tcW w:w="1701" w:type="dxa"/>
            <w:tcBorders>
              <w:top w:val="single" w:sz="4" w:space="0" w:color="auto"/>
              <w:left w:val="single" w:sz="4" w:space="0" w:color="auto"/>
              <w:bottom w:val="single" w:sz="4" w:space="0" w:color="auto"/>
              <w:right w:val="single" w:sz="4" w:space="0" w:color="auto"/>
            </w:tcBorders>
            <w:vAlign w:val="center"/>
          </w:tcPr>
          <w:p w:rsidR="00495C16" w:rsidRPr="003F3EDE" w:rsidRDefault="00495C16" w:rsidP="00495C16">
            <w:pPr>
              <w:jc w:val="right"/>
              <w:rPr>
                <w:rFonts w:ascii="Calibri" w:hAnsi="Calibri" w:cs="Calibri"/>
              </w:rPr>
            </w:pPr>
            <w:r w:rsidRPr="003F3EDE">
              <w:rPr>
                <w:rFonts w:ascii="Calibri" w:hAnsi="Calibri" w:cs="Calibri"/>
              </w:rPr>
              <w:t>26.400,00</w:t>
            </w:r>
          </w:p>
        </w:tc>
      </w:tr>
      <w:tr w:rsidR="00495C16" w:rsidRPr="003F3EDE" w:rsidTr="00495C16">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A526D2">
            <w:pPr>
              <w:numPr>
                <w:ilvl w:val="0"/>
                <w:numId w:val="8"/>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495C16" w:rsidRDefault="00495C16" w:rsidP="00495C16">
            <w:pPr>
              <w:rPr>
                <w:rFonts w:ascii="Calibri" w:hAnsi="Calibri" w:cs="Calibri"/>
              </w:rPr>
            </w:pPr>
            <w:r>
              <w:rPr>
                <w:rFonts w:ascii="Calibri" w:hAnsi="Calibri" w:cs="Calibri"/>
              </w:rPr>
              <w:t>Izgradnja boćališta</w:t>
            </w:r>
          </w:p>
        </w:tc>
        <w:tc>
          <w:tcPr>
            <w:tcW w:w="1357"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sz w:val="16"/>
                <w:szCs w:val="16"/>
              </w:rPr>
            </w:pPr>
            <w:r>
              <w:rPr>
                <w:rFonts w:ascii="Calibri" w:hAnsi="Calibri" w:cs="Calibri"/>
                <w:sz w:val="16"/>
                <w:szCs w:val="16"/>
              </w:rPr>
              <w:t>TEKUĆE POMOĆI IZ DRŽAVNOG PRORAČUNA</w:t>
            </w:r>
          </w:p>
        </w:tc>
        <w:tc>
          <w:tcPr>
            <w:tcW w:w="1605"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rPr>
            </w:pPr>
            <w:r>
              <w:rPr>
                <w:rFonts w:ascii="Calibri" w:hAnsi="Calibri" w:cs="Calibri"/>
              </w:rPr>
              <w:t>UDGP</w:t>
            </w:r>
          </w:p>
        </w:tc>
        <w:tc>
          <w:tcPr>
            <w:tcW w:w="1432" w:type="dxa"/>
            <w:tcBorders>
              <w:top w:val="single" w:sz="4" w:space="0" w:color="auto"/>
              <w:left w:val="single" w:sz="4" w:space="0" w:color="auto"/>
              <w:bottom w:val="single" w:sz="4" w:space="0" w:color="auto"/>
              <w:right w:val="single" w:sz="4" w:space="0" w:color="auto"/>
            </w:tcBorders>
            <w:vAlign w:val="center"/>
          </w:tcPr>
          <w:p w:rsidR="00495C16" w:rsidRDefault="00495C16" w:rsidP="00495C16">
            <w:pPr>
              <w:jc w:val="center"/>
              <w:rPr>
                <w:rFonts w:ascii="Calibri" w:hAnsi="Calibri" w:cs="Calibri"/>
              </w:rPr>
            </w:pPr>
            <w:r>
              <w:rPr>
                <w:rFonts w:ascii="Calibri" w:hAnsi="Calibri" w:cs="Calibri"/>
              </w:rPr>
              <w:t>G</w:t>
            </w:r>
          </w:p>
        </w:tc>
        <w:tc>
          <w:tcPr>
            <w:tcW w:w="1701" w:type="dxa"/>
            <w:tcBorders>
              <w:top w:val="single" w:sz="4" w:space="0" w:color="auto"/>
              <w:left w:val="single" w:sz="4" w:space="0" w:color="auto"/>
              <w:bottom w:val="single" w:sz="4" w:space="0" w:color="auto"/>
              <w:right w:val="single" w:sz="4" w:space="0" w:color="auto"/>
            </w:tcBorders>
            <w:vAlign w:val="center"/>
          </w:tcPr>
          <w:p w:rsidR="00495C16" w:rsidRPr="003F3EDE" w:rsidRDefault="00495C16" w:rsidP="00495C16">
            <w:pPr>
              <w:jc w:val="right"/>
              <w:rPr>
                <w:rFonts w:ascii="Calibri" w:hAnsi="Calibri" w:cs="Calibri"/>
              </w:rPr>
            </w:pPr>
            <w:r w:rsidRPr="003F3EDE">
              <w:rPr>
                <w:rFonts w:ascii="Calibri" w:hAnsi="Calibri" w:cs="Calibri"/>
              </w:rPr>
              <w:t>9.290,00</w:t>
            </w:r>
          </w:p>
        </w:tc>
      </w:tr>
      <w:tr w:rsidR="00495C16" w:rsidRPr="003F3EDE" w:rsidTr="00495C16">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A526D2">
            <w:pPr>
              <w:numPr>
                <w:ilvl w:val="0"/>
                <w:numId w:val="8"/>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495C16" w:rsidRDefault="00495C16" w:rsidP="00495C16">
            <w:pPr>
              <w:rPr>
                <w:rFonts w:ascii="Calibri" w:hAnsi="Calibri" w:cs="Calibri"/>
              </w:rPr>
            </w:pPr>
            <w:r>
              <w:rPr>
                <w:rFonts w:ascii="Calibri" w:hAnsi="Calibri" w:cs="Calibri"/>
              </w:rPr>
              <w:t xml:space="preserve">Izvješće o energetskom </w:t>
            </w:r>
            <w:r>
              <w:rPr>
                <w:rFonts w:ascii="Calibri" w:hAnsi="Calibri" w:cs="Calibri"/>
              </w:rPr>
              <w:lastRenderedPageBreak/>
              <w:t>pregledu javne zgrade dječjeg vrtića</w:t>
            </w:r>
          </w:p>
        </w:tc>
        <w:tc>
          <w:tcPr>
            <w:tcW w:w="1357"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sz w:val="16"/>
                <w:szCs w:val="16"/>
              </w:rPr>
            </w:pPr>
            <w:r>
              <w:rPr>
                <w:rFonts w:ascii="Calibri" w:hAnsi="Calibri" w:cs="Calibri"/>
                <w:sz w:val="16"/>
                <w:szCs w:val="16"/>
              </w:rPr>
              <w:lastRenderedPageBreak/>
              <w:t>PRIHODI OD POREZA</w:t>
            </w:r>
          </w:p>
        </w:tc>
        <w:tc>
          <w:tcPr>
            <w:tcW w:w="1605"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rPr>
            </w:pPr>
          </w:p>
          <w:p w:rsidR="00495C16" w:rsidRDefault="00495C16" w:rsidP="00495C16">
            <w:pPr>
              <w:jc w:val="center"/>
              <w:rPr>
                <w:rFonts w:ascii="Calibri" w:hAnsi="Calibri" w:cs="Calibri"/>
              </w:rPr>
            </w:pPr>
            <w:r>
              <w:rPr>
                <w:rFonts w:ascii="Calibri" w:hAnsi="Calibri" w:cs="Calibri"/>
              </w:rPr>
              <w:lastRenderedPageBreak/>
              <w:t>DRZ</w:t>
            </w:r>
          </w:p>
        </w:tc>
        <w:tc>
          <w:tcPr>
            <w:tcW w:w="1432" w:type="dxa"/>
            <w:tcBorders>
              <w:top w:val="single" w:sz="4" w:space="0" w:color="auto"/>
              <w:left w:val="single" w:sz="4" w:space="0" w:color="auto"/>
              <w:bottom w:val="single" w:sz="4" w:space="0" w:color="auto"/>
              <w:right w:val="single" w:sz="4" w:space="0" w:color="auto"/>
            </w:tcBorders>
            <w:vAlign w:val="center"/>
          </w:tcPr>
          <w:p w:rsidR="00495C16" w:rsidRDefault="00495C16" w:rsidP="00495C16">
            <w:pPr>
              <w:jc w:val="center"/>
              <w:rPr>
                <w:rFonts w:ascii="Calibri" w:hAnsi="Calibri" w:cs="Calibri"/>
              </w:rPr>
            </w:pPr>
            <w:r>
              <w:rPr>
                <w:rFonts w:ascii="Calibri" w:hAnsi="Calibri" w:cs="Calibri"/>
              </w:rPr>
              <w:lastRenderedPageBreak/>
              <w:t>PD, IA, E</w:t>
            </w:r>
          </w:p>
        </w:tc>
        <w:tc>
          <w:tcPr>
            <w:tcW w:w="1701" w:type="dxa"/>
            <w:tcBorders>
              <w:top w:val="single" w:sz="4" w:space="0" w:color="auto"/>
              <w:left w:val="single" w:sz="4" w:space="0" w:color="auto"/>
              <w:bottom w:val="single" w:sz="4" w:space="0" w:color="auto"/>
              <w:right w:val="single" w:sz="4" w:space="0" w:color="auto"/>
            </w:tcBorders>
            <w:vAlign w:val="center"/>
          </w:tcPr>
          <w:p w:rsidR="00495C16" w:rsidRPr="003F3EDE" w:rsidRDefault="00495C16" w:rsidP="00495C16">
            <w:pPr>
              <w:jc w:val="right"/>
              <w:rPr>
                <w:rFonts w:ascii="Calibri" w:hAnsi="Calibri" w:cs="Calibri"/>
              </w:rPr>
            </w:pPr>
            <w:r w:rsidRPr="003F3EDE">
              <w:rPr>
                <w:rFonts w:ascii="Calibri" w:hAnsi="Calibri" w:cs="Calibri"/>
              </w:rPr>
              <w:t>1.330,00</w:t>
            </w:r>
          </w:p>
        </w:tc>
      </w:tr>
      <w:tr w:rsidR="00495C16" w:rsidRPr="003F3EDE" w:rsidTr="00495C16">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A526D2">
            <w:pPr>
              <w:numPr>
                <w:ilvl w:val="0"/>
                <w:numId w:val="8"/>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495C16" w:rsidRDefault="00495C16" w:rsidP="00495C16">
            <w:pPr>
              <w:rPr>
                <w:rFonts w:ascii="Calibri" w:hAnsi="Calibri" w:cs="Calibri"/>
              </w:rPr>
            </w:pPr>
            <w:r>
              <w:rPr>
                <w:rFonts w:ascii="Calibri" w:hAnsi="Calibri" w:cs="Calibri"/>
              </w:rPr>
              <w:t>Sanacija dijela gravitacijske seoske vodovodne mreže</w:t>
            </w:r>
          </w:p>
        </w:tc>
        <w:tc>
          <w:tcPr>
            <w:tcW w:w="1357"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sz w:val="16"/>
                <w:szCs w:val="16"/>
              </w:rPr>
            </w:pPr>
            <w:r>
              <w:rPr>
                <w:rFonts w:ascii="Calibri" w:hAnsi="Calibri" w:cs="Calibri"/>
                <w:sz w:val="16"/>
                <w:szCs w:val="16"/>
              </w:rPr>
              <w:t>VLASTITI PRIHODI-PRIHODI PRORAČUNA</w:t>
            </w:r>
          </w:p>
        </w:tc>
        <w:tc>
          <w:tcPr>
            <w:tcW w:w="1605"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rPr>
            </w:pPr>
          </w:p>
          <w:p w:rsidR="00495C16" w:rsidRDefault="00495C16" w:rsidP="00495C16">
            <w:pPr>
              <w:jc w:val="center"/>
              <w:rPr>
                <w:rFonts w:ascii="Calibri" w:hAnsi="Calibri" w:cs="Calibri"/>
              </w:rPr>
            </w:pPr>
            <w:r>
              <w:rPr>
                <w:rFonts w:ascii="Calibri" w:hAnsi="Calibri" w:cs="Calibri"/>
              </w:rPr>
              <w:t>UDGP, R</w:t>
            </w:r>
          </w:p>
        </w:tc>
        <w:tc>
          <w:tcPr>
            <w:tcW w:w="1432" w:type="dxa"/>
            <w:tcBorders>
              <w:top w:val="single" w:sz="4" w:space="0" w:color="auto"/>
              <w:left w:val="single" w:sz="4" w:space="0" w:color="auto"/>
              <w:bottom w:val="single" w:sz="4" w:space="0" w:color="auto"/>
              <w:right w:val="single" w:sz="4" w:space="0" w:color="auto"/>
            </w:tcBorders>
            <w:vAlign w:val="center"/>
          </w:tcPr>
          <w:p w:rsidR="00495C16" w:rsidRDefault="00495C16" w:rsidP="00495C16">
            <w:pPr>
              <w:jc w:val="center"/>
              <w:rPr>
                <w:rFonts w:ascii="Calibri" w:hAnsi="Calibri" w:cs="Calibri"/>
              </w:rPr>
            </w:pPr>
            <w:r>
              <w:rPr>
                <w:rFonts w:ascii="Calibri" w:hAnsi="Calibri" w:cs="Calibri"/>
              </w:rPr>
              <w:t>G</w:t>
            </w:r>
          </w:p>
        </w:tc>
        <w:tc>
          <w:tcPr>
            <w:tcW w:w="1701" w:type="dxa"/>
            <w:tcBorders>
              <w:top w:val="single" w:sz="4" w:space="0" w:color="auto"/>
              <w:left w:val="single" w:sz="4" w:space="0" w:color="auto"/>
              <w:bottom w:val="single" w:sz="4" w:space="0" w:color="auto"/>
              <w:right w:val="single" w:sz="4" w:space="0" w:color="auto"/>
            </w:tcBorders>
            <w:vAlign w:val="center"/>
          </w:tcPr>
          <w:p w:rsidR="00495C16" w:rsidRPr="003F3EDE" w:rsidRDefault="00495C16" w:rsidP="00495C16">
            <w:pPr>
              <w:jc w:val="right"/>
              <w:rPr>
                <w:rFonts w:ascii="Calibri" w:hAnsi="Calibri" w:cs="Calibri"/>
              </w:rPr>
            </w:pPr>
            <w:r w:rsidRPr="003F3EDE">
              <w:rPr>
                <w:rFonts w:ascii="Calibri" w:hAnsi="Calibri" w:cs="Calibri"/>
              </w:rPr>
              <w:t>6.636,00</w:t>
            </w:r>
          </w:p>
        </w:tc>
      </w:tr>
      <w:tr w:rsidR="00495C16" w:rsidRPr="003F3EDE" w:rsidTr="00495C16">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A526D2">
            <w:pPr>
              <w:numPr>
                <w:ilvl w:val="0"/>
                <w:numId w:val="8"/>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495C16" w:rsidRDefault="00495C16" w:rsidP="00495C16">
            <w:pPr>
              <w:rPr>
                <w:rFonts w:ascii="Calibri" w:hAnsi="Calibri" w:cs="Calibri"/>
              </w:rPr>
            </w:pPr>
            <w:r>
              <w:rPr>
                <w:rFonts w:ascii="Calibri" w:hAnsi="Calibri" w:cs="Calibri"/>
              </w:rPr>
              <w:t>Uređenje objekta javnog toaleta na tržnici</w:t>
            </w:r>
          </w:p>
        </w:tc>
        <w:tc>
          <w:tcPr>
            <w:tcW w:w="1357"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sz w:val="16"/>
                <w:szCs w:val="16"/>
              </w:rPr>
            </w:pPr>
            <w:r>
              <w:rPr>
                <w:rFonts w:ascii="Calibri" w:hAnsi="Calibri" w:cs="Calibri"/>
                <w:sz w:val="16"/>
                <w:szCs w:val="16"/>
              </w:rPr>
              <w:t>DOPRINOS ZA ŠUME</w:t>
            </w:r>
          </w:p>
        </w:tc>
        <w:tc>
          <w:tcPr>
            <w:tcW w:w="1605"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rPr>
            </w:pPr>
          </w:p>
          <w:p w:rsidR="00495C16" w:rsidRDefault="00495C16" w:rsidP="00495C16">
            <w:pPr>
              <w:jc w:val="center"/>
              <w:rPr>
                <w:rFonts w:ascii="Calibri" w:hAnsi="Calibri" w:cs="Calibri"/>
              </w:rPr>
            </w:pPr>
            <w:r>
              <w:rPr>
                <w:rFonts w:ascii="Calibri" w:hAnsi="Calibri" w:cs="Calibri"/>
              </w:rPr>
              <w:t>UDGP</w:t>
            </w:r>
          </w:p>
        </w:tc>
        <w:tc>
          <w:tcPr>
            <w:tcW w:w="1432" w:type="dxa"/>
            <w:tcBorders>
              <w:top w:val="single" w:sz="4" w:space="0" w:color="auto"/>
              <w:left w:val="single" w:sz="4" w:space="0" w:color="auto"/>
              <w:bottom w:val="single" w:sz="4" w:space="0" w:color="auto"/>
              <w:right w:val="single" w:sz="4" w:space="0" w:color="auto"/>
            </w:tcBorders>
            <w:vAlign w:val="center"/>
          </w:tcPr>
          <w:p w:rsidR="00495C16" w:rsidRDefault="00495C16" w:rsidP="00495C16">
            <w:pPr>
              <w:jc w:val="center"/>
              <w:rPr>
                <w:rFonts w:ascii="Calibri" w:hAnsi="Calibri" w:cs="Calibri"/>
              </w:rPr>
            </w:pPr>
            <w:r>
              <w:rPr>
                <w:rFonts w:ascii="Calibri" w:hAnsi="Calibri" w:cs="Calibri"/>
              </w:rPr>
              <w:t>G</w:t>
            </w:r>
          </w:p>
        </w:tc>
        <w:tc>
          <w:tcPr>
            <w:tcW w:w="1701" w:type="dxa"/>
            <w:tcBorders>
              <w:top w:val="single" w:sz="4" w:space="0" w:color="auto"/>
              <w:left w:val="single" w:sz="4" w:space="0" w:color="auto"/>
              <w:bottom w:val="single" w:sz="4" w:space="0" w:color="auto"/>
              <w:right w:val="single" w:sz="4" w:space="0" w:color="auto"/>
            </w:tcBorders>
            <w:vAlign w:val="center"/>
          </w:tcPr>
          <w:p w:rsidR="00495C16" w:rsidRPr="003F3EDE" w:rsidRDefault="00495C16" w:rsidP="00495C16">
            <w:pPr>
              <w:jc w:val="right"/>
              <w:rPr>
                <w:rFonts w:ascii="Calibri" w:hAnsi="Calibri" w:cs="Calibri"/>
              </w:rPr>
            </w:pPr>
            <w:r w:rsidRPr="003F3EDE">
              <w:rPr>
                <w:rFonts w:ascii="Calibri" w:hAnsi="Calibri" w:cs="Calibri"/>
              </w:rPr>
              <w:t>700,00</w:t>
            </w:r>
          </w:p>
        </w:tc>
      </w:tr>
      <w:tr w:rsidR="00495C16" w:rsidRPr="003F3EDE" w:rsidTr="00495C16">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A526D2">
            <w:pPr>
              <w:numPr>
                <w:ilvl w:val="0"/>
                <w:numId w:val="8"/>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495C16" w:rsidRDefault="00495C16" w:rsidP="00495C16">
            <w:pPr>
              <w:rPr>
                <w:rFonts w:ascii="Calibri" w:hAnsi="Calibri" w:cs="Calibri"/>
              </w:rPr>
            </w:pPr>
            <w:r>
              <w:rPr>
                <w:rFonts w:ascii="Calibri" w:hAnsi="Calibri" w:cs="Calibri"/>
              </w:rPr>
              <w:t>Program Hrvatskih voda, sanacija gubitaka na vodoopskrbnim sustavima</w:t>
            </w:r>
          </w:p>
        </w:tc>
        <w:tc>
          <w:tcPr>
            <w:tcW w:w="1357"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sz w:val="16"/>
                <w:szCs w:val="16"/>
              </w:rPr>
            </w:pPr>
            <w:r>
              <w:rPr>
                <w:rFonts w:ascii="Calibri" w:hAnsi="Calibri" w:cs="Calibri"/>
                <w:sz w:val="16"/>
                <w:szCs w:val="16"/>
              </w:rPr>
              <w:t>TEKUĆE POMOĆI IZ DRŽAVNOG PRORAČUNA</w:t>
            </w:r>
          </w:p>
        </w:tc>
        <w:tc>
          <w:tcPr>
            <w:tcW w:w="1605"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rPr>
            </w:pPr>
          </w:p>
          <w:p w:rsidR="00495C16" w:rsidRDefault="00495C16" w:rsidP="00495C16">
            <w:pPr>
              <w:jc w:val="center"/>
              <w:rPr>
                <w:rFonts w:ascii="Calibri" w:hAnsi="Calibri" w:cs="Calibri"/>
              </w:rPr>
            </w:pPr>
            <w:r>
              <w:rPr>
                <w:rFonts w:ascii="Calibri" w:hAnsi="Calibri" w:cs="Calibri"/>
              </w:rPr>
              <w:t>DRZ</w:t>
            </w:r>
          </w:p>
        </w:tc>
        <w:tc>
          <w:tcPr>
            <w:tcW w:w="1432" w:type="dxa"/>
            <w:tcBorders>
              <w:top w:val="single" w:sz="4" w:space="0" w:color="auto"/>
              <w:left w:val="single" w:sz="4" w:space="0" w:color="auto"/>
              <w:bottom w:val="single" w:sz="4" w:space="0" w:color="auto"/>
              <w:right w:val="single" w:sz="4" w:space="0" w:color="auto"/>
            </w:tcBorders>
            <w:vAlign w:val="center"/>
          </w:tcPr>
          <w:p w:rsidR="00495C16" w:rsidRDefault="00495C16" w:rsidP="00495C16">
            <w:pPr>
              <w:jc w:val="center"/>
              <w:rPr>
                <w:rFonts w:ascii="Calibri" w:hAnsi="Calibri" w:cs="Calibri"/>
              </w:rPr>
            </w:pPr>
            <w:r>
              <w:rPr>
                <w:rFonts w:ascii="Calibri" w:hAnsi="Calibri" w:cs="Calibri"/>
              </w:rPr>
              <w:t>G</w:t>
            </w:r>
          </w:p>
        </w:tc>
        <w:tc>
          <w:tcPr>
            <w:tcW w:w="1701" w:type="dxa"/>
            <w:tcBorders>
              <w:top w:val="single" w:sz="4" w:space="0" w:color="auto"/>
              <w:left w:val="single" w:sz="4" w:space="0" w:color="auto"/>
              <w:bottom w:val="single" w:sz="4" w:space="0" w:color="auto"/>
              <w:right w:val="single" w:sz="4" w:space="0" w:color="auto"/>
            </w:tcBorders>
            <w:vAlign w:val="center"/>
          </w:tcPr>
          <w:p w:rsidR="00495C16" w:rsidRPr="003F3EDE" w:rsidRDefault="00495C16" w:rsidP="00495C16">
            <w:pPr>
              <w:jc w:val="right"/>
              <w:rPr>
                <w:rFonts w:ascii="Calibri" w:hAnsi="Calibri" w:cs="Calibri"/>
              </w:rPr>
            </w:pPr>
            <w:r w:rsidRPr="003F3EDE">
              <w:rPr>
                <w:rFonts w:ascii="Calibri" w:hAnsi="Calibri" w:cs="Calibri"/>
              </w:rPr>
              <w:t>66.361,00</w:t>
            </w:r>
          </w:p>
        </w:tc>
      </w:tr>
      <w:tr w:rsidR="00495C16" w:rsidRPr="003F3EDE" w:rsidTr="00495C16">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A526D2">
            <w:pPr>
              <w:numPr>
                <w:ilvl w:val="0"/>
                <w:numId w:val="8"/>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495C16" w:rsidRDefault="00495C16" w:rsidP="00495C16">
            <w:pPr>
              <w:rPr>
                <w:rFonts w:ascii="Calibri" w:hAnsi="Calibri" w:cs="Calibri"/>
              </w:rPr>
            </w:pPr>
            <w:r>
              <w:rPr>
                <w:rFonts w:ascii="Calibri" w:hAnsi="Calibri" w:cs="Calibri"/>
              </w:rPr>
              <w:t>Poduzetnički inkubator i poduzetnička zona</w:t>
            </w:r>
          </w:p>
        </w:tc>
        <w:tc>
          <w:tcPr>
            <w:tcW w:w="1357"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sz w:val="16"/>
                <w:szCs w:val="16"/>
              </w:rPr>
            </w:pPr>
            <w:r>
              <w:rPr>
                <w:rFonts w:ascii="Calibri" w:hAnsi="Calibri" w:cs="Calibri"/>
                <w:sz w:val="16"/>
                <w:szCs w:val="16"/>
              </w:rPr>
              <w:t>PRIHODI OD POREZA</w:t>
            </w:r>
          </w:p>
        </w:tc>
        <w:tc>
          <w:tcPr>
            <w:tcW w:w="1605"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rPr>
            </w:pPr>
            <w:r>
              <w:rPr>
                <w:rFonts w:ascii="Calibri" w:hAnsi="Calibri" w:cs="Calibri"/>
              </w:rPr>
              <w:t>UDGP</w:t>
            </w:r>
          </w:p>
        </w:tc>
        <w:tc>
          <w:tcPr>
            <w:tcW w:w="1432" w:type="dxa"/>
            <w:tcBorders>
              <w:top w:val="single" w:sz="4" w:space="0" w:color="auto"/>
              <w:left w:val="single" w:sz="4" w:space="0" w:color="auto"/>
              <w:bottom w:val="single" w:sz="4" w:space="0" w:color="auto"/>
              <w:right w:val="single" w:sz="4" w:space="0" w:color="auto"/>
            </w:tcBorders>
            <w:vAlign w:val="center"/>
          </w:tcPr>
          <w:p w:rsidR="00495C16" w:rsidRDefault="00495C16" w:rsidP="00495C16">
            <w:pPr>
              <w:jc w:val="center"/>
              <w:rPr>
                <w:rFonts w:ascii="Calibri" w:hAnsi="Calibri" w:cs="Calibri"/>
              </w:rPr>
            </w:pPr>
            <w:r>
              <w:rPr>
                <w:rFonts w:ascii="Calibri" w:hAnsi="Calibri" w:cs="Calibri"/>
              </w:rPr>
              <w:t>G</w:t>
            </w:r>
          </w:p>
        </w:tc>
        <w:tc>
          <w:tcPr>
            <w:tcW w:w="1701" w:type="dxa"/>
            <w:tcBorders>
              <w:top w:val="single" w:sz="4" w:space="0" w:color="auto"/>
              <w:left w:val="single" w:sz="4" w:space="0" w:color="auto"/>
              <w:bottom w:val="single" w:sz="4" w:space="0" w:color="auto"/>
              <w:right w:val="single" w:sz="4" w:space="0" w:color="auto"/>
            </w:tcBorders>
            <w:vAlign w:val="center"/>
          </w:tcPr>
          <w:p w:rsidR="00495C16" w:rsidRPr="003F3EDE" w:rsidRDefault="00495C16" w:rsidP="00495C16">
            <w:pPr>
              <w:jc w:val="right"/>
              <w:rPr>
                <w:rFonts w:ascii="Calibri" w:hAnsi="Calibri" w:cs="Calibri"/>
              </w:rPr>
            </w:pPr>
            <w:r w:rsidRPr="003F3EDE">
              <w:rPr>
                <w:rFonts w:ascii="Calibri" w:hAnsi="Calibri" w:cs="Calibri"/>
              </w:rPr>
              <w:t>27.871,00</w:t>
            </w:r>
          </w:p>
        </w:tc>
      </w:tr>
      <w:tr w:rsidR="00495C16" w:rsidRPr="003F3EDE" w:rsidTr="00495C16">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A526D2">
            <w:pPr>
              <w:numPr>
                <w:ilvl w:val="0"/>
                <w:numId w:val="8"/>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495C16" w:rsidRDefault="00495C16" w:rsidP="00495C16">
            <w:pPr>
              <w:rPr>
                <w:rFonts w:ascii="Calibri" w:hAnsi="Calibri" w:cs="Calibri"/>
              </w:rPr>
            </w:pPr>
            <w:r>
              <w:rPr>
                <w:rFonts w:ascii="Calibri" w:hAnsi="Calibri" w:cs="Calibri"/>
              </w:rPr>
              <w:t>Sanacija dijela vodoopskrbne mreže Ul. Bana Josipa Jelačića i Unska</w:t>
            </w:r>
          </w:p>
        </w:tc>
        <w:tc>
          <w:tcPr>
            <w:tcW w:w="1357"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sz w:val="16"/>
                <w:szCs w:val="16"/>
              </w:rPr>
            </w:pPr>
            <w:r>
              <w:rPr>
                <w:rFonts w:ascii="Calibri" w:hAnsi="Calibri" w:cs="Calibri"/>
                <w:sz w:val="16"/>
                <w:szCs w:val="16"/>
              </w:rPr>
              <w:t>PRIHODI OD PRODAJE NEFINANCIJSKE IMOVINE</w:t>
            </w:r>
          </w:p>
        </w:tc>
        <w:tc>
          <w:tcPr>
            <w:tcW w:w="1605"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rPr>
            </w:pPr>
          </w:p>
          <w:p w:rsidR="00495C16" w:rsidRDefault="00495C16" w:rsidP="00495C16">
            <w:pPr>
              <w:jc w:val="center"/>
              <w:rPr>
                <w:rFonts w:ascii="Calibri" w:hAnsi="Calibri" w:cs="Calibri"/>
              </w:rPr>
            </w:pPr>
            <w:r>
              <w:rPr>
                <w:rFonts w:ascii="Calibri" w:hAnsi="Calibri" w:cs="Calibri"/>
              </w:rPr>
              <w:t>UDGP, R</w:t>
            </w:r>
          </w:p>
        </w:tc>
        <w:tc>
          <w:tcPr>
            <w:tcW w:w="1432" w:type="dxa"/>
            <w:tcBorders>
              <w:top w:val="single" w:sz="4" w:space="0" w:color="auto"/>
              <w:left w:val="single" w:sz="4" w:space="0" w:color="auto"/>
              <w:bottom w:val="single" w:sz="4" w:space="0" w:color="auto"/>
              <w:right w:val="single" w:sz="4" w:space="0" w:color="auto"/>
            </w:tcBorders>
            <w:vAlign w:val="center"/>
          </w:tcPr>
          <w:p w:rsidR="00495C16" w:rsidRDefault="00495C16" w:rsidP="00495C16">
            <w:pPr>
              <w:jc w:val="center"/>
              <w:rPr>
                <w:rFonts w:ascii="Calibri" w:hAnsi="Calibri" w:cs="Calibri"/>
              </w:rPr>
            </w:pPr>
            <w:r>
              <w:rPr>
                <w:rFonts w:ascii="Calibri" w:hAnsi="Calibri" w:cs="Calibri"/>
              </w:rPr>
              <w:t>G</w:t>
            </w:r>
          </w:p>
        </w:tc>
        <w:tc>
          <w:tcPr>
            <w:tcW w:w="1701" w:type="dxa"/>
            <w:tcBorders>
              <w:top w:val="single" w:sz="4" w:space="0" w:color="auto"/>
              <w:left w:val="single" w:sz="4" w:space="0" w:color="auto"/>
              <w:bottom w:val="single" w:sz="4" w:space="0" w:color="auto"/>
              <w:right w:val="single" w:sz="4" w:space="0" w:color="auto"/>
            </w:tcBorders>
            <w:vAlign w:val="center"/>
          </w:tcPr>
          <w:p w:rsidR="00495C16" w:rsidRPr="003F3EDE" w:rsidRDefault="00495C16" w:rsidP="00495C16">
            <w:pPr>
              <w:jc w:val="right"/>
              <w:rPr>
                <w:rFonts w:ascii="Calibri" w:hAnsi="Calibri" w:cs="Calibri"/>
              </w:rPr>
            </w:pPr>
            <w:r w:rsidRPr="003F3EDE">
              <w:rPr>
                <w:rFonts w:ascii="Calibri" w:hAnsi="Calibri" w:cs="Calibri"/>
              </w:rPr>
              <w:t>46.500,00</w:t>
            </w:r>
          </w:p>
        </w:tc>
      </w:tr>
      <w:tr w:rsidR="00495C16" w:rsidRPr="003F3EDE" w:rsidTr="00495C16">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A526D2">
            <w:pPr>
              <w:numPr>
                <w:ilvl w:val="0"/>
                <w:numId w:val="8"/>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495C16">
            <w:pPr>
              <w:rPr>
                <w:rFonts w:ascii="Calibri" w:hAnsi="Calibri" w:cs="Calibri"/>
              </w:rPr>
            </w:pPr>
            <w:r w:rsidRPr="00F31C84">
              <w:rPr>
                <w:rFonts w:ascii="Calibri" w:hAnsi="Calibri" w:cs="Calibri"/>
              </w:rPr>
              <w:t>Sanacija odlagališta komunalnog otpada Stražbenica</w:t>
            </w:r>
          </w:p>
        </w:tc>
        <w:tc>
          <w:tcPr>
            <w:tcW w:w="1357"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sz w:val="16"/>
                <w:szCs w:val="16"/>
              </w:rPr>
            </w:pPr>
            <w:r>
              <w:rPr>
                <w:rFonts w:ascii="Calibri" w:hAnsi="Calibri" w:cs="Calibri"/>
                <w:sz w:val="16"/>
                <w:szCs w:val="16"/>
              </w:rPr>
              <w:t>KOMUNALNA NAKNADA /</w:t>
            </w:r>
          </w:p>
          <w:p w:rsidR="00495C16" w:rsidRDefault="00495C16" w:rsidP="00495C16">
            <w:pPr>
              <w:jc w:val="center"/>
              <w:rPr>
                <w:rFonts w:ascii="Calibri" w:hAnsi="Calibri" w:cs="Calibri"/>
                <w:sz w:val="16"/>
                <w:szCs w:val="16"/>
              </w:rPr>
            </w:pPr>
            <w:r>
              <w:rPr>
                <w:rFonts w:ascii="Calibri" w:hAnsi="Calibri" w:cs="Calibri"/>
                <w:sz w:val="16"/>
                <w:szCs w:val="16"/>
              </w:rPr>
              <w:t>KAPITALNE POMOĆI OD IZVANPRORAČUNSKIH KORISNIKA</w:t>
            </w:r>
          </w:p>
        </w:tc>
        <w:tc>
          <w:tcPr>
            <w:tcW w:w="1605" w:type="dxa"/>
            <w:tcBorders>
              <w:top w:val="single" w:sz="4" w:space="0" w:color="auto"/>
              <w:left w:val="single" w:sz="4" w:space="0" w:color="auto"/>
              <w:bottom w:val="single" w:sz="4" w:space="0" w:color="auto"/>
              <w:right w:val="single" w:sz="4" w:space="0" w:color="auto"/>
            </w:tcBorders>
          </w:tcPr>
          <w:p w:rsidR="00495C16" w:rsidRPr="00F31C84" w:rsidRDefault="00495C16" w:rsidP="00495C16">
            <w:pPr>
              <w:jc w:val="center"/>
              <w:rPr>
                <w:rFonts w:ascii="Calibri" w:hAnsi="Calibri" w:cs="Calibri"/>
              </w:rPr>
            </w:pPr>
          </w:p>
          <w:p w:rsidR="00495C16" w:rsidRDefault="00495C16" w:rsidP="00495C16">
            <w:pPr>
              <w:jc w:val="center"/>
              <w:rPr>
                <w:rFonts w:ascii="Calibri" w:hAnsi="Calibri" w:cs="Calibri"/>
              </w:rPr>
            </w:pPr>
          </w:p>
          <w:p w:rsidR="00495C16" w:rsidRPr="00F31C84" w:rsidRDefault="00495C16" w:rsidP="00495C16">
            <w:pPr>
              <w:jc w:val="center"/>
              <w:rPr>
                <w:rFonts w:ascii="Calibri" w:hAnsi="Calibri" w:cs="Calibri"/>
              </w:rPr>
            </w:pPr>
            <w:r w:rsidRPr="00F31C84">
              <w:rPr>
                <w:rFonts w:ascii="Calibri" w:hAnsi="Calibri" w:cs="Calibri"/>
              </w:rPr>
              <w:t>NDGP</w:t>
            </w:r>
          </w:p>
        </w:tc>
        <w:tc>
          <w:tcPr>
            <w:tcW w:w="1432"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495C16">
            <w:pPr>
              <w:jc w:val="center"/>
              <w:rPr>
                <w:rFonts w:ascii="Calibri" w:hAnsi="Calibri" w:cs="Calibri"/>
              </w:rPr>
            </w:pPr>
          </w:p>
          <w:p w:rsidR="00495C16" w:rsidRPr="00F31C84" w:rsidRDefault="00495C16" w:rsidP="00495C16">
            <w:pPr>
              <w:jc w:val="center"/>
              <w:rPr>
                <w:rFonts w:ascii="Calibri" w:hAnsi="Calibri" w:cs="Calibri"/>
              </w:rPr>
            </w:pPr>
            <w:r w:rsidRPr="00F31C84">
              <w:rPr>
                <w:rFonts w:ascii="Calibri" w:hAnsi="Calibri" w:cs="Calibri"/>
              </w:rPr>
              <w:t>PD, IA</w:t>
            </w:r>
            <w:r>
              <w:rPr>
                <w:rFonts w:ascii="Calibri" w:hAnsi="Calibri" w:cs="Calibri"/>
              </w:rPr>
              <w:t>, E</w:t>
            </w:r>
          </w:p>
        </w:tc>
        <w:tc>
          <w:tcPr>
            <w:tcW w:w="1701" w:type="dxa"/>
            <w:tcBorders>
              <w:top w:val="single" w:sz="4" w:space="0" w:color="auto"/>
              <w:left w:val="single" w:sz="4" w:space="0" w:color="auto"/>
              <w:bottom w:val="single" w:sz="4" w:space="0" w:color="auto"/>
              <w:right w:val="single" w:sz="4" w:space="0" w:color="auto"/>
            </w:tcBorders>
            <w:vAlign w:val="center"/>
          </w:tcPr>
          <w:p w:rsidR="00495C16" w:rsidRPr="003F3EDE" w:rsidRDefault="00495C16" w:rsidP="00495C16">
            <w:pPr>
              <w:jc w:val="right"/>
              <w:rPr>
                <w:rFonts w:ascii="Calibri" w:hAnsi="Calibri" w:cs="Calibri"/>
              </w:rPr>
            </w:pPr>
            <w:r>
              <w:rPr>
                <w:rFonts w:ascii="Calibri" w:hAnsi="Calibri" w:cs="Calibri"/>
              </w:rPr>
              <w:t>32.650,00</w:t>
            </w:r>
          </w:p>
        </w:tc>
      </w:tr>
      <w:tr w:rsidR="00495C16" w:rsidRPr="003F3EDE" w:rsidTr="00495C16">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A526D2">
            <w:pPr>
              <w:numPr>
                <w:ilvl w:val="0"/>
                <w:numId w:val="8"/>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495C16">
            <w:pPr>
              <w:rPr>
                <w:rFonts w:ascii="Calibri" w:hAnsi="Calibri" w:cs="Calibri"/>
              </w:rPr>
            </w:pPr>
            <w:r>
              <w:rPr>
                <w:rFonts w:ascii="Calibri" w:hAnsi="Calibri" w:cs="Calibri"/>
              </w:rPr>
              <w:t>Sanacija divljih odlagališta na poljoprivrednom zemljištu</w:t>
            </w:r>
          </w:p>
        </w:tc>
        <w:tc>
          <w:tcPr>
            <w:tcW w:w="1357"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sz w:val="16"/>
                <w:szCs w:val="16"/>
              </w:rPr>
            </w:pPr>
            <w:r>
              <w:rPr>
                <w:rFonts w:ascii="Calibri" w:hAnsi="Calibri" w:cs="Calibri"/>
                <w:sz w:val="16"/>
                <w:szCs w:val="16"/>
              </w:rPr>
              <w:t>PRIHODI OD NEFINANCIJSKE IMOVINE</w:t>
            </w:r>
          </w:p>
        </w:tc>
        <w:tc>
          <w:tcPr>
            <w:tcW w:w="1605"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rPr>
            </w:pPr>
          </w:p>
          <w:p w:rsidR="00495C16" w:rsidRPr="00F31C84" w:rsidRDefault="00495C16" w:rsidP="00495C16">
            <w:pPr>
              <w:jc w:val="center"/>
              <w:rPr>
                <w:rFonts w:ascii="Calibri" w:hAnsi="Calibri" w:cs="Calibri"/>
              </w:rPr>
            </w:pPr>
            <w:r>
              <w:rPr>
                <w:rFonts w:ascii="Calibri" w:hAnsi="Calibri" w:cs="Calibri"/>
              </w:rPr>
              <w:t>IGP</w:t>
            </w:r>
          </w:p>
        </w:tc>
        <w:tc>
          <w:tcPr>
            <w:tcW w:w="1432"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495C16">
            <w:pPr>
              <w:jc w:val="center"/>
              <w:rPr>
                <w:rFonts w:ascii="Calibri" w:hAnsi="Calibri" w:cs="Calibri"/>
              </w:rPr>
            </w:pPr>
            <w:r>
              <w:rPr>
                <w:rFonts w:ascii="Calibri" w:hAnsi="Calibri" w:cs="Calibri"/>
              </w:rPr>
              <w:t>SZ</w:t>
            </w:r>
          </w:p>
        </w:tc>
        <w:tc>
          <w:tcPr>
            <w:tcW w:w="1701" w:type="dxa"/>
            <w:tcBorders>
              <w:top w:val="single" w:sz="4" w:space="0" w:color="auto"/>
              <w:left w:val="single" w:sz="4" w:space="0" w:color="auto"/>
              <w:bottom w:val="single" w:sz="4" w:space="0" w:color="auto"/>
              <w:right w:val="single" w:sz="4" w:space="0" w:color="auto"/>
            </w:tcBorders>
            <w:vAlign w:val="center"/>
          </w:tcPr>
          <w:p w:rsidR="00495C16" w:rsidRPr="003F3EDE" w:rsidRDefault="00495C16" w:rsidP="00495C16">
            <w:pPr>
              <w:jc w:val="right"/>
              <w:rPr>
                <w:rFonts w:ascii="Calibri" w:hAnsi="Calibri" w:cs="Calibri"/>
              </w:rPr>
            </w:pPr>
            <w:r>
              <w:rPr>
                <w:rFonts w:ascii="Calibri" w:hAnsi="Calibri" w:cs="Calibri"/>
              </w:rPr>
              <w:t>3.980,00</w:t>
            </w:r>
          </w:p>
        </w:tc>
      </w:tr>
      <w:tr w:rsidR="00495C16" w:rsidRPr="003F3EDE" w:rsidTr="00495C16">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A526D2">
            <w:pPr>
              <w:numPr>
                <w:ilvl w:val="0"/>
                <w:numId w:val="8"/>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495C16">
            <w:pPr>
              <w:rPr>
                <w:rFonts w:ascii="Calibri" w:hAnsi="Calibri" w:cs="Calibri"/>
              </w:rPr>
            </w:pPr>
            <w:r>
              <w:rPr>
                <w:rFonts w:ascii="Calibri" w:hAnsi="Calibri" w:cs="Calibri"/>
              </w:rPr>
              <w:t>Izrada projektne dokumentacije za izgradnju kompostane</w:t>
            </w:r>
          </w:p>
        </w:tc>
        <w:tc>
          <w:tcPr>
            <w:tcW w:w="1357"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sz w:val="16"/>
                <w:szCs w:val="16"/>
              </w:rPr>
            </w:pPr>
            <w:r>
              <w:rPr>
                <w:rFonts w:ascii="Calibri" w:hAnsi="Calibri" w:cs="Calibri"/>
                <w:sz w:val="16"/>
                <w:szCs w:val="16"/>
              </w:rPr>
              <w:t>KOMUNALNA NAKNADA</w:t>
            </w:r>
          </w:p>
        </w:tc>
        <w:tc>
          <w:tcPr>
            <w:tcW w:w="1605"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rPr>
            </w:pPr>
          </w:p>
          <w:p w:rsidR="00495C16" w:rsidRDefault="00495C16" w:rsidP="00495C16">
            <w:pPr>
              <w:jc w:val="center"/>
              <w:rPr>
                <w:rFonts w:ascii="Calibri" w:hAnsi="Calibri" w:cs="Calibri"/>
              </w:rPr>
            </w:pPr>
          </w:p>
          <w:p w:rsidR="00495C16" w:rsidRPr="00F31C84" w:rsidRDefault="00495C16" w:rsidP="00495C16">
            <w:pPr>
              <w:jc w:val="center"/>
              <w:rPr>
                <w:rFonts w:ascii="Calibri" w:hAnsi="Calibri" w:cs="Calibri"/>
              </w:rPr>
            </w:pPr>
            <w:r>
              <w:rPr>
                <w:rFonts w:ascii="Calibri" w:hAnsi="Calibri" w:cs="Calibri"/>
              </w:rPr>
              <w:t>DRZ</w:t>
            </w:r>
          </w:p>
        </w:tc>
        <w:tc>
          <w:tcPr>
            <w:tcW w:w="1432" w:type="dxa"/>
            <w:tcBorders>
              <w:top w:val="single" w:sz="4" w:space="0" w:color="auto"/>
              <w:left w:val="single" w:sz="4" w:space="0" w:color="auto"/>
              <w:bottom w:val="single" w:sz="4" w:space="0" w:color="auto"/>
              <w:right w:val="single" w:sz="4" w:space="0" w:color="auto"/>
            </w:tcBorders>
            <w:vAlign w:val="center"/>
          </w:tcPr>
          <w:p w:rsidR="00495C16" w:rsidRPr="004F3841" w:rsidRDefault="00495C16" w:rsidP="00495C16">
            <w:pPr>
              <w:jc w:val="center"/>
              <w:rPr>
                <w:rStyle w:val="Emphasis"/>
                <w:rFonts w:eastAsiaTheme="majorEastAsia"/>
              </w:rPr>
            </w:pPr>
            <w:r>
              <w:t>PD, IA</w:t>
            </w:r>
          </w:p>
        </w:tc>
        <w:tc>
          <w:tcPr>
            <w:tcW w:w="1701" w:type="dxa"/>
            <w:tcBorders>
              <w:top w:val="single" w:sz="4" w:space="0" w:color="auto"/>
              <w:left w:val="single" w:sz="4" w:space="0" w:color="auto"/>
              <w:bottom w:val="single" w:sz="4" w:space="0" w:color="auto"/>
              <w:right w:val="single" w:sz="4" w:space="0" w:color="auto"/>
            </w:tcBorders>
            <w:vAlign w:val="center"/>
          </w:tcPr>
          <w:p w:rsidR="00495C16" w:rsidRPr="003F3EDE" w:rsidRDefault="00495C16" w:rsidP="00495C16">
            <w:pPr>
              <w:jc w:val="right"/>
              <w:rPr>
                <w:rFonts w:ascii="Calibri" w:hAnsi="Calibri" w:cs="Calibri"/>
              </w:rPr>
            </w:pPr>
            <w:r>
              <w:rPr>
                <w:rFonts w:ascii="Calibri" w:hAnsi="Calibri" w:cs="Calibri"/>
              </w:rPr>
              <w:t>7.970,00</w:t>
            </w:r>
          </w:p>
        </w:tc>
      </w:tr>
      <w:tr w:rsidR="00495C16" w:rsidRPr="003F3EDE" w:rsidTr="00495C16">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A526D2">
            <w:pPr>
              <w:numPr>
                <w:ilvl w:val="0"/>
                <w:numId w:val="8"/>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495C16" w:rsidRDefault="00495C16" w:rsidP="00495C16">
            <w:pPr>
              <w:rPr>
                <w:rFonts w:ascii="Calibri" w:hAnsi="Calibri" w:cs="Calibri"/>
              </w:rPr>
            </w:pPr>
            <w:r>
              <w:rPr>
                <w:rFonts w:ascii="Calibri" w:hAnsi="Calibri" w:cs="Calibri"/>
              </w:rPr>
              <w:t>Postavljanje nadzornih kamera na divljim odlagalištima</w:t>
            </w:r>
          </w:p>
        </w:tc>
        <w:tc>
          <w:tcPr>
            <w:tcW w:w="1357"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sz w:val="16"/>
                <w:szCs w:val="16"/>
              </w:rPr>
            </w:pPr>
            <w:r>
              <w:rPr>
                <w:rFonts w:ascii="Calibri" w:hAnsi="Calibri" w:cs="Calibri"/>
                <w:sz w:val="16"/>
                <w:szCs w:val="16"/>
              </w:rPr>
              <w:t>TEKUĆE POMOĆI IZ DRAŽAVNOG PRORAČUNA</w:t>
            </w:r>
          </w:p>
        </w:tc>
        <w:tc>
          <w:tcPr>
            <w:tcW w:w="1605"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rPr>
            </w:pPr>
          </w:p>
          <w:p w:rsidR="00495C16" w:rsidRDefault="00495C16" w:rsidP="00495C16">
            <w:pPr>
              <w:jc w:val="center"/>
              <w:rPr>
                <w:rFonts w:ascii="Calibri" w:hAnsi="Calibri" w:cs="Calibri"/>
              </w:rPr>
            </w:pPr>
            <w:r>
              <w:rPr>
                <w:rFonts w:ascii="Calibri" w:hAnsi="Calibri" w:cs="Calibri"/>
              </w:rPr>
              <w:t>IGP</w:t>
            </w:r>
          </w:p>
        </w:tc>
        <w:tc>
          <w:tcPr>
            <w:tcW w:w="1432" w:type="dxa"/>
            <w:tcBorders>
              <w:top w:val="single" w:sz="4" w:space="0" w:color="auto"/>
              <w:left w:val="single" w:sz="4" w:space="0" w:color="auto"/>
              <w:bottom w:val="single" w:sz="4" w:space="0" w:color="auto"/>
              <w:right w:val="single" w:sz="4" w:space="0" w:color="auto"/>
            </w:tcBorders>
            <w:vAlign w:val="center"/>
          </w:tcPr>
          <w:p w:rsidR="00495C16" w:rsidRDefault="00495C16" w:rsidP="00495C16">
            <w:pPr>
              <w:jc w:val="center"/>
              <w:rPr>
                <w:rFonts w:ascii="Calibri" w:hAnsi="Calibri" w:cs="Calibri"/>
              </w:rPr>
            </w:pPr>
            <w:r>
              <w:rPr>
                <w:rFonts w:ascii="Calibri" w:hAnsi="Calibri" w:cs="Calibri"/>
              </w:rPr>
              <w:t>O</w:t>
            </w:r>
          </w:p>
        </w:tc>
        <w:tc>
          <w:tcPr>
            <w:tcW w:w="1701" w:type="dxa"/>
            <w:tcBorders>
              <w:top w:val="single" w:sz="4" w:space="0" w:color="auto"/>
              <w:left w:val="single" w:sz="4" w:space="0" w:color="auto"/>
              <w:bottom w:val="single" w:sz="4" w:space="0" w:color="auto"/>
              <w:right w:val="single" w:sz="4" w:space="0" w:color="auto"/>
            </w:tcBorders>
            <w:vAlign w:val="center"/>
          </w:tcPr>
          <w:p w:rsidR="00495C16" w:rsidRPr="003F3EDE" w:rsidRDefault="00495C16" w:rsidP="00495C16">
            <w:pPr>
              <w:jc w:val="right"/>
              <w:rPr>
                <w:rFonts w:ascii="Calibri" w:hAnsi="Calibri" w:cs="Calibri"/>
              </w:rPr>
            </w:pPr>
            <w:r>
              <w:rPr>
                <w:rFonts w:ascii="Calibri" w:hAnsi="Calibri" w:cs="Calibri"/>
              </w:rPr>
              <w:t>5.300,00</w:t>
            </w:r>
          </w:p>
        </w:tc>
      </w:tr>
      <w:tr w:rsidR="00495C16" w:rsidRPr="00746F92" w:rsidTr="00495C16">
        <w:tc>
          <w:tcPr>
            <w:tcW w:w="8188" w:type="dxa"/>
            <w:gridSpan w:val="5"/>
            <w:tcBorders>
              <w:top w:val="single" w:sz="4" w:space="0" w:color="auto"/>
              <w:left w:val="single" w:sz="4" w:space="0" w:color="auto"/>
              <w:bottom w:val="single" w:sz="4" w:space="0" w:color="auto"/>
              <w:right w:val="single" w:sz="4" w:space="0" w:color="auto"/>
            </w:tcBorders>
          </w:tcPr>
          <w:p w:rsidR="00495C16" w:rsidRPr="00F31C84" w:rsidRDefault="00495C16" w:rsidP="00495C16">
            <w:pPr>
              <w:jc w:val="right"/>
              <w:rPr>
                <w:rFonts w:ascii="Calibri" w:hAnsi="Calibri" w:cs="Calibri"/>
                <w:b/>
              </w:rPr>
            </w:pPr>
            <w:r w:rsidRPr="00F31C84">
              <w:rPr>
                <w:rFonts w:ascii="Calibri" w:hAnsi="Calibri" w:cs="Calibri"/>
                <w:b/>
              </w:rPr>
              <w:t>UKUPNO</w:t>
            </w:r>
          </w:p>
        </w:tc>
        <w:tc>
          <w:tcPr>
            <w:tcW w:w="1701" w:type="dxa"/>
            <w:tcBorders>
              <w:top w:val="single" w:sz="4" w:space="0" w:color="auto"/>
              <w:left w:val="single" w:sz="4" w:space="0" w:color="auto"/>
              <w:bottom w:val="single" w:sz="4" w:space="0" w:color="auto"/>
              <w:right w:val="single" w:sz="4" w:space="0" w:color="auto"/>
            </w:tcBorders>
            <w:vAlign w:val="bottom"/>
          </w:tcPr>
          <w:p w:rsidR="00495C16" w:rsidRPr="00F31C84" w:rsidRDefault="00495C16" w:rsidP="00495C16">
            <w:pPr>
              <w:jc w:val="right"/>
              <w:rPr>
                <w:rFonts w:ascii="Calibri" w:hAnsi="Calibri" w:cs="Calibri"/>
                <w:b/>
              </w:rPr>
            </w:pPr>
            <w:r w:rsidRPr="003F3EDE">
              <w:rPr>
                <w:rFonts w:ascii="Calibri" w:hAnsi="Calibri" w:cs="Calibri"/>
                <w:b/>
              </w:rPr>
              <w:t>1.</w:t>
            </w:r>
            <w:r>
              <w:rPr>
                <w:rFonts w:ascii="Calibri" w:hAnsi="Calibri" w:cs="Calibri"/>
                <w:b/>
              </w:rPr>
              <w:t>447</w:t>
            </w:r>
            <w:r w:rsidRPr="003F3EDE">
              <w:rPr>
                <w:rFonts w:ascii="Calibri" w:hAnsi="Calibri" w:cs="Calibri"/>
                <w:b/>
              </w:rPr>
              <w:t>.</w:t>
            </w:r>
            <w:r>
              <w:rPr>
                <w:rFonts w:ascii="Calibri" w:hAnsi="Calibri" w:cs="Calibri"/>
                <w:b/>
              </w:rPr>
              <w:t>3</w:t>
            </w:r>
            <w:r w:rsidRPr="003F3EDE">
              <w:rPr>
                <w:rFonts w:ascii="Calibri" w:hAnsi="Calibri" w:cs="Calibri"/>
                <w:b/>
              </w:rPr>
              <w:t>68,00</w:t>
            </w:r>
          </w:p>
        </w:tc>
      </w:tr>
    </w:tbl>
    <w:p w:rsidR="00495C16" w:rsidRDefault="00495C16" w:rsidP="00495C16">
      <w:pPr>
        <w:rPr>
          <w:rFonts w:ascii="Calibri" w:hAnsi="Calibri" w:cs="Calibri"/>
          <w:b/>
        </w:rPr>
      </w:pPr>
    </w:p>
    <w:p w:rsidR="00495C16" w:rsidRDefault="00495C16" w:rsidP="00495C16">
      <w:pPr>
        <w:rPr>
          <w:rFonts w:ascii="Calibri" w:hAnsi="Calibri" w:cs="Calibri"/>
          <w:b/>
        </w:rPr>
      </w:pPr>
    </w:p>
    <w:p w:rsidR="00495C16" w:rsidRPr="00A0001A" w:rsidRDefault="00495C16" w:rsidP="00A526D2">
      <w:pPr>
        <w:numPr>
          <w:ilvl w:val="0"/>
          <w:numId w:val="11"/>
        </w:numPr>
        <w:ind w:left="720"/>
        <w:rPr>
          <w:rFonts w:ascii="Calibri" w:hAnsi="Calibri" w:cs="Calibri"/>
          <w:i/>
        </w:rPr>
      </w:pPr>
      <w:r w:rsidRPr="00326151">
        <w:rPr>
          <w:rFonts w:ascii="Calibri" w:hAnsi="Calibri" w:cs="Calibri"/>
          <w:b/>
          <w:sz w:val="26"/>
          <w:szCs w:val="26"/>
        </w:rPr>
        <w:t>JAVNA RASVJETA</w:t>
      </w:r>
    </w:p>
    <w:p w:rsidR="00495C16" w:rsidRPr="00326151" w:rsidRDefault="00495C16" w:rsidP="00495C16">
      <w:pPr>
        <w:ind w:left="720"/>
        <w:rPr>
          <w:rFonts w:ascii="Calibri" w:hAnsi="Calibri" w:cs="Calibri"/>
          <w:i/>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61"/>
        <w:gridCol w:w="1275"/>
        <w:gridCol w:w="1560"/>
        <w:gridCol w:w="1701"/>
        <w:gridCol w:w="1559"/>
      </w:tblGrid>
      <w:tr w:rsidR="00495C16" w:rsidRPr="00746F92" w:rsidTr="00495C16">
        <w:tc>
          <w:tcPr>
            <w:tcW w:w="675" w:type="dxa"/>
            <w:tcBorders>
              <w:top w:val="single" w:sz="4" w:space="0" w:color="auto"/>
              <w:left w:val="single" w:sz="4" w:space="0" w:color="auto"/>
              <w:bottom w:val="single" w:sz="4" w:space="0" w:color="auto"/>
              <w:right w:val="single" w:sz="4" w:space="0" w:color="auto"/>
            </w:tcBorders>
            <w:vAlign w:val="center"/>
            <w:hideMark/>
          </w:tcPr>
          <w:p w:rsidR="00495C16" w:rsidRPr="00F31C84" w:rsidRDefault="00495C16" w:rsidP="00495C16">
            <w:pPr>
              <w:jc w:val="center"/>
              <w:rPr>
                <w:rFonts w:ascii="Calibri" w:hAnsi="Calibri" w:cs="Calibri"/>
                <w:b/>
              </w:rPr>
            </w:pPr>
            <w:r w:rsidRPr="00F31C84">
              <w:rPr>
                <w:rFonts w:ascii="Calibri" w:hAnsi="Calibri" w:cs="Calibri"/>
                <w:b/>
              </w:rPr>
              <w:t>R.br</w:t>
            </w:r>
          </w:p>
        </w:tc>
        <w:tc>
          <w:tcPr>
            <w:tcW w:w="3261" w:type="dxa"/>
            <w:tcBorders>
              <w:top w:val="single" w:sz="4" w:space="0" w:color="auto"/>
              <w:left w:val="single" w:sz="4" w:space="0" w:color="auto"/>
              <w:bottom w:val="single" w:sz="4" w:space="0" w:color="auto"/>
              <w:right w:val="single" w:sz="4" w:space="0" w:color="auto"/>
            </w:tcBorders>
            <w:vAlign w:val="center"/>
            <w:hideMark/>
          </w:tcPr>
          <w:p w:rsidR="00495C16" w:rsidRPr="00F31C84" w:rsidRDefault="00495C16" w:rsidP="00495C16">
            <w:pPr>
              <w:jc w:val="center"/>
              <w:rPr>
                <w:rFonts w:ascii="Calibri" w:hAnsi="Calibri" w:cs="Calibri"/>
                <w:b/>
              </w:rPr>
            </w:pPr>
            <w:r w:rsidRPr="00F31C84">
              <w:rPr>
                <w:rFonts w:ascii="Calibri" w:hAnsi="Calibri" w:cs="Calibri"/>
                <w:b/>
              </w:rPr>
              <w:t>KOMUNALNA INFRASTRUKTURA</w:t>
            </w:r>
          </w:p>
        </w:tc>
        <w:tc>
          <w:tcPr>
            <w:tcW w:w="1275" w:type="dxa"/>
            <w:tcBorders>
              <w:top w:val="single" w:sz="4" w:space="0" w:color="auto"/>
              <w:left w:val="single" w:sz="4" w:space="0" w:color="auto"/>
              <w:bottom w:val="single" w:sz="4" w:space="0" w:color="auto"/>
              <w:right w:val="single" w:sz="4" w:space="0" w:color="auto"/>
            </w:tcBorders>
          </w:tcPr>
          <w:p w:rsidR="00495C16" w:rsidRPr="00F31C84" w:rsidRDefault="00495C16" w:rsidP="00495C16">
            <w:pPr>
              <w:jc w:val="center"/>
              <w:rPr>
                <w:rFonts w:ascii="Calibri" w:hAnsi="Calibri" w:cs="Calibri"/>
                <w:b/>
                <w:sz w:val="16"/>
                <w:szCs w:val="16"/>
              </w:rPr>
            </w:pPr>
          </w:p>
          <w:p w:rsidR="00495C16" w:rsidRPr="00F31C84" w:rsidRDefault="00495C16" w:rsidP="00495C16">
            <w:pPr>
              <w:jc w:val="center"/>
              <w:rPr>
                <w:rFonts w:ascii="Calibri" w:hAnsi="Calibri" w:cs="Calibri"/>
                <w:b/>
                <w:sz w:val="16"/>
                <w:szCs w:val="16"/>
              </w:rPr>
            </w:pPr>
            <w:r w:rsidRPr="00F31C84">
              <w:rPr>
                <w:rFonts w:ascii="Calibri" w:hAnsi="Calibri" w:cs="Calibri"/>
                <w:b/>
                <w:sz w:val="16"/>
                <w:szCs w:val="16"/>
              </w:rPr>
              <w:t>IZVOR FINANCIRANJA</w:t>
            </w:r>
          </w:p>
        </w:tc>
        <w:tc>
          <w:tcPr>
            <w:tcW w:w="1560" w:type="dxa"/>
            <w:tcBorders>
              <w:top w:val="single" w:sz="4" w:space="0" w:color="auto"/>
              <w:left w:val="single" w:sz="4" w:space="0" w:color="auto"/>
              <w:bottom w:val="single" w:sz="4" w:space="0" w:color="auto"/>
              <w:right w:val="single" w:sz="4" w:space="0" w:color="auto"/>
            </w:tcBorders>
          </w:tcPr>
          <w:p w:rsidR="00495C16" w:rsidRPr="00F31C84" w:rsidRDefault="00495C16" w:rsidP="00495C16">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701" w:type="dxa"/>
            <w:tcBorders>
              <w:top w:val="single" w:sz="4" w:space="0" w:color="auto"/>
              <w:left w:val="single" w:sz="4" w:space="0" w:color="auto"/>
              <w:bottom w:val="single" w:sz="4" w:space="0" w:color="auto"/>
              <w:right w:val="single" w:sz="4" w:space="0" w:color="auto"/>
            </w:tcBorders>
            <w:vAlign w:val="center"/>
            <w:hideMark/>
          </w:tcPr>
          <w:p w:rsidR="00495C16" w:rsidRPr="00F31C84" w:rsidRDefault="00495C16" w:rsidP="00495C16">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495C16" w:rsidRPr="00F31C84" w:rsidRDefault="00495C16" w:rsidP="00495C16">
            <w:pPr>
              <w:jc w:val="center"/>
              <w:rPr>
                <w:rFonts w:ascii="Calibri" w:hAnsi="Calibri" w:cs="Calibri"/>
                <w:b/>
              </w:rPr>
            </w:pPr>
            <w:r w:rsidRPr="00F31C84">
              <w:rPr>
                <w:rFonts w:ascii="Calibri" w:hAnsi="Calibri" w:cs="Calibri"/>
                <w:b/>
              </w:rPr>
              <w:t xml:space="preserve">PROCJENA TROŠKOVA </w:t>
            </w:r>
          </w:p>
          <w:p w:rsidR="00495C16" w:rsidRPr="00F31C84" w:rsidRDefault="00495C16" w:rsidP="00495C16">
            <w:pPr>
              <w:jc w:val="center"/>
              <w:rPr>
                <w:rFonts w:ascii="Calibri" w:hAnsi="Calibri" w:cs="Calibri"/>
                <w:b/>
              </w:rPr>
            </w:pPr>
            <w:r w:rsidRPr="00F31C84">
              <w:rPr>
                <w:rFonts w:ascii="Calibri" w:hAnsi="Calibri" w:cs="Calibri"/>
                <w:b/>
              </w:rPr>
              <w:t>GRAĐENJA</w:t>
            </w:r>
          </w:p>
          <w:p w:rsidR="00495C16" w:rsidRPr="00F31C84" w:rsidRDefault="00495C16" w:rsidP="00495C16">
            <w:pPr>
              <w:jc w:val="center"/>
              <w:rPr>
                <w:rFonts w:ascii="Calibri" w:hAnsi="Calibri" w:cs="Calibri"/>
                <w:b/>
              </w:rPr>
            </w:pPr>
            <w:r w:rsidRPr="00F31C84">
              <w:rPr>
                <w:rFonts w:ascii="Calibri" w:hAnsi="Calibri" w:cs="Calibri"/>
                <w:b/>
              </w:rPr>
              <w:t>(</w:t>
            </w:r>
            <w:r>
              <w:rPr>
                <w:rFonts w:ascii="Calibri" w:hAnsi="Calibri" w:cs="Calibri"/>
                <w:b/>
              </w:rPr>
              <w:t>EUR</w:t>
            </w:r>
            <w:r w:rsidRPr="00F31C84">
              <w:rPr>
                <w:rFonts w:ascii="Calibri" w:hAnsi="Calibri" w:cs="Calibri"/>
                <w:b/>
              </w:rPr>
              <w:t>)</w:t>
            </w:r>
          </w:p>
        </w:tc>
      </w:tr>
      <w:tr w:rsidR="00495C16" w:rsidRPr="00746F92" w:rsidTr="00495C16">
        <w:trPr>
          <w:trHeight w:val="393"/>
        </w:trPr>
        <w:tc>
          <w:tcPr>
            <w:tcW w:w="675"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495C16">
            <w:pPr>
              <w:ind w:left="142"/>
              <w:rPr>
                <w:rFonts w:ascii="Calibri" w:hAnsi="Calibri" w:cs="Calibri"/>
              </w:rPr>
            </w:pPr>
            <w:r w:rsidRPr="00F31C84">
              <w:rPr>
                <w:rFonts w:ascii="Calibri" w:hAnsi="Calibri" w:cs="Calibri"/>
              </w:rPr>
              <w:t>1.</w:t>
            </w:r>
          </w:p>
        </w:tc>
        <w:tc>
          <w:tcPr>
            <w:tcW w:w="3261"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495C16">
            <w:pPr>
              <w:rPr>
                <w:rFonts w:ascii="Calibri" w:hAnsi="Calibri" w:cs="Calibri"/>
              </w:rPr>
            </w:pPr>
            <w:r>
              <w:rPr>
                <w:rFonts w:ascii="Calibri" w:hAnsi="Calibri" w:cs="Calibri"/>
              </w:rPr>
              <w:t>Izgradnja javne rasvjete u naseljima</w:t>
            </w:r>
          </w:p>
        </w:tc>
        <w:tc>
          <w:tcPr>
            <w:tcW w:w="1275" w:type="dxa"/>
            <w:tcBorders>
              <w:top w:val="single" w:sz="4" w:space="0" w:color="auto"/>
              <w:left w:val="single" w:sz="4" w:space="0" w:color="auto"/>
              <w:bottom w:val="single" w:sz="4" w:space="0" w:color="auto"/>
              <w:right w:val="single" w:sz="4" w:space="0" w:color="auto"/>
            </w:tcBorders>
          </w:tcPr>
          <w:p w:rsidR="00495C16" w:rsidRPr="00F31C84" w:rsidRDefault="00495C16" w:rsidP="00495C16">
            <w:pPr>
              <w:jc w:val="center"/>
              <w:rPr>
                <w:rFonts w:ascii="Calibri" w:hAnsi="Calibri" w:cs="Calibri"/>
                <w:sz w:val="16"/>
                <w:szCs w:val="16"/>
              </w:rPr>
            </w:pPr>
            <w:r w:rsidRPr="00F31C84">
              <w:rPr>
                <w:rFonts w:ascii="Calibri" w:hAnsi="Calibri" w:cs="Calibri"/>
                <w:sz w:val="16"/>
                <w:szCs w:val="16"/>
              </w:rPr>
              <w:t xml:space="preserve"> PRIHODI </w:t>
            </w:r>
            <w:r>
              <w:rPr>
                <w:rFonts w:ascii="Calibri" w:hAnsi="Calibri" w:cs="Calibri"/>
                <w:sz w:val="16"/>
                <w:szCs w:val="16"/>
              </w:rPr>
              <w:t xml:space="preserve">OD </w:t>
            </w:r>
            <w:r w:rsidRPr="00F31C84">
              <w:rPr>
                <w:rFonts w:ascii="Calibri" w:hAnsi="Calibri" w:cs="Calibri"/>
                <w:sz w:val="16"/>
                <w:szCs w:val="16"/>
              </w:rPr>
              <w:t>NEFINANCIJSKE IMOVINE</w:t>
            </w:r>
            <w:r>
              <w:rPr>
                <w:rFonts w:ascii="Calibri" w:hAnsi="Calibri" w:cs="Calibri"/>
                <w:sz w:val="16"/>
                <w:szCs w:val="16"/>
              </w:rPr>
              <w:t xml:space="preserve"> / DOPRINOS ZA ŠUME</w:t>
            </w:r>
          </w:p>
        </w:tc>
        <w:tc>
          <w:tcPr>
            <w:tcW w:w="1560" w:type="dxa"/>
            <w:tcBorders>
              <w:top w:val="single" w:sz="4" w:space="0" w:color="auto"/>
              <w:left w:val="single" w:sz="4" w:space="0" w:color="auto"/>
              <w:bottom w:val="single" w:sz="4" w:space="0" w:color="auto"/>
              <w:right w:val="single" w:sz="4" w:space="0" w:color="auto"/>
            </w:tcBorders>
          </w:tcPr>
          <w:p w:rsidR="00495C16" w:rsidRPr="00F31C84" w:rsidRDefault="00495C16" w:rsidP="00495C16">
            <w:pPr>
              <w:jc w:val="center"/>
              <w:rPr>
                <w:rFonts w:ascii="Calibri" w:hAnsi="Calibri" w:cs="Calibri"/>
              </w:rPr>
            </w:pPr>
          </w:p>
          <w:p w:rsidR="00495C16" w:rsidRPr="00F31C84" w:rsidRDefault="00495C16" w:rsidP="00495C16">
            <w:pPr>
              <w:jc w:val="center"/>
              <w:rPr>
                <w:rFonts w:ascii="Calibri" w:hAnsi="Calibri" w:cs="Calibri"/>
              </w:rPr>
            </w:pPr>
          </w:p>
          <w:p w:rsidR="00495C16" w:rsidRPr="00F31C84" w:rsidRDefault="00495C16" w:rsidP="00495C16">
            <w:pPr>
              <w:jc w:val="center"/>
              <w:rPr>
                <w:rFonts w:ascii="Calibri" w:hAnsi="Calibri" w:cs="Calibri"/>
              </w:rPr>
            </w:pPr>
            <w:r w:rsidRPr="00F31C84">
              <w:rPr>
                <w:rFonts w:ascii="Calibri" w:hAnsi="Calibri" w:cs="Calibri"/>
              </w:rPr>
              <w:t>UDGP</w:t>
            </w:r>
          </w:p>
        </w:tc>
        <w:tc>
          <w:tcPr>
            <w:tcW w:w="1701"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495C16">
            <w:pPr>
              <w:jc w:val="center"/>
              <w:rPr>
                <w:rFonts w:ascii="Calibri" w:hAnsi="Calibri" w:cs="Calibri"/>
              </w:rPr>
            </w:pPr>
            <w:r>
              <w:rPr>
                <w:rFonts w:ascii="Calibri" w:hAnsi="Calibri" w:cs="Calibri"/>
              </w:rPr>
              <w:t>PD, IA, G, SN</w:t>
            </w:r>
          </w:p>
        </w:tc>
        <w:tc>
          <w:tcPr>
            <w:tcW w:w="1559" w:type="dxa"/>
            <w:tcBorders>
              <w:top w:val="single" w:sz="4" w:space="0" w:color="auto"/>
              <w:left w:val="single" w:sz="4" w:space="0" w:color="auto"/>
              <w:bottom w:val="single" w:sz="4" w:space="0" w:color="auto"/>
              <w:right w:val="single" w:sz="4" w:space="0" w:color="auto"/>
            </w:tcBorders>
            <w:vAlign w:val="center"/>
          </w:tcPr>
          <w:p w:rsidR="00495C16" w:rsidRPr="003F3EDE" w:rsidRDefault="00495C16" w:rsidP="00495C16">
            <w:pPr>
              <w:jc w:val="right"/>
              <w:rPr>
                <w:rFonts w:ascii="Calibri" w:hAnsi="Calibri" w:cs="Calibri"/>
              </w:rPr>
            </w:pPr>
            <w:r w:rsidRPr="003F3EDE">
              <w:rPr>
                <w:rFonts w:ascii="Calibri" w:hAnsi="Calibri" w:cs="Calibri"/>
              </w:rPr>
              <w:t>17.254,00</w:t>
            </w:r>
          </w:p>
        </w:tc>
      </w:tr>
      <w:tr w:rsidR="00495C16" w:rsidRPr="00746F92" w:rsidTr="00495C16">
        <w:trPr>
          <w:trHeight w:val="393"/>
        </w:trPr>
        <w:tc>
          <w:tcPr>
            <w:tcW w:w="675"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495C16">
            <w:pPr>
              <w:ind w:left="142"/>
              <w:rPr>
                <w:rFonts w:ascii="Calibri" w:hAnsi="Calibri" w:cs="Calibri"/>
              </w:rPr>
            </w:pPr>
            <w:r>
              <w:rPr>
                <w:rFonts w:ascii="Calibri" w:hAnsi="Calibri" w:cs="Calibri"/>
              </w:rPr>
              <w:t>2.</w:t>
            </w:r>
          </w:p>
        </w:tc>
        <w:tc>
          <w:tcPr>
            <w:tcW w:w="3261" w:type="dxa"/>
            <w:tcBorders>
              <w:top w:val="single" w:sz="4" w:space="0" w:color="auto"/>
              <w:left w:val="single" w:sz="4" w:space="0" w:color="auto"/>
              <w:bottom w:val="single" w:sz="4" w:space="0" w:color="auto"/>
              <w:right w:val="single" w:sz="4" w:space="0" w:color="auto"/>
            </w:tcBorders>
            <w:vAlign w:val="center"/>
          </w:tcPr>
          <w:p w:rsidR="00495C16" w:rsidRDefault="00495C16" w:rsidP="00495C16">
            <w:pPr>
              <w:rPr>
                <w:rFonts w:ascii="Calibri" w:hAnsi="Calibri" w:cs="Calibri"/>
              </w:rPr>
            </w:pPr>
            <w:r>
              <w:rPr>
                <w:rFonts w:ascii="Calibri" w:hAnsi="Calibri" w:cs="Calibri"/>
              </w:rPr>
              <w:t>Proširenje i modernizacija javne rasvjete u naselju Gračac</w:t>
            </w:r>
          </w:p>
        </w:tc>
        <w:tc>
          <w:tcPr>
            <w:tcW w:w="1275" w:type="dxa"/>
            <w:tcBorders>
              <w:top w:val="single" w:sz="4" w:space="0" w:color="auto"/>
              <w:left w:val="single" w:sz="4" w:space="0" w:color="auto"/>
              <w:bottom w:val="single" w:sz="4" w:space="0" w:color="auto"/>
              <w:right w:val="single" w:sz="4" w:space="0" w:color="auto"/>
            </w:tcBorders>
          </w:tcPr>
          <w:p w:rsidR="00495C16" w:rsidRPr="00F31C84" w:rsidRDefault="00495C16" w:rsidP="00495C16">
            <w:pPr>
              <w:jc w:val="center"/>
              <w:rPr>
                <w:rFonts w:ascii="Calibri" w:hAnsi="Calibri" w:cs="Calibri"/>
                <w:sz w:val="16"/>
                <w:szCs w:val="16"/>
              </w:rPr>
            </w:pPr>
            <w:r>
              <w:rPr>
                <w:rFonts w:ascii="Calibri" w:hAnsi="Calibri" w:cs="Calibri"/>
                <w:sz w:val="16"/>
                <w:szCs w:val="16"/>
              </w:rPr>
              <w:t>PRIHODI OD PRODAJE NEFINANCIJSKE IMOVINE</w:t>
            </w:r>
          </w:p>
        </w:tc>
        <w:tc>
          <w:tcPr>
            <w:tcW w:w="1560"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rPr>
            </w:pPr>
          </w:p>
          <w:p w:rsidR="00495C16" w:rsidRPr="00F31C84" w:rsidRDefault="00495C16" w:rsidP="00495C16">
            <w:pPr>
              <w:jc w:val="center"/>
              <w:rPr>
                <w:rFonts w:ascii="Calibri" w:hAnsi="Calibri" w:cs="Calibri"/>
              </w:rPr>
            </w:pPr>
            <w:r>
              <w:rPr>
                <w:rFonts w:ascii="Calibri" w:hAnsi="Calibri" w:cs="Calibri"/>
              </w:rPr>
              <w:t>UDGP</w:t>
            </w:r>
          </w:p>
        </w:tc>
        <w:tc>
          <w:tcPr>
            <w:tcW w:w="1701" w:type="dxa"/>
            <w:tcBorders>
              <w:top w:val="single" w:sz="4" w:space="0" w:color="auto"/>
              <w:left w:val="single" w:sz="4" w:space="0" w:color="auto"/>
              <w:bottom w:val="single" w:sz="4" w:space="0" w:color="auto"/>
              <w:right w:val="single" w:sz="4" w:space="0" w:color="auto"/>
            </w:tcBorders>
            <w:vAlign w:val="center"/>
          </w:tcPr>
          <w:p w:rsidR="00495C16" w:rsidRDefault="00495C16" w:rsidP="00495C16">
            <w:pPr>
              <w:jc w:val="center"/>
              <w:rPr>
                <w:rFonts w:ascii="Calibri" w:hAnsi="Calibri" w:cs="Calibri"/>
              </w:rPr>
            </w:pPr>
            <w:r>
              <w:rPr>
                <w:rFonts w:ascii="Calibri" w:hAnsi="Calibri" w:cs="Calibri"/>
              </w:rPr>
              <w:t>G, SN</w:t>
            </w:r>
          </w:p>
        </w:tc>
        <w:tc>
          <w:tcPr>
            <w:tcW w:w="1559" w:type="dxa"/>
            <w:tcBorders>
              <w:top w:val="single" w:sz="4" w:space="0" w:color="auto"/>
              <w:left w:val="single" w:sz="4" w:space="0" w:color="auto"/>
              <w:bottom w:val="single" w:sz="4" w:space="0" w:color="auto"/>
              <w:right w:val="single" w:sz="4" w:space="0" w:color="auto"/>
            </w:tcBorders>
            <w:vAlign w:val="center"/>
          </w:tcPr>
          <w:p w:rsidR="00495C16" w:rsidRPr="003F3EDE" w:rsidRDefault="00495C16" w:rsidP="00495C16">
            <w:pPr>
              <w:jc w:val="right"/>
              <w:rPr>
                <w:rFonts w:ascii="Calibri" w:hAnsi="Calibri" w:cs="Calibri"/>
              </w:rPr>
            </w:pPr>
            <w:r w:rsidRPr="003F3EDE">
              <w:rPr>
                <w:rFonts w:ascii="Calibri" w:hAnsi="Calibri" w:cs="Calibri"/>
              </w:rPr>
              <w:t>19.908,00</w:t>
            </w:r>
          </w:p>
        </w:tc>
      </w:tr>
      <w:tr w:rsidR="00495C16" w:rsidRPr="00746F92" w:rsidTr="00495C16">
        <w:tc>
          <w:tcPr>
            <w:tcW w:w="8472" w:type="dxa"/>
            <w:gridSpan w:val="5"/>
            <w:tcBorders>
              <w:top w:val="single" w:sz="4" w:space="0" w:color="auto"/>
              <w:left w:val="single" w:sz="4" w:space="0" w:color="auto"/>
              <w:bottom w:val="single" w:sz="4" w:space="0" w:color="auto"/>
              <w:right w:val="single" w:sz="4" w:space="0" w:color="auto"/>
            </w:tcBorders>
          </w:tcPr>
          <w:p w:rsidR="00495C16" w:rsidRPr="00F31C84" w:rsidRDefault="00495C16" w:rsidP="00495C16">
            <w:pPr>
              <w:jc w:val="right"/>
              <w:rPr>
                <w:rFonts w:ascii="Calibri" w:hAnsi="Calibri" w:cs="Calibri"/>
                <w:b/>
              </w:rPr>
            </w:pPr>
            <w:r w:rsidRPr="00F31C84">
              <w:rPr>
                <w:rFonts w:ascii="Calibri" w:hAnsi="Calibri" w:cs="Calibri"/>
                <w:b/>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rsidR="00495C16" w:rsidRPr="00F31C84" w:rsidRDefault="00495C16" w:rsidP="00495C16">
            <w:pPr>
              <w:jc w:val="right"/>
              <w:rPr>
                <w:rFonts w:ascii="Calibri" w:hAnsi="Calibri" w:cs="Calibri"/>
                <w:b/>
              </w:rPr>
            </w:pPr>
            <w:r>
              <w:rPr>
                <w:rFonts w:ascii="Calibri" w:hAnsi="Calibri" w:cs="Calibri"/>
                <w:b/>
              </w:rPr>
              <w:t>37.162,00</w:t>
            </w:r>
          </w:p>
        </w:tc>
      </w:tr>
    </w:tbl>
    <w:p w:rsidR="00495C16" w:rsidRDefault="00495C16" w:rsidP="00495C16">
      <w:pPr>
        <w:rPr>
          <w:rFonts w:ascii="Calibri" w:hAnsi="Calibri" w:cs="Calibri"/>
          <w:b/>
        </w:rPr>
      </w:pPr>
    </w:p>
    <w:p w:rsidR="00495C16" w:rsidRDefault="00495C16" w:rsidP="00495C16">
      <w:pPr>
        <w:rPr>
          <w:rFonts w:ascii="Calibri" w:hAnsi="Calibri" w:cs="Calibri"/>
          <w:b/>
        </w:rPr>
      </w:pPr>
    </w:p>
    <w:p w:rsidR="00495C16" w:rsidRDefault="00495C16" w:rsidP="00495C16">
      <w:pPr>
        <w:rPr>
          <w:rFonts w:ascii="Calibri" w:hAnsi="Calibri" w:cs="Calibri"/>
          <w:b/>
        </w:rPr>
      </w:pPr>
    </w:p>
    <w:p w:rsidR="00495C16" w:rsidRPr="00A0001A" w:rsidRDefault="00495C16" w:rsidP="00A526D2">
      <w:pPr>
        <w:numPr>
          <w:ilvl w:val="0"/>
          <w:numId w:val="11"/>
        </w:numPr>
        <w:ind w:left="720"/>
        <w:rPr>
          <w:rFonts w:ascii="Calibri" w:hAnsi="Calibri" w:cs="Calibri"/>
          <w:b/>
        </w:rPr>
      </w:pPr>
      <w:r w:rsidRPr="00326151">
        <w:rPr>
          <w:rFonts w:ascii="Calibri" w:hAnsi="Calibri" w:cs="Calibri"/>
          <w:b/>
          <w:sz w:val="26"/>
          <w:szCs w:val="26"/>
        </w:rPr>
        <w:t>GROBLJA</w:t>
      </w:r>
    </w:p>
    <w:p w:rsidR="00495C16" w:rsidRPr="00326151" w:rsidRDefault="00495C16" w:rsidP="00495C16">
      <w:pPr>
        <w:ind w:left="720"/>
        <w:rPr>
          <w:rFonts w:ascii="Calibri" w:hAnsi="Calibri" w:cs="Calibri"/>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977"/>
        <w:gridCol w:w="1275"/>
        <w:gridCol w:w="1560"/>
        <w:gridCol w:w="1701"/>
        <w:gridCol w:w="1559"/>
      </w:tblGrid>
      <w:tr w:rsidR="00495C16" w:rsidRPr="00F31C84" w:rsidTr="00495C16">
        <w:tc>
          <w:tcPr>
            <w:tcW w:w="959" w:type="dxa"/>
            <w:tcBorders>
              <w:top w:val="single" w:sz="4" w:space="0" w:color="auto"/>
              <w:left w:val="single" w:sz="4" w:space="0" w:color="auto"/>
              <w:bottom w:val="single" w:sz="4" w:space="0" w:color="auto"/>
              <w:right w:val="single" w:sz="4" w:space="0" w:color="auto"/>
            </w:tcBorders>
            <w:vAlign w:val="center"/>
            <w:hideMark/>
          </w:tcPr>
          <w:p w:rsidR="00495C16" w:rsidRPr="00F31C84" w:rsidRDefault="00495C16" w:rsidP="00495C16">
            <w:pPr>
              <w:jc w:val="center"/>
              <w:rPr>
                <w:rFonts w:ascii="Calibri" w:hAnsi="Calibri" w:cs="Calibri"/>
                <w:b/>
              </w:rPr>
            </w:pPr>
            <w:r w:rsidRPr="00F31C84">
              <w:rPr>
                <w:rFonts w:ascii="Calibri" w:hAnsi="Calibri" w:cs="Calibri"/>
                <w:b/>
              </w:rPr>
              <w:t>R.br</w:t>
            </w:r>
          </w:p>
        </w:tc>
        <w:tc>
          <w:tcPr>
            <w:tcW w:w="2977" w:type="dxa"/>
            <w:tcBorders>
              <w:top w:val="single" w:sz="4" w:space="0" w:color="auto"/>
              <w:left w:val="single" w:sz="4" w:space="0" w:color="auto"/>
              <w:bottom w:val="single" w:sz="4" w:space="0" w:color="auto"/>
              <w:right w:val="single" w:sz="4" w:space="0" w:color="auto"/>
            </w:tcBorders>
            <w:vAlign w:val="center"/>
            <w:hideMark/>
          </w:tcPr>
          <w:p w:rsidR="00495C16" w:rsidRPr="00F31C84" w:rsidRDefault="00495C16" w:rsidP="00495C16">
            <w:pPr>
              <w:jc w:val="center"/>
              <w:rPr>
                <w:rFonts w:ascii="Calibri" w:hAnsi="Calibri" w:cs="Calibri"/>
                <w:b/>
              </w:rPr>
            </w:pPr>
            <w:r w:rsidRPr="00F31C84">
              <w:rPr>
                <w:rFonts w:ascii="Calibri" w:hAnsi="Calibri" w:cs="Calibri"/>
                <w:b/>
              </w:rPr>
              <w:t>KOMUNALNA INFRASTRUKTURA</w:t>
            </w:r>
          </w:p>
        </w:tc>
        <w:tc>
          <w:tcPr>
            <w:tcW w:w="1275" w:type="dxa"/>
            <w:tcBorders>
              <w:top w:val="single" w:sz="4" w:space="0" w:color="auto"/>
              <w:left w:val="single" w:sz="4" w:space="0" w:color="auto"/>
              <w:bottom w:val="single" w:sz="4" w:space="0" w:color="auto"/>
              <w:right w:val="single" w:sz="4" w:space="0" w:color="auto"/>
            </w:tcBorders>
          </w:tcPr>
          <w:p w:rsidR="00495C16" w:rsidRPr="00F31C84" w:rsidRDefault="00495C16" w:rsidP="00495C16">
            <w:pPr>
              <w:jc w:val="center"/>
              <w:rPr>
                <w:rFonts w:ascii="Calibri" w:hAnsi="Calibri" w:cs="Calibri"/>
                <w:b/>
                <w:sz w:val="16"/>
                <w:szCs w:val="16"/>
              </w:rPr>
            </w:pPr>
          </w:p>
          <w:p w:rsidR="00495C16" w:rsidRPr="00F31C84" w:rsidRDefault="00495C16" w:rsidP="00495C16">
            <w:pPr>
              <w:jc w:val="center"/>
              <w:rPr>
                <w:rFonts w:ascii="Calibri" w:hAnsi="Calibri" w:cs="Calibri"/>
                <w:b/>
                <w:sz w:val="16"/>
                <w:szCs w:val="16"/>
              </w:rPr>
            </w:pPr>
            <w:r w:rsidRPr="00F31C84">
              <w:rPr>
                <w:rFonts w:ascii="Calibri" w:hAnsi="Calibri" w:cs="Calibri"/>
                <w:b/>
                <w:sz w:val="16"/>
                <w:szCs w:val="16"/>
              </w:rPr>
              <w:t>IZVOR FINANCIRANJA</w:t>
            </w:r>
          </w:p>
        </w:tc>
        <w:tc>
          <w:tcPr>
            <w:tcW w:w="1560" w:type="dxa"/>
            <w:tcBorders>
              <w:top w:val="single" w:sz="4" w:space="0" w:color="auto"/>
              <w:left w:val="single" w:sz="4" w:space="0" w:color="auto"/>
              <w:bottom w:val="single" w:sz="4" w:space="0" w:color="auto"/>
              <w:right w:val="single" w:sz="4" w:space="0" w:color="auto"/>
            </w:tcBorders>
          </w:tcPr>
          <w:p w:rsidR="00495C16" w:rsidRPr="00F31C84" w:rsidRDefault="00495C16" w:rsidP="00495C16">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701" w:type="dxa"/>
            <w:tcBorders>
              <w:top w:val="single" w:sz="4" w:space="0" w:color="auto"/>
              <w:left w:val="single" w:sz="4" w:space="0" w:color="auto"/>
              <w:bottom w:val="single" w:sz="4" w:space="0" w:color="auto"/>
              <w:right w:val="single" w:sz="4" w:space="0" w:color="auto"/>
            </w:tcBorders>
            <w:vAlign w:val="center"/>
            <w:hideMark/>
          </w:tcPr>
          <w:p w:rsidR="00495C16" w:rsidRPr="00F31C84" w:rsidRDefault="00495C16" w:rsidP="00495C16">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495C16" w:rsidRPr="00F31C84" w:rsidRDefault="00495C16" w:rsidP="00495C16">
            <w:pPr>
              <w:jc w:val="center"/>
              <w:rPr>
                <w:rFonts w:ascii="Calibri" w:hAnsi="Calibri" w:cs="Calibri"/>
                <w:b/>
              </w:rPr>
            </w:pPr>
            <w:r w:rsidRPr="00F31C84">
              <w:rPr>
                <w:rFonts w:ascii="Calibri" w:hAnsi="Calibri" w:cs="Calibri"/>
                <w:b/>
              </w:rPr>
              <w:t xml:space="preserve">PROCJENA TROŠKOVA </w:t>
            </w:r>
          </w:p>
          <w:p w:rsidR="00495C16" w:rsidRPr="00F31C84" w:rsidRDefault="00495C16" w:rsidP="00495C16">
            <w:pPr>
              <w:jc w:val="center"/>
              <w:rPr>
                <w:rFonts w:ascii="Calibri" w:hAnsi="Calibri" w:cs="Calibri"/>
                <w:b/>
              </w:rPr>
            </w:pPr>
            <w:r w:rsidRPr="00F31C84">
              <w:rPr>
                <w:rFonts w:ascii="Calibri" w:hAnsi="Calibri" w:cs="Calibri"/>
                <w:b/>
              </w:rPr>
              <w:t>GRAĐENJA</w:t>
            </w:r>
          </w:p>
          <w:p w:rsidR="00495C16" w:rsidRPr="00F31C84" w:rsidRDefault="00495C16" w:rsidP="00495C16">
            <w:pPr>
              <w:jc w:val="center"/>
              <w:rPr>
                <w:rFonts w:ascii="Calibri" w:hAnsi="Calibri" w:cs="Calibri"/>
                <w:b/>
              </w:rPr>
            </w:pPr>
            <w:r w:rsidRPr="00F31C84">
              <w:rPr>
                <w:rFonts w:ascii="Calibri" w:hAnsi="Calibri" w:cs="Calibri"/>
                <w:b/>
              </w:rPr>
              <w:t>(</w:t>
            </w:r>
            <w:r>
              <w:rPr>
                <w:rFonts w:ascii="Calibri" w:hAnsi="Calibri" w:cs="Calibri"/>
                <w:b/>
              </w:rPr>
              <w:t>EUR</w:t>
            </w:r>
            <w:r w:rsidRPr="00F31C84">
              <w:rPr>
                <w:rFonts w:ascii="Calibri" w:hAnsi="Calibri" w:cs="Calibri"/>
                <w:b/>
              </w:rPr>
              <w:t>)</w:t>
            </w:r>
          </w:p>
        </w:tc>
      </w:tr>
      <w:tr w:rsidR="00495C16" w:rsidRPr="00F31C84" w:rsidTr="00495C16">
        <w:trPr>
          <w:trHeight w:val="393"/>
        </w:trPr>
        <w:tc>
          <w:tcPr>
            <w:tcW w:w="959" w:type="dxa"/>
            <w:tcBorders>
              <w:top w:val="single" w:sz="4" w:space="0" w:color="auto"/>
              <w:left w:val="single" w:sz="4" w:space="0" w:color="auto"/>
              <w:bottom w:val="single" w:sz="4" w:space="0" w:color="auto"/>
              <w:right w:val="single" w:sz="4" w:space="0" w:color="auto"/>
            </w:tcBorders>
            <w:vAlign w:val="center"/>
          </w:tcPr>
          <w:p w:rsidR="00495C16" w:rsidRPr="00F31C84" w:rsidRDefault="00495C16" w:rsidP="00A526D2">
            <w:pPr>
              <w:numPr>
                <w:ilvl w:val="0"/>
                <w:numId w:val="9"/>
              </w:numPr>
              <w:rPr>
                <w:rFonts w:ascii="Calibri" w:hAnsi="Calibri" w:cs="Calibri"/>
              </w:rPr>
            </w:pPr>
          </w:p>
        </w:tc>
        <w:tc>
          <w:tcPr>
            <w:tcW w:w="2977" w:type="dxa"/>
            <w:tcBorders>
              <w:top w:val="single" w:sz="4" w:space="0" w:color="auto"/>
              <w:left w:val="single" w:sz="4" w:space="0" w:color="auto"/>
              <w:bottom w:val="single" w:sz="4" w:space="0" w:color="auto"/>
              <w:right w:val="single" w:sz="4" w:space="0" w:color="auto"/>
            </w:tcBorders>
            <w:vAlign w:val="center"/>
          </w:tcPr>
          <w:p w:rsidR="00495C16" w:rsidRDefault="00495C16" w:rsidP="00495C16">
            <w:pPr>
              <w:rPr>
                <w:rFonts w:ascii="Calibri" w:hAnsi="Calibri" w:cs="Calibri"/>
              </w:rPr>
            </w:pPr>
            <w:r>
              <w:rPr>
                <w:rFonts w:ascii="Calibri" w:hAnsi="Calibri" w:cs="Calibri"/>
              </w:rPr>
              <w:t>Izgradnja ograde na grobljima u Gračacu</w:t>
            </w:r>
          </w:p>
        </w:tc>
        <w:tc>
          <w:tcPr>
            <w:tcW w:w="1275" w:type="dxa"/>
            <w:tcBorders>
              <w:top w:val="single" w:sz="4" w:space="0" w:color="auto"/>
              <w:left w:val="single" w:sz="4" w:space="0" w:color="auto"/>
              <w:bottom w:val="single" w:sz="4" w:space="0" w:color="auto"/>
              <w:right w:val="single" w:sz="4" w:space="0" w:color="auto"/>
            </w:tcBorders>
          </w:tcPr>
          <w:p w:rsidR="00495C16" w:rsidRPr="002D73B0" w:rsidRDefault="00495C16" w:rsidP="00495C16">
            <w:pPr>
              <w:jc w:val="center"/>
              <w:rPr>
                <w:rFonts w:ascii="Calibri" w:hAnsi="Calibri" w:cs="Calibri"/>
                <w:sz w:val="16"/>
                <w:szCs w:val="16"/>
              </w:rPr>
            </w:pPr>
            <w:r>
              <w:rPr>
                <w:rFonts w:ascii="Calibri" w:hAnsi="Calibri" w:cs="Calibri"/>
                <w:sz w:val="16"/>
                <w:szCs w:val="16"/>
              </w:rPr>
              <w:t>TEKUĆE POMOĆI IZ DRŽAVNOG PRORAČUNA</w:t>
            </w:r>
          </w:p>
        </w:tc>
        <w:tc>
          <w:tcPr>
            <w:tcW w:w="1560" w:type="dxa"/>
            <w:tcBorders>
              <w:top w:val="single" w:sz="4" w:space="0" w:color="auto"/>
              <w:left w:val="single" w:sz="4" w:space="0" w:color="auto"/>
              <w:bottom w:val="single" w:sz="4" w:space="0" w:color="auto"/>
              <w:right w:val="single" w:sz="4" w:space="0" w:color="auto"/>
            </w:tcBorders>
          </w:tcPr>
          <w:p w:rsidR="00495C16" w:rsidRDefault="00495C16" w:rsidP="00495C16">
            <w:pPr>
              <w:jc w:val="center"/>
              <w:rPr>
                <w:rFonts w:ascii="Calibri" w:hAnsi="Calibri" w:cs="Calibri"/>
              </w:rPr>
            </w:pPr>
          </w:p>
          <w:p w:rsidR="00495C16" w:rsidRDefault="00495C16" w:rsidP="00495C16">
            <w:pPr>
              <w:jc w:val="center"/>
              <w:rPr>
                <w:rFonts w:ascii="Calibri" w:hAnsi="Calibri" w:cs="Calibri"/>
              </w:rPr>
            </w:pPr>
            <w:r>
              <w:rPr>
                <w:rFonts w:ascii="Calibri" w:hAnsi="Calibri" w:cs="Calibri"/>
              </w:rPr>
              <w:t>UDGP</w:t>
            </w:r>
          </w:p>
        </w:tc>
        <w:tc>
          <w:tcPr>
            <w:tcW w:w="1701" w:type="dxa"/>
            <w:tcBorders>
              <w:top w:val="single" w:sz="4" w:space="0" w:color="auto"/>
              <w:left w:val="single" w:sz="4" w:space="0" w:color="auto"/>
              <w:bottom w:val="single" w:sz="4" w:space="0" w:color="auto"/>
              <w:right w:val="single" w:sz="4" w:space="0" w:color="auto"/>
            </w:tcBorders>
            <w:vAlign w:val="center"/>
          </w:tcPr>
          <w:p w:rsidR="00495C16" w:rsidRDefault="00495C16" w:rsidP="00495C16">
            <w:pPr>
              <w:jc w:val="center"/>
              <w:rPr>
                <w:rFonts w:ascii="Calibri" w:hAnsi="Calibri" w:cs="Calibri"/>
              </w:rPr>
            </w:pPr>
            <w:r>
              <w:rPr>
                <w:rFonts w:ascii="Calibri" w:hAnsi="Calibri" w:cs="Calibri"/>
              </w:rPr>
              <w:t>G</w:t>
            </w:r>
          </w:p>
        </w:tc>
        <w:tc>
          <w:tcPr>
            <w:tcW w:w="1559" w:type="dxa"/>
            <w:tcBorders>
              <w:top w:val="single" w:sz="4" w:space="0" w:color="auto"/>
              <w:left w:val="single" w:sz="4" w:space="0" w:color="auto"/>
              <w:bottom w:val="single" w:sz="4" w:space="0" w:color="auto"/>
              <w:right w:val="single" w:sz="4" w:space="0" w:color="auto"/>
            </w:tcBorders>
            <w:vAlign w:val="center"/>
          </w:tcPr>
          <w:p w:rsidR="00495C16" w:rsidRPr="003F3EDE" w:rsidRDefault="00495C16" w:rsidP="00495C16">
            <w:pPr>
              <w:jc w:val="right"/>
              <w:rPr>
                <w:rFonts w:ascii="Calibri" w:hAnsi="Calibri" w:cs="Calibri"/>
              </w:rPr>
            </w:pPr>
            <w:r w:rsidRPr="003F3EDE">
              <w:rPr>
                <w:rFonts w:ascii="Calibri" w:hAnsi="Calibri" w:cs="Calibri"/>
              </w:rPr>
              <w:t>13.272,00</w:t>
            </w:r>
          </w:p>
        </w:tc>
      </w:tr>
      <w:tr w:rsidR="00495C16" w:rsidRPr="00F31C84" w:rsidTr="00495C16">
        <w:tc>
          <w:tcPr>
            <w:tcW w:w="8472" w:type="dxa"/>
            <w:gridSpan w:val="5"/>
            <w:tcBorders>
              <w:top w:val="single" w:sz="4" w:space="0" w:color="auto"/>
              <w:left w:val="single" w:sz="4" w:space="0" w:color="auto"/>
              <w:bottom w:val="single" w:sz="4" w:space="0" w:color="auto"/>
              <w:right w:val="single" w:sz="4" w:space="0" w:color="auto"/>
            </w:tcBorders>
          </w:tcPr>
          <w:p w:rsidR="00495C16" w:rsidRPr="00F31C84" w:rsidRDefault="00495C16" w:rsidP="00495C16">
            <w:pPr>
              <w:jc w:val="right"/>
              <w:rPr>
                <w:rFonts w:ascii="Calibri" w:hAnsi="Calibri" w:cs="Calibri"/>
                <w:b/>
              </w:rPr>
            </w:pPr>
            <w:r w:rsidRPr="00F31C84">
              <w:rPr>
                <w:rFonts w:ascii="Calibri" w:hAnsi="Calibri" w:cs="Calibri"/>
                <w:b/>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rsidR="00495C16" w:rsidRPr="00F31C84" w:rsidRDefault="00495C16" w:rsidP="00495C16">
            <w:pPr>
              <w:jc w:val="right"/>
              <w:rPr>
                <w:rFonts w:ascii="Calibri" w:hAnsi="Calibri" w:cs="Calibri"/>
                <w:b/>
              </w:rPr>
            </w:pPr>
            <w:r>
              <w:rPr>
                <w:rFonts w:ascii="Calibri" w:hAnsi="Calibri" w:cs="Calibri"/>
                <w:b/>
              </w:rPr>
              <w:t>13.272,00</w:t>
            </w:r>
          </w:p>
        </w:tc>
      </w:tr>
    </w:tbl>
    <w:p w:rsidR="00495C16" w:rsidRPr="00F31C84" w:rsidRDefault="00495C16" w:rsidP="00495C16">
      <w:pPr>
        <w:rPr>
          <w:vanish/>
        </w:rPr>
      </w:pPr>
    </w:p>
    <w:tbl>
      <w:tblPr>
        <w:tblW w:w="10916" w:type="dxa"/>
        <w:tblLook w:val="01E0" w:firstRow="1" w:lastRow="1" w:firstColumn="1" w:lastColumn="1" w:noHBand="0" w:noVBand="0"/>
      </w:tblPr>
      <w:tblGrid>
        <w:gridCol w:w="9860"/>
        <w:gridCol w:w="686"/>
        <w:gridCol w:w="370"/>
      </w:tblGrid>
      <w:tr w:rsidR="00495C16" w:rsidRPr="00746F92" w:rsidTr="00495C16">
        <w:tc>
          <w:tcPr>
            <w:tcW w:w="9293" w:type="dxa"/>
            <w:gridSpan w:val="2"/>
          </w:tcPr>
          <w:p w:rsidR="00495C16" w:rsidRDefault="00495C16" w:rsidP="00495C16">
            <w:pPr>
              <w:jc w:val="both"/>
              <w:rPr>
                <w:rFonts w:ascii="Calibri" w:hAnsi="Calibri" w:cs="Calibri"/>
                <w:b/>
              </w:rPr>
            </w:pPr>
          </w:p>
          <w:p w:rsidR="00495C16" w:rsidRDefault="00495C16" w:rsidP="00495C16">
            <w:pPr>
              <w:jc w:val="both"/>
              <w:rPr>
                <w:rFonts w:ascii="Calibri" w:hAnsi="Calibri" w:cs="Calibri"/>
                <w:b/>
              </w:rPr>
            </w:pPr>
          </w:p>
          <w:p w:rsidR="00495C16" w:rsidRDefault="00495C16" w:rsidP="00495C16">
            <w:pPr>
              <w:ind w:left="-284" w:right="-21"/>
              <w:jc w:val="both"/>
              <w:rPr>
                <w:rFonts w:ascii="Calibri" w:hAnsi="Calibri" w:cs="Calibri"/>
                <w:b/>
              </w:rPr>
            </w:pPr>
          </w:p>
          <w:p w:rsidR="00495C16" w:rsidRDefault="00495C16" w:rsidP="00495C16">
            <w:pPr>
              <w:pBdr>
                <w:top w:val="single" w:sz="4" w:space="1" w:color="auto"/>
                <w:left w:val="single" w:sz="4" w:space="4" w:color="auto"/>
                <w:bottom w:val="single" w:sz="4" w:space="1" w:color="auto"/>
                <w:right w:val="single" w:sz="4" w:space="4" w:color="auto"/>
              </w:pBdr>
              <w:jc w:val="center"/>
              <w:rPr>
                <w:rFonts w:ascii="Calibri" w:hAnsi="Calibri" w:cs="Calibri"/>
                <w:b/>
              </w:rPr>
            </w:pPr>
            <w:r>
              <w:rPr>
                <w:rFonts w:ascii="Calibri" w:hAnsi="Calibri" w:cs="Calibri"/>
                <w:b/>
              </w:rPr>
              <w:t>REKAPITULACIJA</w:t>
            </w:r>
          </w:p>
          <w:p w:rsidR="00495C16" w:rsidRDefault="00495C16" w:rsidP="00495C16">
            <w:pPr>
              <w:jc w:val="both"/>
              <w:rPr>
                <w:rFonts w:ascii="Calibri" w:hAnsi="Calibri" w:cs="Calibri"/>
                <w:b/>
              </w:rPr>
            </w:pPr>
          </w:p>
          <w:p w:rsidR="00495C16" w:rsidRPr="00F31C84" w:rsidRDefault="00495C16" w:rsidP="00495C16">
            <w:pPr>
              <w:jc w:val="both"/>
              <w:rPr>
                <w:rFonts w:ascii="Calibri" w:hAnsi="Calibri" w:cs="Calibri"/>
                <w:b/>
              </w:rPr>
            </w:pPr>
          </w:p>
        </w:tc>
        <w:tc>
          <w:tcPr>
            <w:tcW w:w="1623" w:type="dxa"/>
          </w:tcPr>
          <w:p w:rsidR="00495C16" w:rsidRPr="00F31C84" w:rsidRDefault="00495C16" w:rsidP="00495C16">
            <w:pPr>
              <w:rPr>
                <w:rFonts w:ascii="Calibri" w:hAnsi="Calibri" w:cs="Calibri"/>
                <w:b/>
              </w:rPr>
            </w:pPr>
          </w:p>
        </w:tc>
      </w:tr>
      <w:tr w:rsidR="00495C16" w:rsidRPr="00746F92" w:rsidTr="00495C16">
        <w:tc>
          <w:tcPr>
            <w:tcW w:w="9293" w:type="dxa"/>
            <w:gridSpan w:val="2"/>
          </w:tcPr>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3118"/>
            </w:tblGrid>
            <w:tr w:rsidR="00495C16" w:rsidTr="00495C16">
              <w:tc>
                <w:tcPr>
                  <w:tcW w:w="6516" w:type="dxa"/>
                  <w:shd w:val="clear" w:color="auto" w:fill="auto"/>
                </w:tcPr>
                <w:p w:rsidR="00495C16" w:rsidRPr="00F31C84" w:rsidRDefault="00495C16" w:rsidP="00495C16">
                  <w:pPr>
                    <w:pStyle w:val="ListParagraph"/>
                    <w:jc w:val="both"/>
                    <w:rPr>
                      <w:rFonts w:ascii="Calibri" w:hAnsi="Calibri" w:cs="Calibri"/>
                      <w:b/>
                    </w:rPr>
                  </w:pPr>
                  <w:r>
                    <w:rPr>
                      <w:rFonts w:ascii="Calibri" w:hAnsi="Calibri" w:cs="Calibri"/>
                      <w:b/>
                    </w:rPr>
                    <w:lastRenderedPageBreak/>
                    <w:t>KOMUNALNA INFRASTRUKTURA</w:t>
                  </w:r>
                </w:p>
              </w:tc>
              <w:tc>
                <w:tcPr>
                  <w:tcW w:w="3118" w:type="dxa"/>
                  <w:shd w:val="clear" w:color="auto" w:fill="auto"/>
                </w:tcPr>
                <w:p w:rsidR="00495C16" w:rsidRPr="003F3EDE" w:rsidRDefault="00495C16" w:rsidP="00495C16">
                  <w:pPr>
                    <w:jc w:val="center"/>
                    <w:rPr>
                      <w:rFonts w:ascii="Calibri" w:hAnsi="Calibri" w:cs="Calibri"/>
                      <w:b/>
                    </w:rPr>
                  </w:pPr>
                  <w:r>
                    <w:rPr>
                      <w:rFonts w:ascii="Calibri" w:hAnsi="Calibri" w:cs="Calibri"/>
                      <w:b/>
                    </w:rPr>
                    <w:t>PROCJENA TROŠKOVA GRAĐENJA (EUR)</w:t>
                  </w:r>
                </w:p>
              </w:tc>
            </w:tr>
            <w:tr w:rsidR="00495C16" w:rsidTr="00495C16">
              <w:tc>
                <w:tcPr>
                  <w:tcW w:w="6516" w:type="dxa"/>
                  <w:shd w:val="clear" w:color="auto" w:fill="auto"/>
                </w:tcPr>
                <w:p w:rsidR="00495C16" w:rsidRPr="00F31C84" w:rsidRDefault="00495C16" w:rsidP="00A526D2">
                  <w:pPr>
                    <w:pStyle w:val="ListParagraph"/>
                    <w:numPr>
                      <w:ilvl w:val="0"/>
                      <w:numId w:val="5"/>
                    </w:numPr>
                    <w:jc w:val="both"/>
                    <w:rPr>
                      <w:rFonts w:ascii="Calibri" w:hAnsi="Calibri" w:cs="Calibri"/>
                      <w:b/>
                    </w:rPr>
                  </w:pPr>
                  <w:bookmarkStart w:id="65" w:name="_Hlk98743201"/>
                  <w:r w:rsidRPr="00F31C84">
                    <w:rPr>
                      <w:rFonts w:ascii="Calibri" w:hAnsi="Calibri" w:cs="Calibri"/>
                      <w:b/>
                    </w:rPr>
                    <w:t>Nerazvrstane ceste</w:t>
                  </w:r>
                </w:p>
              </w:tc>
              <w:tc>
                <w:tcPr>
                  <w:tcW w:w="3118" w:type="dxa"/>
                  <w:shd w:val="clear" w:color="auto" w:fill="auto"/>
                </w:tcPr>
                <w:p w:rsidR="00495C16" w:rsidRPr="00F31C84" w:rsidRDefault="00495C16" w:rsidP="00495C16">
                  <w:pPr>
                    <w:jc w:val="right"/>
                    <w:rPr>
                      <w:rFonts w:ascii="Calibri" w:hAnsi="Calibri" w:cs="Calibri"/>
                      <w:b/>
                    </w:rPr>
                  </w:pPr>
                  <w:r w:rsidRPr="003F3EDE">
                    <w:rPr>
                      <w:rFonts w:ascii="Calibri" w:hAnsi="Calibri" w:cs="Calibri"/>
                      <w:b/>
                    </w:rPr>
                    <w:t>292.</w:t>
                  </w:r>
                  <w:r>
                    <w:rPr>
                      <w:rFonts w:ascii="Calibri" w:hAnsi="Calibri" w:cs="Calibri"/>
                      <w:b/>
                    </w:rPr>
                    <w:t>655</w:t>
                  </w:r>
                  <w:r w:rsidRPr="003F3EDE">
                    <w:rPr>
                      <w:rFonts w:ascii="Calibri" w:hAnsi="Calibri" w:cs="Calibri"/>
                      <w:b/>
                    </w:rPr>
                    <w:t>,00</w:t>
                  </w:r>
                </w:p>
              </w:tc>
            </w:tr>
            <w:tr w:rsidR="00495C16" w:rsidTr="00495C16">
              <w:tc>
                <w:tcPr>
                  <w:tcW w:w="6516" w:type="dxa"/>
                  <w:shd w:val="clear" w:color="auto" w:fill="auto"/>
                </w:tcPr>
                <w:p w:rsidR="00495C16" w:rsidRPr="00F31C84" w:rsidRDefault="00495C16" w:rsidP="00A526D2">
                  <w:pPr>
                    <w:pStyle w:val="ListParagraph"/>
                    <w:numPr>
                      <w:ilvl w:val="0"/>
                      <w:numId w:val="5"/>
                    </w:numPr>
                    <w:jc w:val="both"/>
                    <w:rPr>
                      <w:rFonts w:ascii="Calibri" w:hAnsi="Calibri" w:cs="Calibri"/>
                      <w:b/>
                    </w:rPr>
                  </w:pPr>
                  <w:r w:rsidRPr="00F31C84">
                    <w:rPr>
                      <w:rFonts w:ascii="Calibri" w:hAnsi="Calibri" w:cs="Calibri"/>
                      <w:b/>
                    </w:rPr>
                    <w:t>Javne zelene površine</w:t>
                  </w:r>
                </w:p>
              </w:tc>
              <w:tc>
                <w:tcPr>
                  <w:tcW w:w="3118" w:type="dxa"/>
                  <w:shd w:val="clear" w:color="auto" w:fill="auto"/>
                </w:tcPr>
                <w:p w:rsidR="00495C16" w:rsidRPr="00F31C84" w:rsidRDefault="00495C16" w:rsidP="00495C16">
                  <w:pPr>
                    <w:jc w:val="right"/>
                    <w:rPr>
                      <w:rFonts w:ascii="Calibri" w:hAnsi="Calibri" w:cs="Calibri"/>
                      <w:b/>
                    </w:rPr>
                  </w:pPr>
                  <w:r w:rsidRPr="003F3EDE">
                    <w:rPr>
                      <w:rFonts w:ascii="Calibri" w:hAnsi="Calibri" w:cs="Calibri"/>
                      <w:b/>
                    </w:rPr>
                    <w:t>9.954,00</w:t>
                  </w:r>
                </w:p>
              </w:tc>
            </w:tr>
            <w:tr w:rsidR="00495C16" w:rsidTr="00495C16">
              <w:tc>
                <w:tcPr>
                  <w:tcW w:w="6516" w:type="dxa"/>
                  <w:shd w:val="clear" w:color="auto" w:fill="auto"/>
                </w:tcPr>
                <w:p w:rsidR="00495C16" w:rsidRPr="00F31C84" w:rsidRDefault="00495C16" w:rsidP="00A526D2">
                  <w:pPr>
                    <w:pStyle w:val="ListParagraph"/>
                    <w:numPr>
                      <w:ilvl w:val="0"/>
                      <w:numId w:val="5"/>
                    </w:numPr>
                    <w:jc w:val="both"/>
                    <w:rPr>
                      <w:rFonts w:ascii="Calibri" w:hAnsi="Calibri" w:cs="Calibri"/>
                      <w:b/>
                    </w:rPr>
                  </w:pPr>
                  <w:r w:rsidRPr="00F31C84">
                    <w:rPr>
                      <w:rFonts w:ascii="Calibri" w:hAnsi="Calibri" w:cs="Calibri"/>
                      <w:b/>
                    </w:rPr>
                    <w:t>Građevine i uređaji javne namjene</w:t>
                  </w:r>
                </w:p>
              </w:tc>
              <w:tc>
                <w:tcPr>
                  <w:tcW w:w="3118" w:type="dxa"/>
                  <w:shd w:val="clear" w:color="auto" w:fill="auto"/>
                </w:tcPr>
                <w:p w:rsidR="00495C16" w:rsidRPr="00F31C84" w:rsidRDefault="00495C16" w:rsidP="00495C16">
                  <w:pPr>
                    <w:jc w:val="right"/>
                    <w:rPr>
                      <w:rFonts w:ascii="Calibri" w:hAnsi="Calibri" w:cs="Calibri"/>
                      <w:b/>
                    </w:rPr>
                  </w:pPr>
                  <w:r w:rsidRPr="003F3EDE">
                    <w:rPr>
                      <w:rFonts w:ascii="Calibri" w:hAnsi="Calibri" w:cs="Calibri"/>
                      <w:b/>
                    </w:rPr>
                    <w:t>1.</w:t>
                  </w:r>
                  <w:r>
                    <w:rPr>
                      <w:rFonts w:ascii="Calibri" w:hAnsi="Calibri" w:cs="Calibri"/>
                      <w:b/>
                    </w:rPr>
                    <w:t>447</w:t>
                  </w:r>
                  <w:r w:rsidRPr="003F3EDE">
                    <w:rPr>
                      <w:rFonts w:ascii="Calibri" w:hAnsi="Calibri" w:cs="Calibri"/>
                      <w:b/>
                    </w:rPr>
                    <w:t>.</w:t>
                  </w:r>
                  <w:r>
                    <w:rPr>
                      <w:rFonts w:ascii="Calibri" w:hAnsi="Calibri" w:cs="Calibri"/>
                      <w:b/>
                    </w:rPr>
                    <w:t>3</w:t>
                  </w:r>
                  <w:r w:rsidRPr="003F3EDE">
                    <w:rPr>
                      <w:rFonts w:ascii="Calibri" w:hAnsi="Calibri" w:cs="Calibri"/>
                      <w:b/>
                    </w:rPr>
                    <w:t>68,00</w:t>
                  </w:r>
                </w:p>
              </w:tc>
            </w:tr>
            <w:tr w:rsidR="00495C16" w:rsidTr="00495C16">
              <w:tc>
                <w:tcPr>
                  <w:tcW w:w="6516" w:type="dxa"/>
                  <w:shd w:val="clear" w:color="auto" w:fill="auto"/>
                </w:tcPr>
                <w:p w:rsidR="00495C16" w:rsidRPr="00F31C84" w:rsidRDefault="00495C16" w:rsidP="00A526D2">
                  <w:pPr>
                    <w:pStyle w:val="ListParagraph"/>
                    <w:numPr>
                      <w:ilvl w:val="0"/>
                      <w:numId w:val="5"/>
                    </w:numPr>
                    <w:jc w:val="both"/>
                    <w:rPr>
                      <w:rFonts w:ascii="Calibri" w:hAnsi="Calibri" w:cs="Calibri"/>
                      <w:b/>
                    </w:rPr>
                  </w:pPr>
                  <w:r w:rsidRPr="00F31C84">
                    <w:rPr>
                      <w:rFonts w:ascii="Calibri" w:hAnsi="Calibri" w:cs="Calibri"/>
                      <w:b/>
                    </w:rPr>
                    <w:t>Javna rasvjeta</w:t>
                  </w:r>
                </w:p>
              </w:tc>
              <w:tc>
                <w:tcPr>
                  <w:tcW w:w="3118" w:type="dxa"/>
                  <w:shd w:val="clear" w:color="auto" w:fill="auto"/>
                </w:tcPr>
                <w:p w:rsidR="00495C16" w:rsidRPr="00F31C84" w:rsidRDefault="00495C16" w:rsidP="00495C16">
                  <w:pPr>
                    <w:jc w:val="right"/>
                    <w:rPr>
                      <w:rFonts w:ascii="Calibri" w:hAnsi="Calibri" w:cs="Calibri"/>
                      <w:b/>
                    </w:rPr>
                  </w:pPr>
                  <w:r>
                    <w:rPr>
                      <w:rFonts w:ascii="Calibri" w:hAnsi="Calibri" w:cs="Calibri"/>
                      <w:b/>
                    </w:rPr>
                    <w:t>37.162,00</w:t>
                  </w:r>
                </w:p>
              </w:tc>
            </w:tr>
            <w:tr w:rsidR="00495C16" w:rsidTr="00495C16">
              <w:tc>
                <w:tcPr>
                  <w:tcW w:w="6516" w:type="dxa"/>
                  <w:shd w:val="clear" w:color="auto" w:fill="auto"/>
                </w:tcPr>
                <w:p w:rsidR="00495C16" w:rsidRPr="00F31C84" w:rsidRDefault="00495C16" w:rsidP="00A526D2">
                  <w:pPr>
                    <w:pStyle w:val="ListParagraph"/>
                    <w:numPr>
                      <w:ilvl w:val="0"/>
                      <w:numId w:val="5"/>
                    </w:numPr>
                    <w:jc w:val="both"/>
                    <w:rPr>
                      <w:rFonts w:ascii="Calibri" w:hAnsi="Calibri" w:cs="Calibri"/>
                      <w:b/>
                    </w:rPr>
                  </w:pPr>
                  <w:r>
                    <w:rPr>
                      <w:rFonts w:ascii="Calibri" w:hAnsi="Calibri" w:cs="Calibri"/>
                      <w:b/>
                    </w:rPr>
                    <w:t>Groblja</w:t>
                  </w:r>
                </w:p>
              </w:tc>
              <w:tc>
                <w:tcPr>
                  <w:tcW w:w="3118" w:type="dxa"/>
                  <w:shd w:val="clear" w:color="auto" w:fill="auto"/>
                </w:tcPr>
                <w:p w:rsidR="00495C16" w:rsidRPr="00F31C84" w:rsidRDefault="00495C16" w:rsidP="00495C16">
                  <w:pPr>
                    <w:jc w:val="right"/>
                    <w:rPr>
                      <w:rFonts w:ascii="Calibri" w:hAnsi="Calibri" w:cs="Calibri"/>
                      <w:b/>
                    </w:rPr>
                  </w:pPr>
                  <w:r>
                    <w:rPr>
                      <w:rFonts w:ascii="Calibri" w:hAnsi="Calibri" w:cs="Calibri"/>
                      <w:b/>
                    </w:rPr>
                    <w:t>13.272,00</w:t>
                  </w:r>
                </w:p>
              </w:tc>
            </w:tr>
            <w:bookmarkEnd w:id="65"/>
          </w:tbl>
          <w:p w:rsidR="00495C16" w:rsidRPr="00F31C84" w:rsidRDefault="00495C16" w:rsidP="00495C16">
            <w:pPr>
              <w:jc w:val="both"/>
              <w:rPr>
                <w:rFonts w:ascii="Calibri" w:hAnsi="Calibri" w:cs="Calibri"/>
                <w:b/>
              </w:rPr>
            </w:pPr>
          </w:p>
        </w:tc>
        <w:tc>
          <w:tcPr>
            <w:tcW w:w="1623" w:type="dxa"/>
          </w:tcPr>
          <w:p w:rsidR="00495C16" w:rsidRPr="00F31C84" w:rsidRDefault="00495C16" w:rsidP="00495C16">
            <w:pPr>
              <w:jc w:val="right"/>
              <w:rPr>
                <w:rFonts w:ascii="Calibri" w:hAnsi="Calibri" w:cs="Calibri"/>
                <w:b/>
              </w:rPr>
            </w:pPr>
          </w:p>
        </w:tc>
      </w:tr>
      <w:tr w:rsidR="00495C16" w:rsidRPr="00746F92" w:rsidTr="00495C16">
        <w:tc>
          <w:tcPr>
            <w:tcW w:w="4691" w:type="dxa"/>
          </w:tcPr>
          <w:p w:rsidR="00495C16" w:rsidRPr="00F31C84" w:rsidRDefault="00495C16" w:rsidP="00495C16">
            <w:pPr>
              <w:jc w:val="both"/>
              <w:rPr>
                <w:rFonts w:ascii="Calibri" w:hAnsi="Calibri" w:cs="Calibri"/>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3118"/>
            </w:tblGrid>
            <w:tr w:rsidR="00495C16" w:rsidTr="00495C16">
              <w:tc>
                <w:tcPr>
                  <w:tcW w:w="6516" w:type="dxa"/>
                  <w:shd w:val="clear" w:color="auto" w:fill="auto"/>
                </w:tcPr>
                <w:p w:rsidR="00495C16" w:rsidRPr="00F31C84" w:rsidRDefault="00495C16" w:rsidP="00495C16">
                  <w:pPr>
                    <w:jc w:val="both"/>
                    <w:rPr>
                      <w:rFonts w:ascii="Calibri" w:hAnsi="Calibri" w:cs="Calibri"/>
                      <w:b/>
                    </w:rPr>
                  </w:pPr>
                  <w:r w:rsidRPr="00F31C84">
                    <w:rPr>
                      <w:rFonts w:ascii="Calibri" w:hAnsi="Calibri" w:cs="Calibri"/>
                      <w:b/>
                    </w:rPr>
                    <w:t>SVEUKUPNO</w:t>
                  </w:r>
                  <w:r>
                    <w:rPr>
                      <w:rFonts w:ascii="Calibri" w:hAnsi="Calibri" w:cs="Calibri"/>
                      <w:b/>
                    </w:rPr>
                    <w:t xml:space="preserve"> (EUR)</w:t>
                  </w:r>
                </w:p>
              </w:tc>
              <w:tc>
                <w:tcPr>
                  <w:tcW w:w="3118" w:type="dxa"/>
                  <w:shd w:val="clear" w:color="auto" w:fill="auto"/>
                </w:tcPr>
                <w:p w:rsidR="00495C16" w:rsidRPr="00F31C84" w:rsidRDefault="00495C16" w:rsidP="00495C16">
                  <w:pPr>
                    <w:jc w:val="right"/>
                    <w:rPr>
                      <w:rFonts w:ascii="Calibri" w:hAnsi="Calibri" w:cs="Calibri"/>
                      <w:b/>
                    </w:rPr>
                  </w:pPr>
                  <w:r w:rsidRPr="000E7BF3">
                    <w:rPr>
                      <w:rFonts w:ascii="Calibri" w:hAnsi="Calibri" w:cs="Calibri"/>
                      <w:b/>
                    </w:rPr>
                    <w:t>1.</w:t>
                  </w:r>
                  <w:r>
                    <w:rPr>
                      <w:rFonts w:ascii="Calibri" w:hAnsi="Calibri" w:cs="Calibri"/>
                      <w:b/>
                    </w:rPr>
                    <w:t>80</w:t>
                  </w:r>
                  <w:r w:rsidRPr="000E7BF3">
                    <w:rPr>
                      <w:rFonts w:ascii="Calibri" w:hAnsi="Calibri" w:cs="Calibri"/>
                      <w:b/>
                    </w:rPr>
                    <w:t>0.</w:t>
                  </w:r>
                  <w:r>
                    <w:rPr>
                      <w:rFonts w:ascii="Calibri" w:hAnsi="Calibri" w:cs="Calibri"/>
                      <w:b/>
                    </w:rPr>
                    <w:t>411</w:t>
                  </w:r>
                  <w:r w:rsidRPr="000E7BF3">
                    <w:rPr>
                      <w:rFonts w:ascii="Calibri" w:hAnsi="Calibri" w:cs="Calibri"/>
                      <w:b/>
                    </w:rPr>
                    <w:t>,00</w:t>
                  </w:r>
                </w:p>
              </w:tc>
            </w:tr>
          </w:tbl>
          <w:p w:rsidR="00495C16" w:rsidRPr="00F31C84" w:rsidRDefault="00495C16" w:rsidP="00495C16">
            <w:pPr>
              <w:jc w:val="both"/>
              <w:rPr>
                <w:rFonts w:ascii="Calibri" w:hAnsi="Calibri" w:cs="Calibri"/>
                <w:b/>
              </w:rPr>
            </w:pPr>
          </w:p>
        </w:tc>
        <w:tc>
          <w:tcPr>
            <w:tcW w:w="4602" w:type="dxa"/>
          </w:tcPr>
          <w:p w:rsidR="00495C16" w:rsidRPr="00F31C84" w:rsidRDefault="00495C16" w:rsidP="00495C16">
            <w:pPr>
              <w:jc w:val="both"/>
              <w:rPr>
                <w:rFonts w:ascii="Calibri" w:hAnsi="Calibri" w:cs="Calibri"/>
                <w:b/>
              </w:rPr>
            </w:pPr>
          </w:p>
        </w:tc>
        <w:tc>
          <w:tcPr>
            <w:tcW w:w="1623" w:type="dxa"/>
          </w:tcPr>
          <w:p w:rsidR="00495C16" w:rsidRPr="00F31C84" w:rsidRDefault="00495C16" w:rsidP="00495C16">
            <w:pPr>
              <w:jc w:val="right"/>
              <w:rPr>
                <w:rFonts w:ascii="Calibri" w:hAnsi="Calibri" w:cs="Calibri"/>
                <w:b/>
              </w:rPr>
            </w:pPr>
          </w:p>
        </w:tc>
      </w:tr>
      <w:tr w:rsidR="00495C16" w:rsidRPr="00746F92" w:rsidTr="00495C16">
        <w:tc>
          <w:tcPr>
            <w:tcW w:w="4691" w:type="dxa"/>
          </w:tcPr>
          <w:p w:rsidR="00495C16" w:rsidRDefault="00495C16" w:rsidP="00495C16">
            <w:pPr>
              <w:jc w:val="center"/>
              <w:rPr>
                <w:rFonts w:ascii="Calibri" w:hAnsi="Calibri" w:cs="Calibri"/>
                <w:b/>
                <w:bCs/>
              </w:rPr>
            </w:pPr>
            <w:r w:rsidRPr="00F31C84">
              <w:rPr>
                <w:rFonts w:ascii="Calibri" w:hAnsi="Calibri" w:cs="Calibri"/>
                <w:b/>
                <w:bCs/>
              </w:rPr>
              <w:t xml:space="preserve">         </w:t>
            </w:r>
          </w:p>
          <w:p w:rsidR="00495C16" w:rsidRDefault="00495C16" w:rsidP="00495C16">
            <w:pPr>
              <w:jc w:val="center"/>
              <w:rPr>
                <w:rFonts w:ascii="Calibri" w:hAnsi="Calibri" w:cs="Calibri"/>
                <w:b/>
                <w:bCs/>
              </w:rPr>
            </w:pPr>
            <w:r w:rsidRPr="00F31C84">
              <w:rPr>
                <w:rFonts w:ascii="Calibri" w:hAnsi="Calibri" w:cs="Calibri"/>
                <w:b/>
                <w:bCs/>
              </w:rPr>
              <w:t xml:space="preserve"> </w:t>
            </w:r>
          </w:p>
          <w:p w:rsidR="00495C16" w:rsidRDefault="002925E3" w:rsidP="00495C16">
            <w:pPr>
              <w:jc w:val="center"/>
              <w:rPr>
                <w:rFonts w:ascii="Calibri" w:hAnsi="Calibri" w:cs="Calibri"/>
                <w:b/>
                <w:bCs/>
              </w:rPr>
            </w:pPr>
            <w:r>
              <w:rPr>
                <w:rFonts w:ascii="Calibri" w:hAnsi="Calibri" w:cs="Calibri"/>
                <w:b/>
                <w:bCs/>
              </w:rPr>
              <w:t xml:space="preserve">                                                                                                                      </w:t>
            </w:r>
            <w:r w:rsidR="00495C16" w:rsidRPr="00F31C84">
              <w:rPr>
                <w:rFonts w:ascii="Calibri" w:hAnsi="Calibri" w:cs="Calibri"/>
                <w:b/>
                <w:bCs/>
              </w:rPr>
              <w:t>Članak 5.</w:t>
            </w:r>
          </w:p>
          <w:p w:rsidR="00495C16" w:rsidRPr="00F31C84" w:rsidRDefault="00495C16" w:rsidP="00495C16">
            <w:pPr>
              <w:jc w:val="center"/>
              <w:rPr>
                <w:rFonts w:ascii="Calibri" w:hAnsi="Calibri" w:cs="Calibri"/>
                <w:b/>
                <w:bCs/>
              </w:rPr>
            </w:pPr>
          </w:p>
        </w:tc>
        <w:tc>
          <w:tcPr>
            <w:tcW w:w="4602" w:type="dxa"/>
          </w:tcPr>
          <w:p w:rsidR="00495C16" w:rsidRPr="00F31C84" w:rsidRDefault="00495C16" w:rsidP="00495C16">
            <w:pPr>
              <w:jc w:val="both"/>
              <w:rPr>
                <w:rFonts w:ascii="Calibri" w:hAnsi="Calibri" w:cs="Calibri"/>
                <w:b/>
              </w:rPr>
            </w:pPr>
          </w:p>
        </w:tc>
        <w:tc>
          <w:tcPr>
            <w:tcW w:w="1623" w:type="dxa"/>
          </w:tcPr>
          <w:p w:rsidR="00495C16" w:rsidRPr="00F31C84" w:rsidRDefault="00495C16" w:rsidP="00495C16">
            <w:pPr>
              <w:jc w:val="right"/>
              <w:rPr>
                <w:rFonts w:ascii="Calibri" w:hAnsi="Calibri" w:cs="Calibri"/>
                <w:b/>
              </w:rPr>
            </w:pPr>
          </w:p>
        </w:tc>
      </w:tr>
    </w:tbl>
    <w:p w:rsidR="00495C16" w:rsidRDefault="00495C16" w:rsidP="00495C16">
      <w:pPr>
        <w:pStyle w:val="Paragraf"/>
        <w:spacing w:before="0"/>
        <w:ind w:firstLine="0"/>
        <w:rPr>
          <w:rFonts w:ascii="Calibri" w:hAnsi="Calibri" w:cs="Calibri"/>
          <w:szCs w:val="24"/>
        </w:rPr>
      </w:pPr>
      <w:r w:rsidRPr="00F31C84">
        <w:rPr>
          <w:rFonts w:ascii="Calibri" w:hAnsi="Calibri" w:cs="Calibri"/>
          <w:szCs w:val="24"/>
        </w:rPr>
        <w:t>Troškovi gradnje objekata i uređaja komunalne infrastrukture procijenjeni su temeljem važećih cijena gradnje tih ili sličnih objekata u vrijeme izrade ovog Programa, te će se točan opseg i vrijednost radova utvrditi nakon ishođenja izvedbene tehničke dokumentacije, troškovnika i provedenog postupka nabave.</w:t>
      </w:r>
    </w:p>
    <w:p w:rsidR="00495C16" w:rsidRDefault="00495C16" w:rsidP="00495C16">
      <w:pPr>
        <w:pStyle w:val="Paragraf"/>
        <w:spacing w:before="0"/>
        <w:ind w:firstLine="0"/>
        <w:rPr>
          <w:rFonts w:ascii="Calibri" w:hAnsi="Calibri" w:cs="Calibri"/>
          <w:szCs w:val="24"/>
        </w:rPr>
      </w:pPr>
    </w:p>
    <w:p w:rsidR="00495C16" w:rsidRPr="00F31C84" w:rsidRDefault="00495C16" w:rsidP="00495C16">
      <w:pPr>
        <w:pStyle w:val="Paragraf"/>
        <w:spacing w:before="0"/>
        <w:ind w:firstLine="0"/>
        <w:rPr>
          <w:rFonts w:ascii="Calibri" w:hAnsi="Calibri" w:cs="Calibri"/>
          <w:szCs w:val="24"/>
        </w:rPr>
      </w:pPr>
    </w:p>
    <w:p w:rsidR="00495C16" w:rsidRPr="00F31C84" w:rsidRDefault="00495C16" w:rsidP="00495C16">
      <w:pPr>
        <w:ind w:left="360"/>
        <w:rPr>
          <w:rFonts w:ascii="Calibri" w:hAnsi="Calibri" w:cs="Calibri"/>
          <w:b/>
        </w:rPr>
      </w:pPr>
    </w:p>
    <w:p w:rsidR="00495C16" w:rsidRPr="00F31C84" w:rsidRDefault="00495C16" w:rsidP="00495C16">
      <w:pPr>
        <w:pStyle w:val="BodyText"/>
        <w:tabs>
          <w:tab w:val="left" w:pos="8415"/>
        </w:tabs>
        <w:rPr>
          <w:rFonts w:ascii="Calibri" w:hAnsi="Calibri" w:cs="Calibri"/>
        </w:rPr>
      </w:pPr>
      <w:r w:rsidRPr="00F31C84">
        <w:rPr>
          <w:rFonts w:ascii="Calibri" w:hAnsi="Calibri" w:cs="Calibri"/>
        </w:rPr>
        <w:t xml:space="preserve">III.   ISKAZ FINANCIJSKIH SREDSTAVA POTREBNIH ZA GRAĐENJE KOMUNALNE </w:t>
      </w:r>
      <w:r>
        <w:rPr>
          <w:rFonts w:ascii="Calibri" w:hAnsi="Calibri" w:cs="Calibri"/>
        </w:rPr>
        <w:tab/>
      </w:r>
    </w:p>
    <w:p w:rsidR="00495C16" w:rsidRPr="00F31C84" w:rsidRDefault="00495C16" w:rsidP="00495C16">
      <w:pPr>
        <w:pStyle w:val="BodyText"/>
        <w:rPr>
          <w:rFonts w:ascii="Calibri" w:hAnsi="Calibri" w:cs="Calibri"/>
        </w:rPr>
      </w:pPr>
      <w:r w:rsidRPr="00F31C84">
        <w:rPr>
          <w:rFonts w:ascii="Calibri" w:hAnsi="Calibri" w:cs="Calibri"/>
        </w:rPr>
        <w:t xml:space="preserve">        INFRASTRUKTURE  U 20</w:t>
      </w:r>
      <w:r>
        <w:rPr>
          <w:rFonts w:ascii="Calibri" w:hAnsi="Calibri" w:cs="Calibri"/>
        </w:rPr>
        <w:t>23</w:t>
      </w:r>
      <w:r w:rsidRPr="00F31C84">
        <w:rPr>
          <w:rFonts w:ascii="Calibri" w:hAnsi="Calibri" w:cs="Calibri"/>
        </w:rPr>
        <w:t>. S NAZNAKOM IZVORA FINANCIRANJA:</w:t>
      </w:r>
    </w:p>
    <w:p w:rsidR="00495C16" w:rsidRDefault="00495C16" w:rsidP="00495C16">
      <w:pPr>
        <w:jc w:val="center"/>
        <w:rPr>
          <w:rFonts w:ascii="Calibri" w:hAnsi="Calibri" w:cs="Calibri"/>
          <w:b/>
        </w:rPr>
      </w:pPr>
    </w:p>
    <w:p w:rsidR="002925E3" w:rsidRDefault="002925E3" w:rsidP="00495C16">
      <w:pPr>
        <w:jc w:val="center"/>
        <w:rPr>
          <w:rFonts w:ascii="Calibri" w:hAnsi="Calibri" w:cs="Calibri"/>
          <w:b/>
        </w:rPr>
      </w:pPr>
    </w:p>
    <w:p w:rsidR="002925E3" w:rsidRPr="00F31C84" w:rsidRDefault="002925E3" w:rsidP="00495C16">
      <w:pPr>
        <w:jc w:val="center"/>
        <w:rPr>
          <w:rFonts w:ascii="Calibri" w:hAnsi="Calibri" w:cs="Calibri"/>
          <w:b/>
        </w:rPr>
      </w:pPr>
    </w:p>
    <w:p w:rsidR="00495C16" w:rsidRPr="00F31C84" w:rsidRDefault="00495C16" w:rsidP="00495C16">
      <w:pPr>
        <w:jc w:val="center"/>
        <w:rPr>
          <w:rFonts w:ascii="Calibri" w:hAnsi="Calibri" w:cs="Calibri"/>
          <w:b/>
        </w:rPr>
      </w:pPr>
      <w:r w:rsidRPr="00F31C84">
        <w:rPr>
          <w:rFonts w:ascii="Calibri" w:hAnsi="Calibri" w:cs="Calibri"/>
          <w:b/>
        </w:rPr>
        <w:lastRenderedPageBreak/>
        <w:t>Članak 6.</w:t>
      </w:r>
    </w:p>
    <w:p w:rsidR="00495C16" w:rsidRPr="00F31C84" w:rsidRDefault="00495C16" w:rsidP="00495C16">
      <w:pPr>
        <w:pStyle w:val="BodyTextIndent"/>
        <w:jc w:val="both"/>
        <w:rPr>
          <w:rFonts w:ascii="Calibri" w:hAnsi="Calibri" w:cs="Calibri"/>
        </w:rPr>
      </w:pPr>
    </w:p>
    <w:tbl>
      <w:tblPr>
        <w:tblW w:w="0" w:type="auto"/>
        <w:tblInd w:w="108" w:type="dxa"/>
        <w:tblLook w:val="01E0" w:firstRow="1" w:lastRow="1" w:firstColumn="1" w:lastColumn="1" w:noHBand="0" w:noVBand="0"/>
      </w:tblPr>
      <w:tblGrid>
        <w:gridCol w:w="9327"/>
        <w:gridCol w:w="2126"/>
      </w:tblGrid>
      <w:tr w:rsidR="00495C16" w:rsidRPr="00746F92" w:rsidTr="00495C16">
        <w:tc>
          <w:tcPr>
            <w:tcW w:w="6946" w:type="dxa"/>
          </w:tcPr>
          <w:p w:rsidR="00495C16" w:rsidRDefault="00495C16" w:rsidP="00495C16"/>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1"/>
              <w:gridCol w:w="1840"/>
            </w:tblGrid>
            <w:tr w:rsidR="00495C16" w:rsidTr="00495C16">
              <w:tc>
                <w:tcPr>
                  <w:tcW w:w="7261" w:type="dxa"/>
                  <w:shd w:val="clear" w:color="auto" w:fill="auto"/>
                </w:tcPr>
                <w:p w:rsidR="00495C16" w:rsidRDefault="00495C16" w:rsidP="00495C16">
                  <w:pPr>
                    <w:pStyle w:val="BodyTextIndent"/>
                    <w:ind w:left="720"/>
                    <w:jc w:val="center"/>
                    <w:rPr>
                      <w:rFonts w:ascii="Calibri" w:hAnsi="Calibri" w:cs="Calibri"/>
                    </w:rPr>
                  </w:pPr>
                </w:p>
                <w:p w:rsidR="00495C16" w:rsidRDefault="00495C16" w:rsidP="00495C16">
                  <w:pPr>
                    <w:pStyle w:val="BodyTextIndent"/>
                    <w:ind w:left="720"/>
                    <w:jc w:val="center"/>
                    <w:rPr>
                      <w:rFonts w:ascii="Calibri" w:hAnsi="Calibri" w:cs="Calibri"/>
                    </w:rPr>
                  </w:pPr>
                </w:p>
                <w:p w:rsidR="00495C16" w:rsidRPr="005A4DDE" w:rsidRDefault="00495C16" w:rsidP="00495C16">
                  <w:pPr>
                    <w:pStyle w:val="BodyTextIndent"/>
                    <w:ind w:left="720"/>
                    <w:jc w:val="center"/>
                    <w:rPr>
                      <w:rFonts w:ascii="Calibri" w:hAnsi="Calibri" w:cs="Calibri"/>
                    </w:rPr>
                  </w:pPr>
                  <w:r w:rsidRPr="005A4DDE">
                    <w:rPr>
                      <w:rFonts w:ascii="Calibri" w:hAnsi="Calibri" w:cs="Calibri"/>
                    </w:rPr>
                    <w:t>IZVOR FINANCIRANJA</w:t>
                  </w:r>
                </w:p>
              </w:tc>
              <w:tc>
                <w:tcPr>
                  <w:tcW w:w="1840" w:type="dxa"/>
                  <w:shd w:val="clear" w:color="auto" w:fill="auto"/>
                </w:tcPr>
                <w:p w:rsidR="00495C16" w:rsidRDefault="00495C16" w:rsidP="00495C16">
                  <w:pPr>
                    <w:pStyle w:val="BodyTextIndent"/>
                    <w:ind w:left="0"/>
                    <w:jc w:val="center"/>
                    <w:rPr>
                      <w:rFonts w:ascii="Calibri" w:hAnsi="Calibri" w:cs="Calibri"/>
                      <w:b/>
                    </w:rPr>
                  </w:pPr>
                  <w:r w:rsidRPr="005A4DDE">
                    <w:rPr>
                      <w:rFonts w:ascii="Calibri" w:hAnsi="Calibri" w:cs="Calibri"/>
                    </w:rPr>
                    <w:t>ISKAZ FINANCIJSKIH SREDSTAVA (EUR</w:t>
                  </w:r>
                  <w:r>
                    <w:rPr>
                      <w:rFonts w:ascii="Calibri" w:hAnsi="Calibri" w:cs="Calibri"/>
                      <w:b/>
                    </w:rPr>
                    <w:t>)</w:t>
                  </w:r>
                </w:p>
              </w:tc>
            </w:tr>
            <w:tr w:rsidR="00495C16" w:rsidTr="00495C16">
              <w:tc>
                <w:tcPr>
                  <w:tcW w:w="7261" w:type="dxa"/>
                  <w:shd w:val="clear" w:color="auto" w:fill="auto"/>
                </w:tcPr>
                <w:p w:rsidR="00495C16" w:rsidRPr="00F31C84" w:rsidRDefault="00495C16" w:rsidP="00A526D2">
                  <w:pPr>
                    <w:pStyle w:val="BodyTextIndent"/>
                    <w:numPr>
                      <w:ilvl w:val="0"/>
                      <w:numId w:val="6"/>
                    </w:numPr>
                    <w:spacing w:after="0"/>
                    <w:jc w:val="both"/>
                    <w:rPr>
                      <w:rFonts w:ascii="Calibri" w:hAnsi="Calibri" w:cs="Calibri"/>
                      <w:b/>
                    </w:rPr>
                  </w:pPr>
                  <w:r w:rsidRPr="00F31C84">
                    <w:rPr>
                      <w:rFonts w:ascii="Calibri" w:hAnsi="Calibri" w:cs="Calibri"/>
                      <w:b/>
                    </w:rPr>
                    <w:t>Komunalna naknada</w:t>
                  </w:r>
                </w:p>
              </w:tc>
              <w:tc>
                <w:tcPr>
                  <w:tcW w:w="1840" w:type="dxa"/>
                  <w:shd w:val="clear" w:color="auto" w:fill="auto"/>
                </w:tcPr>
                <w:p w:rsidR="00495C16" w:rsidRPr="003C3B9A" w:rsidRDefault="00495C16" w:rsidP="00495C16">
                  <w:pPr>
                    <w:pStyle w:val="BodyTextIndent"/>
                    <w:ind w:left="0"/>
                    <w:jc w:val="right"/>
                    <w:rPr>
                      <w:rFonts w:ascii="Calibri" w:hAnsi="Calibri" w:cs="Calibri"/>
                      <w:b/>
                    </w:rPr>
                  </w:pPr>
                  <w:r>
                    <w:rPr>
                      <w:rFonts w:ascii="Calibri" w:hAnsi="Calibri" w:cs="Calibri"/>
                      <w:b/>
                    </w:rPr>
                    <w:t>38.961,00</w:t>
                  </w:r>
                </w:p>
              </w:tc>
            </w:tr>
            <w:tr w:rsidR="00495C16" w:rsidTr="00495C16">
              <w:tc>
                <w:tcPr>
                  <w:tcW w:w="7261" w:type="dxa"/>
                  <w:shd w:val="clear" w:color="auto" w:fill="auto"/>
                </w:tcPr>
                <w:p w:rsidR="00495C16" w:rsidRPr="00F31C84" w:rsidRDefault="00495C16" w:rsidP="00A526D2">
                  <w:pPr>
                    <w:pStyle w:val="BodyTextIndent"/>
                    <w:numPr>
                      <w:ilvl w:val="0"/>
                      <w:numId w:val="6"/>
                    </w:numPr>
                    <w:spacing w:after="0"/>
                    <w:jc w:val="both"/>
                    <w:rPr>
                      <w:rFonts w:ascii="Calibri" w:hAnsi="Calibri" w:cs="Calibri"/>
                      <w:b/>
                    </w:rPr>
                  </w:pPr>
                  <w:r w:rsidRPr="00F31C84">
                    <w:rPr>
                      <w:rFonts w:ascii="Calibri" w:hAnsi="Calibri" w:cs="Calibri"/>
                      <w:b/>
                    </w:rPr>
                    <w:t>Kapitalne pomoći iz državnog proračuna</w:t>
                  </w:r>
                </w:p>
              </w:tc>
              <w:tc>
                <w:tcPr>
                  <w:tcW w:w="1840" w:type="dxa"/>
                  <w:shd w:val="clear" w:color="auto" w:fill="auto"/>
                </w:tcPr>
                <w:p w:rsidR="00495C16" w:rsidRPr="003C3B9A" w:rsidRDefault="00495C16" w:rsidP="00495C16">
                  <w:pPr>
                    <w:pStyle w:val="BodyTextIndent"/>
                    <w:ind w:left="0"/>
                    <w:jc w:val="right"/>
                    <w:rPr>
                      <w:rFonts w:ascii="Calibri" w:hAnsi="Calibri" w:cs="Calibri"/>
                      <w:b/>
                    </w:rPr>
                  </w:pPr>
                  <w:r>
                    <w:rPr>
                      <w:rFonts w:ascii="Calibri" w:hAnsi="Calibri" w:cs="Calibri"/>
                      <w:b/>
                    </w:rPr>
                    <w:t>142.809,00</w:t>
                  </w:r>
                </w:p>
              </w:tc>
            </w:tr>
            <w:tr w:rsidR="00495C16" w:rsidRPr="008565EF" w:rsidTr="00495C16">
              <w:tc>
                <w:tcPr>
                  <w:tcW w:w="7261" w:type="dxa"/>
                  <w:shd w:val="clear" w:color="auto" w:fill="auto"/>
                </w:tcPr>
                <w:p w:rsidR="00495C16" w:rsidRPr="00F31C84" w:rsidRDefault="00495C16" w:rsidP="00A526D2">
                  <w:pPr>
                    <w:pStyle w:val="BodyTextIndent"/>
                    <w:numPr>
                      <w:ilvl w:val="0"/>
                      <w:numId w:val="6"/>
                    </w:numPr>
                    <w:spacing w:after="0"/>
                    <w:jc w:val="both"/>
                    <w:rPr>
                      <w:rFonts w:ascii="Calibri" w:hAnsi="Calibri" w:cs="Calibri"/>
                      <w:b/>
                    </w:rPr>
                  </w:pPr>
                  <w:r>
                    <w:rPr>
                      <w:rFonts w:ascii="Calibri" w:hAnsi="Calibri" w:cs="Calibri"/>
                      <w:b/>
                    </w:rPr>
                    <w:t>Višak prihoda</w:t>
                  </w:r>
                </w:p>
              </w:tc>
              <w:tc>
                <w:tcPr>
                  <w:tcW w:w="1840" w:type="dxa"/>
                  <w:shd w:val="clear" w:color="auto" w:fill="auto"/>
                </w:tcPr>
                <w:p w:rsidR="00495C16" w:rsidRPr="003C3B9A" w:rsidRDefault="00495C16" w:rsidP="00495C16">
                  <w:pPr>
                    <w:pStyle w:val="BodyTextIndent"/>
                    <w:ind w:left="0"/>
                    <w:jc w:val="right"/>
                    <w:rPr>
                      <w:rFonts w:ascii="Calibri" w:hAnsi="Calibri" w:cs="Calibri"/>
                      <w:b/>
                    </w:rPr>
                  </w:pPr>
                  <w:r>
                    <w:rPr>
                      <w:rFonts w:ascii="Calibri" w:hAnsi="Calibri" w:cs="Calibri"/>
                      <w:b/>
                    </w:rPr>
                    <w:t>108.633,00</w:t>
                  </w:r>
                </w:p>
              </w:tc>
            </w:tr>
            <w:tr w:rsidR="00495C16" w:rsidTr="00495C16">
              <w:tc>
                <w:tcPr>
                  <w:tcW w:w="7261" w:type="dxa"/>
                  <w:shd w:val="clear" w:color="auto" w:fill="auto"/>
                </w:tcPr>
                <w:p w:rsidR="00495C16" w:rsidRPr="00F31C84" w:rsidRDefault="00495C16" w:rsidP="00A526D2">
                  <w:pPr>
                    <w:pStyle w:val="BodyTextIndent"/>
                    <w:numPr>
                      <w:ilvl w:val="0"/>
                      <w:numId w:val="6"/>
                    </w:numPr>
                    <w:spacing w:after="0"/>
                    <w:jc w:val="both"/>
                    <w:rPr>
                      <w:rFonts w:ascii="Calibri" w:hAnsi="Calibri" w:cs="Calibri"/>
                      <w:b/>
                    </w:rPr>
                  </w:pPr>
                  <w:r w:rsidRPr="00F31C84">
                    <w:rPr>
                      <w:rFonts w:ascii="Calibri" w:hAnsi="Calibri" w:cs="Calibri"/>
                      <w:b/>
                    </w:rPr>
                    <w:t>Doprinos za šume</w:t>
                  </w:r>
                </w:p>
              </w:tc>
              <w:tc>
                <w:tcPr>
                  <w:tcW w:w="1840" w:type="dxa"/>
                  <w:shd w:val="clear" w:color="auto" w:fill="auto"/>
                </w:tcPr>
                <w:p w:rsidR="00495C16" w:rsidRPr="003C3B9A" w:rsidRDefault="00495C16" w:rsidP="00495C16">
                  <w:pPr>
                    <w:pStyle w:val="BodyTextIndent"/>
                    <w:ind w:left="0"/>
                    <w:jc w:val="right"/>
                    <w:rPr>
                      <w:rFonts w:ascii="Calibri" w:hAnsi="Calibri" w:cs="Calibri"/>
                      <w:b/>
                    </w:rPr>
                  </w:pPr>
                  <w:r>
                    <w:rPr>
                      <w:rFonts w:ascii="Calibri" w:hAnsi="Calibri" w:cs="Calibri"/>
                      <w:b/>
                    </w:rPr>
                    <w:t>133.243,00</w:t>
                  </w:r>
                </w:p>
              </w:tc>
            </w:tr>
            <w:tr w:rsidR="00495C16" w:rsidTr="00495C16">
              <w:tc>
                <w:tcPr>
                  <w:tcW w:w="7261" w:type="dxa"/>
                  <w:shd w:val="clear" w:color="auto" w:fill="auto"/>
                </w:tcPr>
                <w:p w:rsidR="00495C16" w:rsidRPr="00F31C84" w:rsidRDefault="00495C16" w:rsidP="00A526D2">
                  <w:pPr>
                    <w:pStyle w:val="BodyTextIndent"/>
                    <w:numPr>
                      <w:ilvl w:val="0"/>
                      <w:numId w:val="6"/>
                    </w:numPr>
                    <w:spacing w:after="0"/>
                    <w:jc w:val="both"/>
                    <w:rPr>
                      <w:rFonts w:ascii="Calibri" w:hAnsi="Calibri" w:cs="Calibri"/>
                      <w:b/>
                    </w:rPr>
                  </w:pPr>
                  <w:r w:rsidRPr="00F31C84">
                    <w:rPr>
                      <w:rFonts w:ascii="Calibri" w:hAnsi="Calibri" w:cs="Calibri"/>
                      <w:b/>
                    </w:rPr>
                    <w:t>Prihodi od poreza</w:t>
                  </w:r>
                </w:p>
              </w:tc>
              <w:tc>
                <w:tcPr>
                  <w:tcW w:w="1840" w:type="dxa"/>
                  <w:shd w:val="clear" w:color="auto" w:fill="auto"/>
                </w:tcPr>
                <w:p w:rsidR="00495C16" w:rsidRPr="003C3B9A" w:rsidRDefault="00495C16" w:rsidP="00495C16">
                  <w:pPr>
                    <w:pStyle w:val="BodyTextIndent"/>
                    <w:ind w:left="0"/>
                    <w:jc w:val="right"/>
                    <w:rPr>
                      <w:rFonts w:ascii="Calibri" w:hAnsi="Calibri" w:cs="Calibri"/>
                      <w:b/>
                    </w:rPr>
                  </w:pPr>
                  <w:r>
                    <w:rPr>
                      <w:rFonts w:ascii="Calibri" w:hAnsi="Calibri" w:cs="Calibri"/>
                      <w:b/>
                    </w:rPr>
                    <w:t>218.981,00</w:t>
                  </w:r>
                </w:p>
              </w:tc>
            </w:tr>
            <w:tr w:rsidR="00495C16" w:rsidTr="00495C16">
              <w:tc>
                <w:tcPr>
                  <w:tcW w:w="7261" w:type="dxa"/>
                  <w:shd w:val="clear" w:color="auto" w:fill="auto"/>
                </w:tcPr>
                <w:p w:rsidR="00495C16" w:rsidRPr="00F31C84" w:rsidRDefault="00495C16" w:rsidP="00A526D2">
                  <w:pPr>
                    <w:pStyle w:val="BodyTextIndent"/>
                    <w:numPr>
                      <w:ilvl w:val="0"/>
                      <w:numId w:val="6"/>
                    </w:numPr>
                    <w:spacing w:after="0"/>
                    <w:jc w:val="both"/>
                    <w:rPr>
                      <w:rFonts w:ascii="Calibri" w:hAnsi="Calibri" w:cs="Calibri"/>
                      <w:b/>
                    </w:rPr>
                  </w:pPr>
                  <w:r>
                    <w:rPr>
                      <w:rFonts w:ascii="Calibri" w:hAnsi="Calibri" w:cs="Calibri"/>
                      <w:b/>
                    </w:rPr>
                    <w:t>Prihodi od nefinancijske imovine</w:t>
                  </w:r>
                </w:p>
              </w:tc>
              <w:tc>
                <w:tcPr>
                  <w:tcW w:w="1840" w:type="dxa"/>
                  <w:shd w:val="clear" w:color="auto" w:fill="auto"/>
                </w:tcPr>
                <w:p w:rsidR="00495C16" w:rsidRPr="003C3B9A" w:rsidRDefault="00495C16" w:rsidP="00495C16">
                  <w:pPr>
                    <w:pStyle w:val="BodyTextIndent"/>
                    <w:ind w:left="0"/>
                    <w:jc w:val="right"/>
                    <w:rPr>
                      <w:rFonts w:ascii="Calibri" w:hAnsi="Calibri" w:cs="Calibri"/>
                      <w:b/>
                    </w:rPr>
                  </w:pPr>
                  <w:r>
                    <w:rPr>
                      <w:rFonts w:ascii="Calibri" w:hAnsi="Calibri" w:cs="Calibri"/>
                      <w:b/>
                    </w:rPr>
                    <w:t>166.864,00</w:t>
                  </w:r>
                </w:p>
              </w:tc>
            </w:tr>
            <w:tr w:rsidR="00495C16" w:rsidTr="00495C16">
              <w:tc>
                <w:tcPr>
                  <w:tcW w:w="7261" w:type="dxa"/>
                  <w:shd w:val="clear" w:color="auto" w:fill="auto"/>
                </w:tcPr>
                <w:p w:rsidR="00495C16" w:rsidRPr="00F31C84" w:rsidRDefault="00495C16" w:rsidP="00A526D2">
                  <w:pPr>
                    <w:pStyle w:val="BodyTextIndent"/>
                    <w:numPr>
                      <w:ilvl w:val="0"/>
                      <w:numId w:val="6"/>
                    </w:numPr>
                    <w:spacing w:after="0"/>
                    <w:jc w:val="both"/>
                    <w:rPr>
                      <w:rFonts w:ascii="Calibri" w:hAnsi="Calibri" w:cs="Calibri"/>
                      <w:b/>
                    </w:rPr>
                  </w:pPr>
                  <w:r>
                    <w:rPr>
                      <w:rFonts w:ascii="Calibri" w:hAnsi="Calibri" w:cs="Calibri"/>
                      <w:b/>
                    </w:rPr>
                    <w:t>Tekuće pomoći iz državnog proračuna</w:t>
                  </w:r>
                </w:p>
              </w:tc>
              <w:tc>
                <w:tcPr>
                  <w:tcW w:w="1840" w:type="dxa"/>
                  <w:shd w:val="clear" w:color="auto" w:fill="auto"/>
                </w:tcPr>
                <w:p w:rsidR="00495C16" w:rsidRPr="003C3B9A" w:rsidRDefault="00495C16" w:rsidP="00495C16">
                  <w:pPr>
                    <w:pStyle w:val="BodyTextIndent"/>
                    <w:ind w:left="0"/>
                    <w:jc w:val="right"/>
                    <w:rPr>
                      <w:rFonts w:ascii="Calibri" w:hAnsi="Calibri" w:cs="Calibri"/>
                      <w:b/>
                    </w:rPr>
                  </w:pPr>
                  <w:r>
                    <w:rPr>
                      <w:rFonts w:ascii="Calibri" w:hAnsi="Calibri" w:cs="Calibri"/>
                      <w:b/>
                    </w:rPr>
                    <w:t>191.433,00</w:t>
                  </w:r>
                </w:p>
              </w:tc>
            </w:tr>
            <w:tr w:rsidR="00495C16" w:rsidTr="00495C16">
              <w:tc>
                <w:tcPr>
                  <w:tcW w:w="7261" w:type="dxa"/>
                  <w:shd w:val="clear" w:color="auto" w:fill="auto"/>
                </w:tcPr>
                <w:p w:rsidR="00495C16" w:rsidRDefault="00495C16" w:rsidP="00A526D2">
                  <w:pPr>
                    <w:pStyle w:val="BodyTextIndent"/>
                    <w:numPr>
                      <w:ilvl w:val="0"/>
                      <w:numId w:val="6"/>
                    </w:numPr>
                    <w:spacing w:after="0"/>
                    <w:rPr>
                      <w:rFonts w:ascii="Calibri" w:hAnsi="Calibri" w:cs="Calibri"/>
                      <w:b/>
                    </w:rPr>
                  </w:pPr>
                  <w:r>
                    <w:rPr>
                      <w:rFonts w:ascii="Calibri" w:hAnsi="Calibri" w:cs="Calibri"/>
                      <w:b/>
                    </w:rPr>
                    <w:t>Vlastiti prihodi-prihodi Proračuna</w:t>
                  </w:r>
                </w:p>
              </w:tc>
              <w:tc>
                <w:tcPr>
                  <w:tcW w:w="1840" w:type="dxa"/>
                  <w:shd w:val="clear" w:color="auto" w:fill="auto"/>
                </w:tcPr>
                <w:p w:rsidR="00495C16" w:rsidRPr="003C3B9A" w:rsidRDefault="00495C16" w:rsidP="00495C16">
                  <w:pPr>
                    <w:pStyle w:val="BodyTextIndent"/>
                    <w:ind w:left="0"/>
                    <w:jc w:val="right"/>
                    <w:rPr>
                      <w:rFonts w:ascii="Calibri" w:hAnsi="Calibri" w:cs="Calibri"/>
                      <w:b/>
                    </w:rPr>
                  </w:pPr>
                  <w:r>
                    <w:rPr>
                      <w:rFonts w:ascii="Calibri" w:hAnsi="Calibri" w:cs="Calibri"/>
                      <w:b/>
                    </w:rPr>
                    <w:t>6.636,00</w:t>
                  </w:r>
                </w:p>
              </w:tc>
            </w:tr>
            <w:tr w:rsidR="00495C16" w:rsidTr="00495C16">
              <w:tc>
                <w:tcPr>
                  <w:tcW w:w="7261" w:type="dxa"/>
                  <w:shd w:val="clear" w:color="auto" w:fill="auto"/>
                </w:tcPr>
                <w:p w:rsidR="00495C16" w:rsidRDefault="00495C16" w:rsidP="00A526D2">
                  <w:pPr>
                    <w:pStyle w:val="BodyTextIndent"/>
                    <w:numPr>
                      <w:ilvl w:val="0"/>
                      <w:numId w:val="6"/>
                    </w:numPr>
                    <w:spacing w:after="0"/>
                    <w:rPr>
                      <w:rFonts w:ascii="Calibri" w:hAnsi="Calibri" w:cs="Calibri"/>
                      <w:b/>
                    </w:rPr>
                  </w:pPr>
                  <w:r>
                    <w:rPr>
                      <w:rFonts w:ascii="Calibri" w:hAnsi="Calibri" w:cs="Calibri"/>
                      <w:b/>
                    </w:rPr>
                    <w:t>Kapitalne pomoći od izvanproračunskih korisnika</w:t>
                  </w:r>
                </w:p>
              </w:tc>
              <w:tc>
                <w:tcPr>
                  <w:tcW w:w="1840" w:type="dxa"/>
                  <w:shd w:val="clear" w:color="auto" w:fill="auto"/>
                </w:tcPr>
                <w:p w:rsidR="00495C16" w:rsidRPr="003C3B9A" w:rsidRDefault="00495C16" w:rsidP="00495C16">
                  <w:pPr>
                    <w:pStyle w:val="BodyTextIndent"/>
                    <w:ind w:left="0"/>
                    <w:jc w:val="right"/>
                    <w:rPr>
                      <w:rFonts w:ascii="Calibri" w:hAnsi="Calibri" w:cs="Calibri"/>
                      <w:b/>
                    </w:rPr>
                  </w:pPr>
                  <w:r>
                    <w:rPr>
                      <w:rFonts w:ascii="Calibri" w:hAnsi="Calibri" w:cs="Calibri"/>
                      <w:b/>
                    </w:rPr>
                    <w:t>141.685,00</w:t>
                  </w:r>
                </w:p>
              </w:tc>
            </w:tr>
            <w:tr w:rsidR="00495C16" w:rsidTr="00495C16">
              <w:tc>
                <w:tcPr>
                  <w:tcW w:w="7261" w:type="dxa"/>
                  <w:shd w:val="clear" w:color="auto" w:fill="auto"/>
                </w:tcPr>
                <w:p w:rsidR="00495C16" w:rsidRDefault="00495C16" w:rsidP="00A526D2">
                  <w:pPr>
                    <w:pStyle w:val="BodyTextIndent"/>
                    <w:numPr>
                      <w:ilvl w:val="0"/>
                      <w:numId w:val="6"/>
                    </w:numPr>
                    <w:spacing w:after="0"/>
                    <w:rPr>
                      <w:rFonts w:ascii="Calibri" w:hAnsi="Calibri" w:cs="Calibri"/>
                      <w:b/>
                    </w:rPr>
                  </w:pPr>
                  <w:r>
                    <w:rPr>
                      <w:rFonts w:ascii="Calibri" w:hAnsi="Calibri" w:cs="Calibri"/>
                      <w:b/>
                    </w:rPr>
                    <w:t>Prihodi od prodaje nefinancijske imovine</w:t>
                  </w:r>
                </w:p>
              </w:tc>
              <w:tc>
                <w:tcPr>
                  <w:tcW w:w="1840" w:type="dxa"/>
                  <w:shd w:val="clear" w:color="auto" w:fill="auto"/>
                </w:tcPr>
                <w:p w:rsidR="00495C16" w:rsidRPr="003C3B9A" w:rsidRDefault="00495C16" w:rsidP="00495C16">
                  <w:pPr>
                    <w:pStyle w:val="BodyTextIndent"/>
                    <w:ind w:left="0"/>
                    <w:jc w:val="right"/>
                    <w:rPr>
                      <w:rFonts w:ascii="Calibri" w:hAnsi="Calibri" w:cs="Calibri"/>
                      <w:b/>
                    </w:rPr>
                  </w:pPr>
                  <w:r>
                    <w:rPr>
                      <w:rFonts w:ascii="Calibri" w:hAnsi="Calibri" w:cs="Calibri"/>
                      <w:b/>
                    </w:rPr>
                    <w:t>180.902,00</w:t>
                  </w:r>
                </w:p>
              </w:tc>
            </w:tr>
            <w:tr w:rsidR="00495C16" w:rsidTr="00495C16">
              <w:tc>
                <w:tcPr>
                  <w:tcW w:w="7261" w:type="dxa"/>
                  <w:shd w:val="clear" w:color="auto" w:fill="auto"/>
                </w:tcPr>
                <w:p w:rsidR="00495C16" w:rsidRPr="000811A3" w:rsidRDefault="00495C16" w:rsidP="00A526D2">
                  <w:pPr>
                    <w:pStyle w:val="BodyTextIndent"/>
                    <w:numPr>
                      <w:ilvl w:val="0"/>
                      <w:numId w:val="6"/>
                    </w:numPr>
                    <w:spacing w:after="0"/>
                    <w:rPr>
                      <w:rFonts w:ascii="Calibri" w:hAnsi="Calibri" w:cs="Calibri"/>
                      <w:b/>
                    </w:rPr>
                  </w:pPr>
                  <w:r>
                    <w:rPr>
                      <w:rFonts w:ascii="Calibri" w:hAnsi="Calibri" w:cs="Calibri"/>
                      <w:b/>
                    </w:rPr>
                    <w:t>Kapitalne pomoći iz državnog proračuna temeljem prijenosa EU sredstava</w:t>
                  </w:r>
                </w:p>
              </w:tc>
              <w:tc>
                <w:tcPr>
                  <w:tcW w:w="1840" w:type="dxa"/>
                  <w:shd w:val="clear" w:color="auto" w:fill="auto"/>
                </w:tcPr>
                <w:p w:rsidR="00495C16" w:rsidRPr="003C3B9A" w:rsidRDefault="00495C16" w:rsidP="00495C16">
                  <w:pPr>
                    <w:pStyle w:val="BodyTextIndent"/>
                    <w:ind w:left="0"/>
                    <w:jc w:val="right"/>
                    <w:rPr>
                      <w:rFonts w:ascii="Calibri" w:hAnsi="Calibri" w:cs="Calibri"/>
                      <w:b/>
                    </w:rPr>
                  </w:pPr>
                  <w:r>
                    <w:rPr>
                      <w:rFonts w:ascii="Calibri" w:hAnsi="Calibri" w:cs="Calibri"/>
                      <w:b/>
                    </w:rPr>
                    <w:t>468.937,00</w:t>
                  </w:r>
                </w:p>
              </w:tc>
            </w:tr>
            <w:tr w:rsidR="00495C16" w:rsidTr="00495C16">
              <w:tc>
                <w:tcPr>
                  <w:tcW w:w="7261" w:type="dxa"/>
                  <w:shd w:val="clear" w:color="auto" w:fill="auto"/>
                </w:tcPr>
                <w:p w:rsidR="00495C16" w:rsidRDefault="00495C16" w:rsidP="00A526D2">
                  <w:pPr>
                    <w:pStyle w:val="BodyTextIndent"/>
                    <w:numPr>
                      <w:ilvl w:val="0"/>
                      <w:numId w:val="6"/>
                    </w:numPr>
                    <w:spacing w:after="0"/>
                    <w:rPr>
                      <w:rFonts w:ascii="Calibri" w:hAnsi="Calibri" w:cs="Calibri"/>
                      <w:b/>
                    </w:rPr>
                  </w:pPr>
                  <w:r>
                    <w:rPr>
                      <w:rFonts w:ascii="Calibri" w:hAnsi="Calibri" w:cs="Calibri"/>
                      <w:b/>
                    </w:rPr>
                    <w:t>Komunalni doprinos</w:t>
                  </w:r>
                </w:p>
              </w:tc>
              <w:tc>
                <w:tcPr>
                  <w:tcW w:w="1840" w:type="dxa"/>
                  <w:shd w:val="clear" w:color="auto" w:fill="auto"/>
                </w:tcPr>
                <w:p w:rsidR="00495C16" w:rsidRDefault="00495C16" w:rsidP="00495C16">
                  <w:pPr>
                    <w:pStyle w:val="BodyTextIndent"/>
                    <w:ind w:left="0"/>
                    <w:jc w:val="right"/>
                    <w:rPr>
                      <w:rFonts w:ascii="Calibri" w:hAnsi="Calibri" w:cs="Calibri"/>
                      <w:b/>
                    </w:rPr>
                  </w:pPr>
                  <w:r>
                    <w:rPr>
                      <w:rFonts w:ascii="Calibri" w:hAnsi="Calibri" w:cs="Calibri"/>
                      <w:b/>
                    </w:rPr>
                    <w:t>1.327,00</w:t>
                  </w:r>
                </w:p>
              </w:tc>
            </w:tr>
            <w:tr w:rsidR="00495C16" w:rsidTr="00495C16">
              <w:tc>
                <w:tcPr>
                  <w:tcW w:w="7261" w:type="dxa"/>
                  <w:shd w:val="clear" w:color="auto" w:fill="auto"/>
                </w:tcPr>
                <w:p w:rsidR="00495C16" w:rsidRPr="00F31C84" w:rsidRDefault="00495C16" w:rsidP="00495C16">
                  <w:pPr>
                    <w:pStyle w:val="BodyTextIndent"/>
                    <w:ind w:left="0"/>
                    <w:jc w:val="right"/>
                    <w:rPr>
                      <w:rFonts w:ascii="Calibri" w:hAnsi="Calibri" w:cs="Calibri"/>
                    </w:rPr>
                  </w:pPr>
                  <w:r w:rsidRPr="00F31C84">
                    <w:rPr>
                      <w:rFonts w:ascii="Calibri" w:hAnsi="Calibri" w:cs="Calibri"/>
                    </w:rPr>
                    <w:t>SVEUKUPNO</w:t>
                  </w:r>
                  <w:r>
                    <w:rPr>
                      <w:rFonts w:ascii="Calibri" w:hAnsi="Calibri" w:cs="Calibri"/>
                    </w:rPr>
                    <w:t xml:space="preserve"> (EUR)</w:t>
                  </w:r>
                </w:p>
              </w:tc>
              <w:tc>
                <w:tcPr>
                  <w:tcW w:w="1840" w:type="dxa"/>
                  <w:shd w:val="clear" w:color="auto" w:fill="auto"/>
                </w:tcPr>
                <w:p w:rsidR="00495C16" w:rsidRPr="00F31C84" w:rsidRDefault="00495C16" w:rsidP="00495C16">
                  <w:pPr>
                    <w:pStyle w:val="BodyTextIndent"/>
                    <w:ind w:left="0"/>
                    <w:jc w:val="right"/>
                    <w:rPr>
                      <w:rFonts w:ascii="Calibri" w:hAnsi="Calibri" w:cs="Calibri"/>
                    </w:rPr>
                  </w:pPr>
                  <w:r>
                    <w:rPr>
                      <w:rFonts w:ascii="Calibri" w:hAnsi="Calibri" w:cs="Calibri"/>
                    </w:rPr>
                    <w:t>1.800.411,00</w:t>
                  </w:r>
                </w:p>
              </w:tc>
            </w:tr>
          </w:tbl>
          <w:p w:rsidR="00495C16" w:rsidRPr="00F31C84" w:rsidRDefault="00495C16" w:rsidP="00495C16">
            <w:pPr>
              <w:pStyle w:val="BodyTextIndent"/>
              <w:ind w:left="0"/>
              <w:jc w:val="both"/>
              <w:rPr>
                <w:rFonts w:ascii="Calibri" w:hAnsi="Calibri" w:cs="Calibri"/>
                <w:b/>
              </w:rPr>
            </w:pPr>
          </w:p>
        </w:tc>
        <w:tc>
          <w:tcPr>
            <w:tcW w:w="2126" w:type="dxa"/>
          </w:tcPr>
          <w:p w:rsidR="00495C16" w:rsidRPr="00F31C84" w:rsidRDefault="00495C16" w:rsidP="00495C16">
            <w:pPr>
              <w:pStyle w:val="BodyTextIndent"/>
              <w:ind w:left="0"/>
              <w:jc w:val="both"/>
              <w:rPr>
                <w:rFonts w:ascii="Calibri" w:hAnsi="Calibri" w:cs="Calibri"/>
              </w:rPr>
            </w:pPr>
          </w:p>
        </w:tc>
      </w:tr>
      <w:tr w:rsidR="00495C16" w:rsidRPr="00746F92" w:rsidTr="00495C16">
        <w:tc>
          <w:tcPr>
            <w:tcW w:w="6946" w:type="dxa"/>
          </w:tcPr>
          <w:p w:rsidR="00495C16" w:rsidRDefault="00495C16" w:rsidP="00495C16">
            <w:pPr>
              <w:pStyle w:val="BodyTextIndent"/>
              <w:ind w:left="720"/>
              <w:jc w:val="both"/>
              <w:rPr>
                <w:rFonts w:ascii="Calibri" w:hAnsi="Calibri" w:cs="Calibri"/>
                <w:b/>
              </w:rPr>
            </w:pPr>
          </w:p>
          <w:p w:rsidR="002925E3" w:rsidRPr="00F31C84" w:rsidRDefault="002925E3" w:rsidP="00495C16">
            <w:pPr>
              <w:pStyle w:val="BodyTextIndent"/>
              <w:ind w:left="720"/>
              <w:jc w:val="both"/>
              <w:rPr>
                <w:rFonts w:ascii="Calibri" w:hAnsi="Calibri" w:cs="Calibri"/>
                <w:b/>
              </w:rPr>
            </w:pPr>
          </w:p>
        </w:tc>
        <w:tc>
          <w:tcPr>
            <w:tcW w:w="2126" w:type="dxa"/>
          </w:tcPr>
          <w:p w:rsidR="00495C16" w:rsidRPr="00F31C84" w:rsidRDefault="00495C16" w:rsidP="00495C16">
            <w:pPr>
              <w:pStyle w:val="BodyTextIndent"/>
              <w:ind w:left="0"/>
              <w:jc w:val="both"/>
              <w:rPr>
                <w:rFonts w:ascii="Calibri" w:hAnsi="Calibri" w:cs="Calibri"/>
              </w:rPr>
            </w:pPr>
          </w:p>
        </w:tc>
      </w:tr>
    </w:tbl>
    <w:p w:rsidR="00495C16" w:rsidRPr="00F31C84" w:rsidRDefault="00495C16" w:rsidP="00495C16">
      <w:pPr>
        <w:jc w:val="center"/>
        <w:rPr>
          <w:rFonts w:ascii="Calibri" w:hAnsi="Calibri" w:cs="Calibri"/>
          <w:b/>
        </w:rPr>
      </w:pPr>
      <w:r w:rsidRPr="00F31C84">
        <w:rPr>
          <w:rFonts w:ascii="Calibri" w:hAnsi="Calibri" w:cs="Calibri"/>
          <w:b/>
        </w:rPr>
        <w:lastRenderedPageBreak/>
        <w:t xml:space="preserve">Članak </w:t>
      </w:r>
      <w:r>
        <w:rPr>
          <w:rFonts w:ascii="Calibri" w:hAnsi="Calibri" w:cs="Calibri"/>
          <w:b/>
        </w:rPr>
        <w:t>7</w:t>
      </w:r>
      <w:r w:rsidRPr="00F31C84">
        <w:rPr>
          <w:rFonts w:ascii="Calibri" w:hAnsi="Calibri" w:cs="Calibri"/>
          <w:b/>
        </w:rPr>
        <w:t>.</w:t>
      </w:r>
    </w:p>
    <w:p w:rsidR="00495C16" w:rsidRPr="00F31C84" w:rsidRDefault="00495C16" w:rsidP="00495C16">
      <w:pPr>
        <w:jc w:val="center"/>
        <w:rPr>
          <w:rFonts w:ascii="Calibri" w:hAnsi="Calibri" w:cs="Calibri"/>
          <w:b/>
        </w:rPr>
      </w:pPr>
    </w:p>
    <w:p w:rsidR="00495C16" w:rsidRPr="00F31C84" w:rsidRDefault="00495C16" w:rsidP="00495C16">
      <w:pPr>
        <w:rPr>
          <w:rFonts w:ascii="Calibri" w:hAnsi="Calibri" w:cs="Calibri"/>
        </w:rPr>
      </w:pPr>
      <w:r w:rsidRPr="00F31C84">
        <w:rPr>
          <w:rFonts w:ascii="Calibri" w:hAnsi="Calibri" w:cs="Calibri"/>
        </w:rPr>
        <w:t>Općinski načelnik dužan je istodobno s izvješćem o izvršenju Proračuna Općine Gračac za 20</w:t>
      </w:r>
      <w:r>
        <w:rPr>
          <w:rFonts w:ascii="Calibri" w:hAnsi="Calibri" w:cs="Calibri"/>
        </w:rPr>
        <w:t>23</w:t>
      </w:r>
      <w:r w:rsidRPr="00F31C84">
        <w:rPr>
          <w:rFonts w:ascii="Calibri" w:hAnsi="Calibri" w:cs="Calibri"/>
        </w:rPr>
        <w:t>. godinu podnijeti Općinskom vijeću Općine Gračac  izvješće o izvršenju Programa građenja komunalne infrastrukture za 20</w:t>
      </w:r>
      <w:r>
        <w:rPr>
          <w:rFonts w:ascii="Calibri" w:hAnsi="Calibri" w:cs="Calibri"/>
        </w:rPr>
        <w:t>23</w:t>
      </w:r>
      <w:r w:rsidRPr="00F31C84">
        <w:rPr>
          <w:rFonts w:ascii="Calibri" w:hAnsi="Calibri" w:cs="Calibri"/>
        </w:rPr>
        <w:t>. godinu.</w:t>
      </w:r>
      <w:r>
        <w:rPr>
          <w:rFonts w:ascii="Calibri" w:hAnsi="Calibri" w:cs="Calibri"/>
        </w:rPr>
        <w:t>“</w:t>
      </w:r>
    </w:p>
    <w:p w:rsidR="00495C16" w:rsidRPr="00F31C84" w:rsidRDefault="00495C16" w:rsidP="00495C16">
      <w:pPr>
        <w:autoSpaceDE w:val="0"/>
        <w:autoSpaceDN w:val="0"/>
        <w:adjustRightInd w:val="0"/>
        <w:spacing w:line="276" w:lineRule="auto"/>
        <w:jc w:val="center"/>
        <w:rPr>
          <w:rFonts w:ascii="Calibri" w:eastAsia="Calibri" w:hAnsi="Calibri" w:cs="Calibri"/>
          <w:b/>
          <w:color w:val="000000"/>
          <w:lang w:eastAsia="en-US"/>
        </w:rPr>
      </w:pPr>
    </w:p>
    <w:p w:rsidR="00495C16" w:rsidRPr="000637FA" w:rsidRDefault="00495C16" w:rsidP="00495C16">
      <w:pPr>
        <w:autoSpaceDE w:val="0"/>
        <w:autoSpaceDN w:val="0"/>
        <w:adjustRightInd w:val="0"/>
        <w:spacing w:line="276" w:lineRule="auto"/>
        <w:jc w:val="center"/>
        <w:rPr>
          <w:rFonts w:ascii="Calibri" w:eastAsia="Calibri" w:hAnsi="Calibri" w:cs="Calibri"/>
          <w:b/>
          <w:color w:val="000000"/>
          <w:lang w:eastAsia="en-US"/>
        </w:rPr>
      </w:pPr>
      <w:r w:rsidRPr="000637FA">
        <w:rPr>
          <w:rFonts w:ascii="Calibri" w:eastAsia="Calibri" w:hAnsi="Calibri" w:cs="Calibri"/>
          <w:b/>
          <w:color w:val="000000"/>
          <w:lang w:eastAsia="en-US"/>
        </w:rPr>
        <w:t xml:space="preserve">Članak </w:t>
      </w:r>
      <w:r>
        <w:rPr>
          <w:rFonts w:ascii="Calibri" w:eastAsia="Calibri" w:hAnsi="Calibri" w:cs="Calibri"/>
          <w:b/>
          <w:color w:val="000000"/>
          <w:lang w:eastAsia="en-US"/>
        </w:rPr>
        <w:t>8</w:t>
      </w:r>
      <w:r w:rsidRPr="000637FA">
        <w:rPr>
          <w:rFonts w:ascii="Calibri" w:eastAsia="Calibri" w:hAnsi="Calibri" w:cs="Calibri"/>
          <w:b/>
          <w:color w:val="000000"/>
          <w:lang w:eastAsia="en-US"/>
        </w:rPr>
        <w:t>.</w:t>
      </w:r>
    </w:p>
    <w:p w:rsidR="00495C16" w:rsidRPr="000637FA" w:rsidRDefault="00495C16" w:rsidP="00495C16">
      <w:pPr>
        <w:autoSpaceDE w:val="0"/>
        <w:autoSpaceDN w:val="0"/>
        <w:adjustRightInd w:val="0"/>
        <w:spacing w:line="276" w:lineRule="auto"/>
        <w:jc w:val="center"/>
        <w:rPr>
          <w:rFonts w:ascii="Calibri" w:eastAsia="Calibri" w:hAnsi="Calibri" w:cs="Calibri"/>
          <w:b/>
          <w:color w:val="000000"/>
          <w:lang w:eastAsia="en-US"/>
        </w:rPr>
      </w:pPr>
    </w:p>
    <w:p w:rsidR="00495C16" w:rsidRPr="000637FA" w:rsidRDefault="00495C16" w:rsidP="00495C16">
      <w:pPr>
        <w:spacing w:after="200" w:line="276" w:lineRule="auto"/>
        <w:jc w:val="both"/>
        <w:rPr>
          <w:rFonts w:ascii="Calibri" w:eastAsia="Calibri" w:hAnsi="Calibri" w:cs="Calibri"/>
          <w:lang w:eastAsia="en-US"/>
        </w:rPr>
      </w:pPr>
      <w:r w:rsidRPr="000637FA">
        <w:rPr>
          <w:rFonts w:ascii="Calibri" w:eastAsia="Calibri" w:hAnsi="Calibri" w:cs="Calibri"/>
          <w:lang w:eastAsia="en-US"/>
        </w:rPr>
        <w:t>Ovaj Program objavit će se u „Službenom glasniku Općine Gračac“, a stupa na snagu 1. siječnja 202</w:t>
      </w:r>
      <w:r>
        <w:rPr>
          <w:rFonts w:ascii="Calibri" w:eastAsia="Calibri" w:hAnsi="Calibri" w:cs="Calibri"/>
          <w:lang w:eastAsia="en-US"/>
        </w:rPr>
        <w:t>3</w:t>
      </w:r>
      <w:r w:rsidRPr="000637FA">
        <w:rPr>
          <w:rFonts w:ascii="Calibri" w:eastAsia="Calibri" w:hAnsi="Calibri" w:cs="Calibri"/>
          <w:lang w:eastAsia="en-US"/>
        </w:rPr>
        <w:t>. godine.</w:t>
      </w:r>
    </w:p>
    <w:p w:rsidR="002925E3" w:rsidRDefault="00495C16" w:rsidP="002925E3">
      <w:pPr>
        <w:ind w:left="5664"/>
        <w:jc w:val="right"/>
        <w:rPr>
          <w:rFonts w:ascii="Calibri" w:eastAsia="Calibri" w:hAnsi="Calibri" w:cs="Calibri"/>
          <w:b/>
          <w:lang w:eastAsia="en-US"/>
        </w:rPr>
      </w:pPr>
      <w:r w:rsidRPr="000637FA">
        <w:rPr>
          <w:rFonts w:ascii="Calibri" w:eastAsia="Calibri" w:hAnsi="Calibri" w:cs="Calibri"/>
          <w:b/>
          <w:lang w:eastAsia="en-US"/>
        </w:rPr>
        <w:tab/>
      </w:r>
      <w:r w:rsidRPr="000637FA">
        <w:rPr>
          <w:rFonts w:ascii="Calibri" w:eastAsia="Calibri" w:hAnsi="Calibri" w:cs="Calibri"/>
          <w:b/>
          <w:lang w:eastAsia="en-US"/>
        </w:rPr>
        <w:tab/>
      </w:r>
      <w:r w:rsidRPr="000637FA">
        <w:rPr>
          <w:rFonts w:ascii="Calibri" w:eastAsia="Calibri" w:hAnsi="Calibri" w:cs="Calibri"/>
          <w:b/>
          <w:lang w:eastAsia="en-US"/>
        </w:rPr>
        <w:tab/>
      </w:r>
      <w:r w:rsidRPr="000637FA">
        <w:rPr>
          <w:rFonts w:ascii="Calibri" w:eastAsia="Calibri" w:hAnsi="Calibri" w:cs="Calibri"/>
          <w:b/>
          <w:lang w:eastAsia="en-US"/>
        </w:rPr>
        <w:tab/>
      </w:r>
      <w:r w:rsidRPr="000637FA">
        <w:rPr>
          <w:rFonts w:ascii="Calibri" w:eastAsia="Calibri" w:hAnsi="Calibri" w:cs="Calibri"/>
          <w:b/>
          <w:lang w:eastAsia="en-US"/>
        </w:rPr>
        <w:tab/>
        <w:t xml:space="preserve">                                                                                                                    </w:t>
      </w:r>
      <w:r w:rsidR="002925E3">
        <w:rPr>
          <w:rFonts w:ascii="Calibri" w:eastAsia="Calibri" w:hAnsi="Calibri" w:cs="Calibri"/>
          <w:b/>
          <w:lang w:eastAsia="en-US"/>
        </w:rPr>
        <w:t xml:space="preserve">                         </w:t>
      </w:r>
      <w:r w:rsidRPr="000637FA">
        <w:rPr>
          <w:rFonts w:ascii="Calibri" w:eastAsia="Calibri" w:hAnsi="Calibri" w:cs="Calibri"/>
          <w:b/>
          <w:lang w:eastAsia="en-US"/>
        </w:rPr>
        <w:t>PREDSJEDNICA:</w:t>
      </w:r>
    </w:p>
    <w:p w:rsidR="00495C16" w:rsidRPr="000637FA" w:rsidRDefault="00495C16" w:rsidP="002925E3">
      <w:pPr>
        <w:ind w:left="5664"/>
        <w:jc w:val="right"/>
        <w:rPr>
          <w:rFonts w:ascii="Calibri" w:hAnsi="Calibri" w:cs="Calibri"/>
          <w:b/>
        </w:rPr>
      </w:pPr>
      <w:r w:rsidRPr="000637FA">
        <w:rPr>
          <w:rFonts w:ascii="Calibri" w:eastAsia="Calibri" w:hAnsi="Calibri" w:cs="Calibri"/>
          <w:b/>
          <w:lang w:eastAsia="en-US"/>
        </w:rPr>
        <w:tab/>
      </w:r>
      <w:r w:rsidRPr="000637FA">
        <w:rPr>
          <w:rFonts w:ascii="Calibri" w:eastAsia="Calibri" w:hAnsi="Calibri" w:cs="Calibri"/>
          <w:b/>
          <w:lang w:eastAsia="en-US"/>
        </w:rPr>
        <w:tab/>
      </w:r>
      <w:r w:rsidRPr="000637FA">
        <w:rPr>
          <w:rFonts w:ascii="Calibri" w:eastAsia="Calibri" w:hAnsi="Calibri" w:cs="Calibri"/>
          <w:b/>
          <w:lang w:eastAsia="en-US"/>
        </w:rPr>
        <w:tab/>
        <w:t xml:space="preserve">                                                                                                                Slavica Miličić </w:t>
      </w:r>
    </w:p>
    <w:p w:rsidR="00B00A97" w:rsidRDefault="00B00A97" w:rsidP="002925E3">
      <w:pPr>
        <w:pStyle w:val="DefaultStyle"/>
        <w:jc w:val="right"/>
      </w:pPr>
    </w:p>
    <w:p w:rsidR="00B00A97" w:rsidRDefault="00B00A97" w:rsidP="00B00A97">
      <w:pPr>
        <w:jc w:val="center"/>
        <w:rPr>
          <w:rFonts w:ascii="Cambria" w:hAnsi="Cambria" w:cs="Arial"/>
        </w:rPr>
      </w:pPr>
    </w:p>
    <w:p w:rsidR="00B00A97" w:rsidRDefault="00B00A97" w:rsidP="00B00A97">
      <w:pPr>
        <w:jc w:val="center"/>
        <w:rPr>
          <w:rFonts w:ascii="Cambria" w:hAnsi="Cambria" w:cs="Arial"/>
        </w:rPr>
      </w:pPr>
    </w:p>
    <w:p w:rsidR="00B00A97" w:rsidRDefault="00B00A97" w:rsidP="00B00A97">
      <w:pPr>
        <w:jc w:val="center"/>
        <w:rPr>
          <w:rFonts w:ascii="Cambria" w:hAnsi="Cambria" w:cs="Arial"/>
        </w:rPr>
      </w:pPr>
    </w:p>
    <w:p w:rsidR="00473AED" w:rsidRDefault="00473AED" w:rsidP="002925E3">
      <w:pPr>
        <w:widowControl w:val="0"/>
        <w:outlineLvl w:val="0"/>
        <w:rPr>
          <w:b/>
          <w:lang w:eastAsia="hr-HR"/>
        </w:rPr>
      </w:pPr>
    </w:p>
    <w:p w:rsidR="00473AED" w:rsidRDefault="00473AED" w:rsidP="002925E3">
      <w:pPr>
        <w:widowControl w:val="0"/>
        <w:outlineLvl w:val="0"/>
        <w:rPr>
          <w:b/>
          <w:lang w:eastAsia="hr-HR"/>
        </w:rPr>
      </w:pPr>
    </w:p>
    <w:p w:rsidR="00473AED" w:rsidRDefault="00473AED" w:rsidP="002925E3">
      <w:pPr>
        <w:widowControl w:val="0"/>
        <w:outlineLvl w:val="0"/>
        <w:rPr>
          <w:b/>
          <w:lang w:eastAsia="hr-HR"/>
        </w:rPr>
      </w:pPr>
    </w:p>
    <w:p w:rsidR="00473AED" w:rsidRDefault="00473AED" w:rsidP="002925E3">
      <w:pPr>
        <w:widowControl w:val="0"/>
        <w:outlineLvl w:val="0"/>
        <w:rPr>
          <w:b/>
          <w:lang w:eastAsia="hr-HR"/>
        </w:rPr>
      </w:pPr>
    </w:p>
    <w:p w:rsidR="00473AED" w:rsidRDefault="00473AED" w:rsidP="002925E3">
      <w:pPr>
        <w:widowControl w:val="0"/>
        <w:outlineLvl w:val="0"/>
        <w:rPr>
          <w:b/>
          <w:lang w:eastAsia="hr-HR"/>
        </w:rPr>
      </w:pPr>
    </w:p>
    <w:p w:rsidR="00473AED" w:rsidRDefault="00473AED" w:rsidP="002925E3">
      <w:pPr>
        <w:widowControl w:val="0"/>
        <w:outlineLvl w:val="0"/>
        <w:rPr>
          <w:b/>
          <w:lang w:eastAsia="hr-HR"/>
        </w:rPr>
      </w:pPr>
    </w:p>
    <w:p w:rsidR="00473AED" w:rsidRDefault="00473AED" w:rsidP="002925E3">
      <w:pPr>
        <w:widowControl w:val="0"/>
        <w:outlineLvl w:val="0"/>
        <w:rPr>
          <w:b/>
          <w:lang w:eastAsia="hr-HR"/>
        </w:rPr>
      </w:pPr>
    </w:p>
    <w:p w:rsidR="00473AED" w:rsidRDefault="00473AED" w:rsidP="002925E3">
      <w:pPr>
        <w:widowControl w:val="0"/>
        <w:outlineLvl w:val="0"/>
        <w:rPr>
          <w:b/>
          <w:lang w:eastAsia="hr-HR"/>
        </w:rPr>
      </w:pPr>
    </w:p>
    <w:p w:rsidR="00473AED" w:rsidRDefault="00473AED" w:rsidP="002925E3">
      <w:pPr>
        <w:widowControl w:val="0"/>
        <w:outlineLvl w:val="0"/>
        <w:rPr>
          <w:b/>
          <w:lang w:eastAsia="hr-HR"/>
        </w:rPr>
      </w:pPr>
    </w:p>
    <w:p w:rsidR="00473AED" w:rsidRDefault="00473AED" w:rsidP="002925E3">
      <w:pPr>
        <w:widowControl w:val="0"/>
        <w:outlineLvl w:val="0"/>
        <w:rPr>
          <w:b/>
          <w:lang w:eastAsia="hr-HR"/>
        </w:rPr>
      </w:pPr>
    </w:p>
    <w:p w:rsidR="00473AED" w:rsidRDefault="00473AED" w:rsidP="002925E3">
      <w:pPr>
        <w:widowControl w:val="0"/>
        <w:outlineLvl w:val="0"/>
        <w:rPr>
          <w:b/>
          <w:lang w:eastAsia="hr-HR"/>
        </w:rPr>
      </w:pPr>
    </w:p>
    <w:p w:rsidR="00473AED" w:rsidRDefault="00473AED" w:rsidP="002925E3">
      <w:pPr>
        <w:widowControl w:val="0"/>
        <w:outlineLvl w:val="0"/>
        <w:rPr>
          <w:b/>
          <w:lang w:eastAsia="hr-HR"/>
        </w:rPr>
      </w:pPr>
    </w:p>
    <w:p w:rsidR="00473AED" w:rsidRDefault="00473AED" w:rsidP="002925E3">
      <w:pPr>
        <w:widowControl w:val="0"/>
        <w:outlineLvl w:val="0"/>
        <w:rPr>
          <w:b/>
          <w:lang w:eastAsia="hr-HR"/>
        </w:rPr>
      </w:pPr>
    </w:p>
    <w:p w:rsidR="00473AED" w:rsidRDefault="00473AED" w:rsidP="002925E3">
      <w:pPr>
        <w:widowControl w:val="0"/>
        <w:outlineLvl w:val="0"/>
        <w:rPr>
          <w:b/>
          <w:lang w:eastAsia="hr-HR"/>
        </w:rPr>
      </w:pPr>
    </w:p>
    <w:p w:rsidR="00473AED" w:rsidRDefault="00473AED" w:rsidP="002925E3">
      <w:pPr>
        <w:widowControl w:val="0"/>
        <w:outlineLvl w:val="0"/>
        <w:rPr>
          <w:b/>
          <w:lang w:eastAsia="hr-HR"/>
        </w:rPr>
      </w:pPr>
    </w:p>
    <w:p w:rsidR="002925E3" w:rsidRPr="00B63FC7" w:rsidRDefault="002925E3" w:rsidP="002925E3">
      <w:pPr>
        <w:widowControl w:val="0"/>
        <w:outlineLvl w:val="0"/>
        <w:rPr>
          <w:b/>
          <w:lang w:eastAsia="hr-HR"/>
        </w:rPr>
      </w:pPr>
      <w:r w:rsidRPr="00B63FC7">
        <w:rPr>
          <w:b/>
          <w:lang w:eastAsia="hr-HR"/>
        </w:rPr>
        <w:lastRenderedPageBreak/>
        <w:t>Općinsko vijeće</w:t>
      </w:r>
    </w:p>
    <w:p w:rsidR="002925E3" w:rsidRPr="00B63FC7" w:rsidRDefault="002925E3" w:rsidP="002925E3">
      <w:pPr>
        <w:jc w:val="both"/>
        <w:rPr>
          <w:b/>
          <w:lang w:eastAsia="hr-HR"/>
        </w:rPr>
      </w:pPr>
      <w:r w:rsidRPr="00B63FC7">
        <w:rPr>
          <w:b/>
          <w:lang w:eastAsia="hr-HR"/>
        </w:rPr>
        <w:t>KLASA: 363-01/</w:t>
      </w:r>
      <w:r>
        <w:rPr>
          <w:b/>
          <w:lang w:eastAsia="hr-HR"/>
        </w:rPr>
        <w:t>22</w:t>
      </w:r>
      <w:r w:rsidRPr="00B63FC7">
        <w:rPr>
          <w:b/>
          <w:lang w:eastAsia="hr-HR"/>
        </w:rPr>
        <w:t>-01/</w:t>
      </w:r>
      <w:r>
        <w:rPr>
          <w:b/>
          <w:lang w:eastAsia="hr-HR"/>
        </w:rPr>
        <w:t>7</w:t>
      </w:r>
    </w:p>
    <w:p w:rsidR="002925E3" w:rsidRPr="00B63FC7" w:rsidRDefault="002925E3" w:rsidP="002925E3">
      <w:pPr>
        <w:jc w:val="both"/>
        <w:rPr>
          <w:b/>
          <w:lang w:eastAsia="hr-HR"/>
        </w:rPr>
      </w:pPr>
      <w:r w:rsidRPr="00B63FC7">
        <w:rPr>
          <w:b/>
          <w:lang w:eastAsia="hr-HR"/>
        </w:rPr>
        <w:t>URBROJ: 2198</w:t>
      </w:r>
      <w:r>
        <w:rPr>
          <w:b/>
          <w:lang w:eastAsia="hr-HR"/>
        </w:rPr>
        <w:t>-</w:t>
      </w:r>
      <w:r w:rsidRPr="00B63FC7">
        <w:rPr>
          <w:b/>
          <w:lang w:eastAsia="hr-HR"/>
        </w:rPr>
        <w:t>31-02-</w:t>
      </w:r>
      <w:r>
        <w:rPr>
          <w:b/>
          <w:lang w:eastAsia="hr-HR"/>
        </w:rPr>
        <w:t>22</w:t>
      </w:r>
      <w:r w:rsidRPr="00B63FC7">
        <w:rPr>
          <w:b/>
          <w:lang w:eastAsia="hr-HR"/>
        </w:rPr>
        <w:t>-</w:t>
      </w:r>
      <w:r>
        <w:rPr>
          <w:b/>
          <w:lang w:eastAsia="hr-HR"/>
        </w:rPr>
        <w:t>1</w:t>
      </w:r>
    </w:p>
    <w:p w:rsidR="002925E3" w:rsidRPr="00B63FC7" w:rsidRDefault="002925E3" w:rsidP="002925E3">
      <w:pPr>
        <w:jc w:val="both"/>
        <w:rPr>
          <w:b/>
          <w:lang w:eastAsia="hr-HR"/>
        </w:rPr>
      </w:pPr>
      <w:r w:rsidRPr="00B63FC7">
        <w:rPr>
          <w:b/>
          <w:lang w:eastAsia="hr-HR"/>
        </w:rPr>
        <w:t xml:space="preserve">Gračac, </w:t>
      </w:r>
      <w:r>
        <w:rPr>
          <w:b/>
          <w:lang w:eastAsia="hr-HR"/>
        </w:rPr>
        <w:t>7. prosinca</w:t>
      </w:r>
      <w:r w:rsidRPr="00B63FC7">
        <w:rPr>
          <w:b/>
          <w:lang w:eastAsia="hr-HR"/>
        </w:rPr>
        <w:t xml:space="preserve"> 20</w:t>
      </w:r>
      <w:r>
        <w:rPr>
          <w:b/>
          <w:lang w:eastAsia="hr-HR"/>
        </w:rPr>
        <w:t>22</w:t>
      </w:r>
      <w:r w:rsidRPr="00B63FC7">
        <w:rPr>
          <w:b/>
          <w:lang w:eastAsia="hr-HR"/>
        </w:rPr>
        <w:t>. g.</w:t>
      </w:r>
    </w:p>
    <w:p w:rsidR="002925E3" w:rsidRPr="00B63FC7" w:rsidRDefault="002925E3" w:rsidP="002925E3">
      <w:pPr>
        <w:rPr>
          <w:lang w:eastAsia="hr-HR"/>
        </w:rPr>
      </w:pPr>
    </w:p>
    <w:p w:rsidR="002925E3" w:rsidRPr="00B63FC7" w:rsidRDefault="002925E3" w:rsidP="002925E3">
      <w:pPr>
        <w:jc w:val="both"/>
        <w:rPr>
          <w:lang w:eastAsia="hr-HR"/>
        </w:rPr>
      </w:pPr>
      <w:r w:rsidRPr="00B63FC7">
        <w:rPr>
          <w:lang w:eastAsia="hr-HR"/>
        </w:rPr>
        <w:t>Na temelju članka 72. stavka 1. Zakona o komunalnom gospodarstvu ("Narodne novine” broj: 68/18</w:t>
      </w:r>
      <w:r>
        <w:rPr>
          <w:lang w:eastAsia="hr-HR"/>
        </w:rPr>
        <w:t>, 110/18, 32/20</w:t>
      </w:r>
      <w:r w:rsidRPr="00B63FC7">
        <w:rPr>
          <w:lang w:eastAsia="hr-HR"/>
        </w:rPr>
        <w:t>), te čl. 32. Statuta Općine Gračac (“</w:t>
      </w:r>
      <w:r w:rsidRPr="00DB1021">
        <w:rPr>
          <w:lang w:eastAsia="hr-HR"/>
        </w:rPr>
        <w:t>Službeni glasnik Zadarske županije“ broj 11/13, „Službeni glasnik Općine Gračac“ 1/18</w:t>
      </w:r>
      <w:r>
        <w:rPr>
          <w:lang w:eastAsia="hr-HR"/>
        </w:rPr>
        <w:t>, 1/20, 4/21</w:t>
      </w:r>
      <w:r w:rsidRPr="00B63FC7">
        <w:rPr>
          <w:lang w:eastAsia="hr-HR"/>
        </w:rPr>
        <w:t xml:space="preserve">)  Općinsko vijeće Općine Gračac na svojoj </w:t>
      </w:r>
      <w:r>
        <w:rPr>
          <w:lang w:eastAsia="hr-HR"/>
        </w:rPr>
        <w:t>13. sjednici održanoj 7. prosinca</w:t>
      </w:r>
      <w:r w:rsidRPr="00B63FC7">
        <w:rPr>
          <w:lang w:eastAsia="hr-HR"/>
        </w:rPr>
        <w:t xml:space="preserve"> 20</w:t>
      </w:r>
      <w:r>
        <w:rPr>
          <w:lang w:eastAsia="hr-HR"/>
        </w:rPr>
        <w:t>22</w:t>
      </w:r>
      <w:r w:rsidRPr="00B63FC7">
        <w:rPr>
          <w:lang w:eastAsia="hr-HR"/>
        </w:rPr>
        <w:t>.  godine, d o n o s i</w:t>
      </w:r>
    </w:p>
    <w:p w:rsidR="002925E3" w:rsidRPr="00B63FC7" w:rsidRDefault="002925E3" w:rsidP="002925E3">
      <w:pPr>
        <w:jc w:val="both"/>
        <w:rPr>
          <w:lang w:eastAsia="hr-HR"/>
        </w:rPr>
      </w:pPr>
    </w:p>
    <w:p w:rsidR="002925E3" w:rsidRPr="00B63FC7" w:rsidRDefault="002925E3" w:rsidP="002925E3">
      <w:pPr>
        <w:rPr>
          <w:lang w:eastAsia="hr-HR"/>
        </w:rPr>
      </w:pPr>
      <w:r w:rsidRPr="00B63FC7">
        <w:rPr>
          <w:lang w:eastAsia="hr-HR"/>
        </w:rPr>
        <w:t xml:space="preserve"> </w:t>
      </w:r>
    </w:p>
    <w:p w:rsidR="002925E3" w:rsidRPr="00B63FC7" w:rsidRDefault="002925E3" w:rsidP="002925E3">
      <w:pPr>
        <w:jc w:val="center"/>
        <w:rPr>
          <w:b/>
          <w:lang w:eastAsia="hr-HR"/>
        </w:rPr>
      </w:pPr>
      <w:r w:rsidRPr="00B63FC7">
        <w:rPr>
          <w:b/>
          <w:lang w:eastAsia="hr-HR"/>
        </w:rPr>
        <w:t>PROGRAM</w:t>
      </w:r>
    </w:p>
    <w:p w:rsidR="002925E3" w:rsidRPr="00B63FC7" w:rsidRDefault="002925E3" w:rsidP="002925E3">
      <w:pPr>
        <w:jc w:val="center"/>
        <w:rPr>
          <w:b/>
          <w:lang w:eastAsia="hr-HR"/>
        </w:rPr>
      </w:pPr>
      <w:r w:rsidRPr="00B63FC7">
        <w:rPr>
          <w:b/>
          <w:lang w:eastAsia="hr-HR"/>
        </w:rPr>
        <w:t>održavanja komunalne infrastrukture na području Općine Gračac za 202</w:t>
      </w:r>
      <w:r>
        <w:rPr>
          <w:b/>
          <w:lang w:eastAsia="hr-HR"/>
        </w:rPr>
        <w:t>3</w:t>
      </w:r>
      <w:r w:rsidRPr="00B63FC7">
        <w:rPr>
          <w:b/>
          <w:lang w:eastAsia="hr-HR"/>
        </w:rPr>
        <w:t>.</w:t>
      </w:r>
      <w:r>
        <w:rPr>
          <w:b/>
          <w:lang w:eastAsia="hr-HR"/>
        </w:rPr>
        <w:t xml:space="preserve"> godinu</w:t>
      </w:r>
    </w:p>
    <w:p w:rsidR="002925E3" w:rsidRPr="00B63FC7" w:rsidRDefault="002925E3" w:rsidP="002925E3">
      <w:pPr>
        <w:rPr>
          <w:lang w:eastAsia="hr-HR"/>
        </w:rPr>
      </w:pPr>
    </w:p>
    <w:p w:rsidR="002925E3" w:rsidRDefault="002925E3" w:rsidP="002925E3">
      <w:pPr>
        <w:jc w:val="center"/>
        <w:rPr>
          <w:b/>
          <w:lang w:eastAsia="hr-HR"/>
        </w:rPr>
      </w:pPr>
    </w:p>
    <w:p w:rsidR="002925E3" w:rsidRPr="00B63FC7" w:rsidRDefault="002925E3" w:rsidP="002925E3">
      <w:pPr>
        <w:jc w:val="center"/>
        <w:rPr>
          <w:b/>
          <w:lang w:eastAsia="hr-HR"/>
        </w:rPr>
      </w:pPr>
      <w:r w:rsidRPr="00B63FC7">
        <w:rPr>
          <w:b/>
          <w:lang w:eastAsia="hr-HR"/>
        </w:rPr>
        <w:t>Članak 1.</w:t>
      </w:r>
    </w:p>
    <w:p w:rsidR="002925E3" w:rsidRPr="00B63FC7" w:rsidRDefault="002925E3" w:rsidP="002925E3">
      <w:pPr>
        <w:jc w:val="both"/>
        <w:rPr>
          <w:lang w:eastAsia="hr-HR"/>
        </w:rPr>
      </w:pPr>
    </w:p>
    <w:p w:rsidR="002925E3" w:rsidRPr="00B63FC7" w:rsidRDefault="002925E3" w:rsidP="002925E3">
      <w:pPr>
        <w:jc w:val="both"/>
        <w:rPr>
          <w:lang w:eastAsia="hr-HR"/>
        </w:rPr>
      </w:pPr>
      <w:r>
        <w:rPr>
          <w:lang w:eastAsia="hr-HR"/>
        </w:rPr>
        <w:t>Programom</w:t>
      </w:r>
      <w:r w:rsidRPr="00B63FC7">
        <w:rPr>
          <w:lang w:eastAsia="hr-HR"/>
        </w:rPr>
        <w:t xml:space="preserve"> održavanja komunalne infrastrukture na području Općine Gračac za 202</w:t>
      </w:r>
      <w:r>
        <w:rPr>
          <w:lang w:eastAsia="hr-HR"/>
        </w:rPr>
        <w:t>3</w:t>
      </w:r>
      <w:r w:rsidRPr="00B63FC7">
        <w:rPr>
          <w:lang w:eastAsia="hr-HR"/>
        </w:rPr>
        <w:t xml:space="preserve">. </w:t>
      </w:r>
      <w:r>
        <w:rPr>
          <w:lang w:eastAsia="hr-HR"/>
        </w:rPr>
        <w:t xml:space="preserve">godinu </w:t>
      </w:r>
      <w:r w:rsidRPr="00B63FC7">
        <w:rPr>
          <w:lang w:eastAsia="hr-HR"/>
        </w:rPr>
        <w:t xml:space="preserve">(u daljnjem tekstu: Program), određuju se: </w:t>
      </w:r>
    </w:p>
    <w:p w:rsidR="002925E3" w:rsidRPr="00B63FC7" w:rsidRDefault="002925E3" w:rsidP="002925E3">
      <w:pPr>
        <w:jc w:val="both"/>
        <w:rPr>
          <w:lang w:eastAsia="hr-HR"/>
        </w:rPr>
      </w:pPr>
    </w:p>
    <w:p w:rsidR="002925E3" w:rsidRPr="00B63FC7" w:rsidRDefault="002925E3" w:rsidP="002925E3">
      <w:pPr>
        <w:jc w:val="both"/>
        <w:rPr>
          <w:lang w:eastAsia="hr-HR"/>
        </w:rPr>
      </w:pPr>
      <w:r w:rsidRPr="00B63FC7">
        <w:rPr>
          <w:lang w:eastAsia="hr-HR"/>
        </w:rPr>
        <w:t>1. Opis i opseg poslova održavanja komunalne infrastrukture s procjenom pojedinih troškova, po djelatnostima</w:t>
      </w:r>
    </w:p>
    <w:p w:rsidR="002925E3" w:rsidRPr="00B63FC7" w:rsidRDefault="002925E3" w:rsidP="002925E3">
      <w:pPr>
        <w:jc w:val="both"/>
        <w:rPr>
          <w:lang w:eastAsia="hr-HR"/>
        </w:rPr>
      </w:pPr>
      <w:r w:rsidRPr="00B63FC7">
        <w:rPr>
          <w:lang w:eastAsia="hr-HR"/>
        </w:rPr>
        <w:t>2. Iskaz financijskih sredstava potrebnih za ostvarivanje programa, s naznakom izvora financiranja</w:t>
      </w:r>
    </w:p>
    <w:p w:rsidR="002925E3" w:rsidRDefault="002925E3" w:rsidP="002925E3">
      <w:pPr>
        <w:jc w:val="both"/>
        <w:rPr>
          <w:lang w:eastAsia="hr-HR"/>
        </w:rPr>
      </w:pPr>
    </w:p>
    <w:p w:rsidR="002925E3" w:rsidRDefault="002925E3" w:rsidP="002925E3">
      <w:pPr>
        <w:jc w:val="both"/>
        <w:rPr>
          <w:lang w:eastAsia="hr-HR"/>
        </w:rPr>
      </w:pPr>
    </w:p>
    <w:p w:rsidR="002925E3" w:rsidRPr="00B63FC7" w:rsidRDefault="002925E3" w:rsidP="002925E3">
      <w:pPr>
        <w:jc w:val="both"/>
        <w:rPr>
          <w:lang w:eastAsia="hr-HR"/>
        </w:rPr>
      </w:pPr>
    </w:p>
    <w:p w:rsidR="002925E3" w:rsidRPr="00B63FC7" w:rsidRDefault="002925E3" w:rsidP="002925E3">
      <w:pPr>
        <w:jc w:val="center"/>
        <w:rPr>
          <w:b/>
          <w:lang w:eastAsia="hr-HR"/>
        </w:rPr>
      </w:pPr>
      <w:r w:rsidRPr="00B63FC7">
        <w:rPr>
          <w:b/>
          <w:lang w:eastAsia="hr-HR"/>
        </w:rPr>
        <w:t>Članak 2.</w:t>
      </w:r>
    </w:p>
    <w:p w:rsidR="002925E3" w:rsidRPr="00B63FC7" w:rsidRDefault="002925E3" w:rsidP="002925E3">
      <w:pPr>
        <w:jc w:val="both"/>
        <w:rPr>
          <w:lang w:eastAsia="hr-HR"/>
        </w:rPr>
      </w:pPr>
    </w:p>
    <w:p w:rsidR="002925E3" w:rsidRPr="00B63FC7" w:rsidRDefault="002925E3" w:rsidP="002925E3">
      <w:pPr>
        <w:jc w:val="both"/>
        <w:rPr>
          <w:lang w:eastAsia="hr-HR"/>
        </w:rPr>
      </w:pPr>
      <w:r w:rsidRPr="00B63FC7">
        <w:rPr>
          <w:lang w:eastAsia="hr-HR"/>
        </w:rPr>
        <w:t xml:space="preserve">Djelatnosti održavanja komunalne infrastrukture obuhvaćene ovim Programom su: </w:t>
      </w:r>
    </w:p>
    <w:p w:rsidR="002925E3" w:rsidRPr="00B63FC7" w:rsidRDefault="002925E3" w:rsidP="002925E3">
      <w:pPr>
        <w:jc w:val="both"/>
        <w:rPr>
          <w:lang w:eastAsia="hr-HR"/>
        </w:rPr>
      </w:pPr>
    </w:p>
    <w:p w:rsidR="002925E3" w:rsidRPr="00B63FC7" w:rsidRDefault="002925E3" w:rsidP="002925E3">
      <w:pPr>
        <w:jc w:val="both"/>
        <w:rPr>
          <w:lang w:eastAsia="hr-HR"/>
        </w:rPr>
      </w:pPr>
      <w:r w:rsidRPr="00B63FC7">
        <w:rPr>
          <w:lang w:eastAsia="hr-HR"/>
        </w:rPr>
        <w:t xml:space="preserve">1.  održavanje nerazvrstanih cesta </w:t>
      </w:r>
    </w:p>
    <w:p w:rsidR="002925E3" w:rsidRPr="00B63FC7" w:rsidRDefault="002925E3" w:rsidP="002925E3">
      <w:pPr>
        <w:jc w:val="both"/>
        <w:rPr>
          <w:lang w:eastAsia="hr-HR"/>
        </w:rPr>
      </w:pPr>
      <w:r w:rsidRPr="00B63FC7">
        <w:rPr>
          <w:lang w:eastAsia="hr-HR"/>
        </w:rPr>
        <w:t xml:space="preserve">2.  održavanje javnih površina na kojima nije dopušten promet motornih vozila </w:t>
      </w:r>
    </w:p>
    <w:p w:rsidR="002925E3" w:rsidRPr="00B63FC7" w:rsidRDefault="002925E3" w:rsidP="002925E3">
      <w:pPr>
        <w:jc w:val="both"/>
        <w:rPr>
          <w:lang w:eastAsia="hr-HR"/>
        </w:rPr>
      </w:pPr>
      <w:r w:rsidRPr="00B63FC7">
        <w:rPr>
          <w:lang w:eastAsia="hr-HR"/>
        </w:rPr>
        <w:t xml:space="preserve">3.  održavanje građevina javne odvodnje oborinskih voda </w:t>
      </w:r>
    </w:p>
    <w:p w:rsidR="002925E3" w:rsidRPr="00B63FC7" w:rsidRDefault="002925E3" w:rsidP="002925E3">
      <w:pPr>
        <w:jc w:val="both"/>
        <w:rPr>
          <w:lang w:eastAsia="hr-HR"/>
        </w:rPr>
      </w:pPr>
      <w:r w:rsidRPr="00B63FC7">
        <w:rPr>
          <w:lang w:eastAsia="hr-HR"/>
        </w:rPr>
        <w:t xml:space="preserve">4.  održavanje javnih zelenih površina </w:t>
      </w:r>
    </w:p>
    <w:p w:rsidR="002925E3" w:rsidRPr="00B63FC7" w:rsidRDefault="002925E3" w:rsidP="002925E3">
      <w:pPr>
        <w:jc w:val="both"/>
        <w:rPr>
          <w:lang w:eastAsia="hr-HR"/>
        </w:rPr>
      </w:pPr>
      <w:r w:rsidRPr="00B63FC7">
        <w:rPr>
          <w:lang w:eastAsia="hr-HR"/>
        </w:rPr>
        <w:t xml:space="preserve">5.  održavanje građevina, uređaja i predmeta javne namjene </w:t>
      </w:r>
    </w:p>
    <w:p w:rsidR="002925E3" w:rsidRPr="00B63FC7" w:rsidRDefault="002925E3" w:rsidP="002925E3">
      <w:pPr>
        <w:jc w:val="both"/>
        <w:rPr>
          <w:lang w:eastAsia="hr-HR"/>
        </w:rPr>
      </w:pPr>
      <w:r w:rsidRPr="00B63FC7">
        <w:rPr>
          <w:lang w:eastAsia="hr-HR"/>
        </w:rPr>
        <w:lastRenderedPageBreak/>
        <w:t xml:space="preserve">6.  održavanje groblja  </w:t>
      </w:r>
    </w:p>
    <w:p w:rsidR="002925E3" w:rsidRPr="00B63FC7" w:rsidRDefault="002925E3" w:rsidP="002925E3">
      <w:pPr>
        <w:jc w:val="both"/>
        <w:rPr>
          <w:lang w:eastAsia="hr-HR"/>
        </w:rPr>
      </w:pPr>
      <w:r w:rsidRPr="00B63FC7">
        <w:rPr>
          <w:lang w:eastAsia="hr-HR"/>
        </w:rPr>
        <w:t xml:space="preserve">7.  održavanje čistoće javnih površina </w:t>
      </w:r>
    </w:p>
    <w:p w:rsidR="002925E3" w:rsidRPr="00B63FC7" w:rsidRDefault="002925E3" w:rsidP="002925E3">
      <w:pPr>
        <w:jc w:val="both"/>
        <w:rPr>
          <w:lang w:eastAsia="hr-HR"/>
        </w:rPr>
      </w:pPr>
      <w:r w:rsidRPr="00B63FC7">
        <w:rPr>
          <w:lang w:eastAsia="hr-HR"/>
        </w:rPr>
        <w:t xml:space="preserve">8.  održavanje javne rasvjete. </w:t>
      </w:r>
    </w:p>
    <w:p w:rsidR="002925E3" w:rsidRDefault="002925E3" w:rsidP="002925E3">
      <w:pPr>
        <w:pStyle w:val="Default"/>
        <w:spacing w:line="276" w:lineRule="auto"/>
        <w:jc w:val="both"/>
      </w:pPr>
    </w:p>
    <w:p w:rsidR="002925E3" w:rsidRDefault="002925E3" w:rsidP="002925E3">
      <w:pPr>
        <w:pStyle w:val="Default"/>
        <w:spacing w:line="276" w:lineRule="auto"/>
        <w:jc w:val="both"/>
      </w:pPr>
    </w:p>
    <w:p w:rsidR="002925E3" w:rsidRPr="00B63FC7" w:rsidRDefault="002925E3" w:rsidP="002925E3">
      <w:pPr>
        <w:pStyle w:val="Default"/>
        <w:spacing w:line="276" w:lineRule="auto"/>
        <w:jc w:val="both"/>
      </w:pPr>
    </w:p>
    <w:p w:rsidR="002925E3" w:rsidRPr="00B63FC7" w:rsidRDefault="002925E3" w:rsidP="00A526D2">
      <w:pPr>
        <w:pStyle w:val="Default"/>
        <w:numPr>
          <w:ilvl w:val="0"/>
          <w:numId w:val="21"/>
        </w:numPr>
        <w:spacing w:line="276" w:lineRule="auto"/>
        <w:rPr>
          <w:b/>
        </w:rPr>
      </w:pPr>
      <w:r w:rsidRPr="00B63FC7">
        <w:rPr>
          <w:b/>
        </w:rPr>
        <w:t>OPIS I OPSEG POSLOVA ODRŽAVANJA KOMUNALNE INFRASTRUKTURE S PROCJENOM POJEDINIH TROŠKOVA PO DJELATNOSTIMA I IZVORIMA FINANCIRANJA</w:t>
      </w:r>
    </w:p>
    <w:p w:rsidR="002925E3" w:rsidRDefault="002925E3" w:rsidP="002925E3">
      <w:pPr>
        <w:pStyle w:val="Default"/>
        <w:spacing w:line="276" w:lineRule="auto"/>
        <w:jc w:val="center"/>
        <w:rPr>
          <w:b/>
        </w:rPr>
      </w:pPr>
    </w:p>
    <w:p w:rsidR="002925E3" w:rsidRPr="00B63FC7" w:rsidRDefault="002925E3" w:rsidP="002925E3">
      <w:pPr>
        <w:pStyle w:val="Default"/>
        <w:spacing w:line="276" w:lineRule="auto"/>
        <w:jc w:val="center"/>
        <w:rPr>
          <w:b/>
        </w:rPr>
      </w:pPr>
    </w:p>
    <w:p w:rsidR="002925E3" w:rsidRPr="00B63FC7" w:rsidRDefault="002925E3" w:rsidP="002925E3">
      <w:pPr>
        <w:pStyle w:val="Default"/>
        <w:spacing w:line="276" w:lineRule="auto"/>
        <w:jc w:val="center"/>
        <w:rPr>
          <w:b/>
        </w:rPr>
      </w:pPr>
      <w:r w:rsidRPr="00B63FC7">
        <w:rPr>
          <w:b/>
        </w:rPr>
        <w:t xml:space="preserve"> Članak 3.</w:t>
      </w:r>
    </w:p>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pPr>
      <w:r w:rsidRPr="00B63FC7">
        <w:t xml:space="preserve">Program održavanja komunalne infrastrukture obuhvaća sljedeće djelatnosti s procjenama ukupnih troškova po djelatnostima:                                                  </w:t>
      </w:r>
    </w:p>
    <w:p w:rsidR="002925E3" w:rsidRPr="00B63FC7" w:rsidRDefault="002925E3" w:rsidP="002925E3">
      <w:pPr>
        <w:pStyle w:val="Default"/>
        <w:spacing w:line="276" w:lineRule="auto"/>
        <w:ind w:left="2832"/>
      </w:pPr>
      <w:r w:rsidRPr="00B63FC7">
        <w:t xml:space="preserve">                </w:t>
      </w:r>
    </w:p>
    <w:p w:rsidR="002925E3" w:rsidRPr="00B63FC7" w:rsidRDefault="002925E3" w:rsidP="002925E3">
      <w:pPr>
        <w:pStyle w:val="Default"/>
        <w:spacing w:line="276" w:lineRule="auto"/>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
        <w:gridCol w:w="8221"/>
        <w:gridCol w:w="2410"/>
      </w:tblGrid>
      <w:tr w:rsidR="002925E3" w:rsidRPr="00B63FC7" w:rsidTr="002925E3">
        <w:trPr>
          <w:trHeight w:val="359"/>
        </w:trPr>
        <w:tc>
          <w:tcPr>
            <w:tcW w:w="963" w:type="dxa"/>
            <w:shd w:val="clear" w:color="auto" w:fill="F2F2F2" w:themeFill="background1" w:themeFillShade="F2"/>
          </w:tcPr>
          <w:p w:rsidR="002925E3" w:rsidRPr="00B63FC7" w:rsidRDefault="002925E3" w:rsidP="002925E3">
            <w:pPr>
              <w:pStyle w:val="Default"/>
              <w:spacing w:line="276" w:lineRule="auto"/>
            </w:pPr>
            <w:r w:rsidRPr="00B63FC7">
              <w:t xml:space="preserve">Redni </w:t>
            </w:r>
          </w:p>
          <w:p w:rsidR="002925E3" w:rsidRPr="00B63FC7" w:rsidRDefault="002925E3" w:rsidP="002925E3">
            <w:pPr>
              <w:pStyle w:val="Default"/>
              <w:spacing w:line="276" w:lineRule="auto"/>
            </w:pPr>
            <w:r w:rsidRPr="00B63FC7">
              <w:t>broj</w:t>
            </w:r>
          </w:p>
        </w:tc>
        <w:tc>
          <w:tcPr>
            <w:tcW w:w="8221" w:type="dxa"/>
            <w:shd w:val="clear" w:color="auto" w:fill="F2F2F2" w:themeFill="background1" w:themeFillShade="F2"/>
          </w:tcPr>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r w:rsidRPr="00B63FC7">
              <w:t>OPIS DJELATNOSTI</w:t>
            </w:r>
          </w:p>
        </w:tc>
        <w:tc>
          <w:tcPr>
            <w:tcW w:w="2410" w:type="dxa"/>
            <w:shd w:val="clear" w:color="auto" w:fill="F2F2F2" w:themeFill="background1" w:themeFillShade="F2"/>
          </w:tcPr>
          <w:p w:rsidR="002925E3" w:rsidRPr="00B63FC7" w:rsidRDefault="002925E3" w:rsidP="002925E3">
            <w:pPr>
              <w:pStyle w:val="Default"/>
              <w:spacing w:line="276" w:lineRule="auto"/>
              <w:jc w:val="center"/>
            </w:pPr>
            <w:r w:rsidRPr="00B63FC7">
              <w:t xml:space="preserve">Procjena troškova po djelatnostima u </w:t>
            </w:r>
            <w:r>
              <w:t>EUR</w:t>
            </w:r>
          </w:p>
        </w:tc>
      </w:tr>
      <w:tr w:rsidR="002925E3" w:rsidRPr="00B63FC7" w:rsidTr="002925E3">
        <w:trPr>
          <w:trHeight w:val="359"/>
        </w:trPr>
        <w:tc>
          <w:tcPr>
            <w:tcW w:w="963" w:type="dxa"/>
          </w:tcPr>
          <w:p w:rsidR="002925E3" w:rsidRPr="00B63FC7" w:rsidRDefault="002925E3" w:rsidP="002925E3">
            <w:pPr>
              <w:pStyle w:val="Default"/>
              <w:spacing w:line="276" w:lineRule="auto"/>
              <w:rPr>
                <w:b/>
              </w:rPr>
            </w:pPr>
            <w:r w:rsidRPr="00B63FC7">
              <w:rPr>
                <w:b/>
              </w:rPr>
              <w:t>1.</w:t>
            </w:r>
          </w:p>
        </w:tc>
        <w:tc>
          <w:tcPr>
            <w:tcW w:w="8221" w:type="dxa"/>
          </w:tcPr>
          <w:p w:rsidR="002925E3" w:rsidRPr="00B63FC7" w:rsidRDefault="002925E3" w:rsidP="002925E3">
            <w:pPr>
              <w:pStyle w:val="Default"/>
              <w:spacing w:line="276" w:lineRule="auto"/>
            </w:pPr>
            <w:r w:rsidRPr="00B63FC7">
              <w:rPr>
                <w:rFonts w:eastAsia="Times New Roman"/>
                <w:lang w:eastAsia="hr-HR"/>
              </w:rPr>
              <w:t>održavanje nerazvrstanih cesta</w:t>
            </w:r>
          </w:p>
        </w:tc>
        <w:tc>
          <w:tcPr>
            <w:tcW w:w="2410" w:type="dxa"/>
          </w:tcPr>
          <w:p w:rsidR="002925E3" w:rsidRPr="00B63FC7" w:rsidRDefault="002925E3" w:rsidP="002925E3">
            <w:pPr>
              <w:pStyle w:val="Default"/>
              <w:spacing w:line="276" w:lineRule="auto"/>
              <w:jc w:val="right"/>
            </w:pPr>
            <w:r>
              <w:t>134.050,00</w:t>
            </w:r>
          </w:p>
        </w:tc>
      </w:tr>
      <w:tr w:rsidR="002925E3" w:rsidRPr="00B63FC7" w:rsidTr="002925E3">
        <w:trPr>
          <w:trHeight w:val="370"/>
        </w:trPr>
        <w:tc>
          <w:tcPr>
            <w:tcW w:w="963" w:type="dxa"/>
          </w:tcPr>
          <w:p w:rsidR="002925E3" w:rsidRPr="00B63FC7" w:rsidRDefault="002925E3" w:rsidP="002925E3">
            <w:pPr>
              <w:pStyle w:val="Default"/>
              <w:spacing w:line="276" w:lineRule="auto"/>
              <w:rPr>
                <w:b/>
              </w:rPr>
            </w:pPr>
            <w:r w:rsidRPr="00B63FC7">
              <w:rPr>
                <w:b/>
              </w:rPr>
              <w:t>2.</w:t>
            </w:r>
          </w:p>
        </w:tc>
        <w:tc>
          <w:tcPr>
            <w:tcW w:w="8221" w:type="dxa"/>
          </w:tcPr>
          <w:p w:rsidR="002925E3" w:rsidRPr="00B63FC7" w:rsidRDefault="002925E3" w:rsidP="002925E3">
            <w:pPr>
              <w:jc w:val="both"/>
            </w:pPr>
            <w:r w:rsidRPr="00B63FC7">
              <w:rPr>
                <w:lang w:eastAsia="hr-HR"/>
              </w:rPr>
              <w:t xml:space="preserve">održavanje javnih površina na kojima nije dopušten promet motornih vozila </w:t>
            </w:r>
          </w:p>
        </w:tc>
        <w:tc>
          <w:tcPr>
            <w:tcW w:w="2410" w:type="dxa"/>
          </w:tcPr>
          <w:p w:rsidR="002925E3" w:rsidRPr="00B63FC7" w:rsidRDefault="002925E3" w:rsidP="002925E3">
            <w:pPr>
              <w:jc w:val="right"/>
            </w:pPr>
            <w:r>
              <w:t>13</w:t>
            </w:r>
            <w:r w:rsidRPr="00305B97">
              <w:t>.</w:t>
            </w:r>
            <w:r>
              <w:t>270</w:t>
            </w:r>
            <w:r w:rsidRPr="00305B97">
              <w:t>,00</w:t>
            </w:r>
          </w:p>
        </w:tc>
      </w:tr>
      <w:tr w:rsidR="002925E3" w:rsidRPr="00B63FC7" w:rsidTr="002925E3">
        <w:trPr>
          <w:trHeight w:val="330"/>
        </w:trPr>
        <w:tc>
          <w:tcPr>
            <w:tcW w:w="963" w:type="dxa"/>
          </w:tcPr>
          <w:p w:rsidR="002925E3" w:rsidRPr="00B63FC7" w:rsidRDefault="002925E3" w:rsidP="002925E3">
            <w:pPr>
              <w:pStyle w:val="Default"/>
              <w:spacing w:line="276" w:lineRule="auto"/>
              <w:rPr>
                <w:b/>
              </w:rPr>
            </w:pPr>
            <w:r w:rsidRPr="00B63FC7">
              <w:rPr>
                <w:b/>
              </w:rPr>
              <w:t>3.</w:t>
            </w:r>
          </w:p>
        </w:tc>
        <w:tc>
          <w:tcPr>
            <w:tcW w:w="8221" w:type="dxa"/>
          </w:tcPr>
          <w:p w:rsidR="002925E3" w:rsidRPr="00B63FC7" w:rsidRDefault="002925E3" w:rsidP="002925E3">
            <w:pPr>
              <w:pStyle w:val="Default"/>
              <w:spacing w:line="276" w:lineRule="auto"/>
            </w:pPr>
            <w:r w:rsidRPr="00B63FC7">
              <w:rPr>
                <w:rFonts w:eastAsia="Times New Roman"/>
                <w:lang w:eastAsia="hr-HR"/>
              </w:rPr>
              <w:t>održavanje građevina javne odvodnje oborinskih voda</w:t>
            </w:r>
          </w:p>
        </w:tc>
        <w:tc>
          <w:tcPr>
            <w:tcW w:w="2410" w:type="dxa"/>
          </w:tcPr>
          <w:p w:rsidR="002925E3" w:rsidRPr="00B63FC7" w:rsidRDefault="002925E3" w:rsidP="002925E3">
            <w:pPr>
              <w:pStyle w:val="Default"/>
              <w:spacing w:line="276" w:lineRule="auto"/>
              <w:jc w:val="right"/>
            </w:pPr>
            <w:r>
              <w:t>27</w:t>
            </w:r>
            <w:r w:rsidRPr="00B63FC7">
              <w:t>.</w:t>
            </w:r>
            <w:r>
              <w:t>872</w:t>
            </w:r>
            <w:r w:rsidRPr="00B63FC7">
              <w:t>,00</w:t>
            </w:r>
          </w:p>
        </w:tc>
      </w:tr>
      <w:tr w:rsidR="002925E3" w:rsidRPr="00B63FC7" w:rsidTr="002925E3">
        <w:trPr>
          <w:trHeight w:val="330"/>
        </w:trPr>
        <w:tc>
          <w:tcPr>
            <w:tcW w:w="963" w:type="dxa"/>
          </w:tcPr>
          <w:p w:rsidR="002925E3" w:rsidRPr="00B63FC7" w:rsidRDefault="002925E3" w:rsidP="002925E3">
            <w:pPr>
              <w:pStyle w:val="Default"/>
              <w:spacing w:line="276" w:lineRule="auto"/>
              <w:rPr>
                <w:b/>
              </w:rPr>
            </w:pPr>
            <w:r w:rsidRPr="00B63FC7">
              <w:rPr>
                <w:b/>
              </w:rPr>
              <w:t>4.</w:t>
            </w:r>
          </w:p>
        </w:tc>
        <w:tc>
          <w:tcPr>
            <w:tcW w:w="8221" w:type="dxa"/>
          </w:tcPr>
          <w:p w:rsidR="002925E3" w:rsidRPr="00B63FC7" w:rsidRDefault="002925E3" w:rsidP="002925E3">
            <w:pPr>
              <w:jc w:val="both"/>
            </w:pPr>
            <w:r w:rsidRPr="00B63FC7">
              <w:rPr>
                <w:lang w:eastAsia="hr-HR"/>
              </w:rPr>
              <w:t xml:space="preserve">održavanje javnih zelenih površina </w:t>
            </w:r>
          </w:p>
        </w:tc>
        <w:tc>
          <w:tcPr>
            <w:tcW w:w="2410" w:type="dxa"/>
          </w:tcPr>
          <w:p w:rsidR="002925E3" w:rsidRPr="00B63FC7" w:rsidRDefault="002925E3" w:rsidP="002925E3">
            <w:pPr>
              <w:pStyle w:val="Default"/>
              <w:spacing w:line="276" w:lineRule="auto"/>
              <w:jc w:val="right"/>
            </w:pPr>
            <w:r>
              <w:t>59</w:t>
            </w:r>
            <w:r w:rsidRPr="00B63FC7">
              <w:t>.</w:t>
            </w:r>
            <w:r>
              <w:t>725</w:t>
            </w:r>
            <w:r w:rsidRPr="00B63FC7">
              <w:t>,00</w:t>
            </w:r>
          </w:p>
        </w:tc>
      </w:tr>
      <w:tr w:rsidR="002925E3" w:rsidRPr="00B63FC7" w:rsidTr="002925E3">
        <w:trPr>
          <w:trHeight w:val="330"/>
        </w:trPr>
        <w:tc>
          <w:tcPr>
            <w:tcW w:w="963" w:type="dxa"/>
          </w:tcPr>
          <w:p w:rsidR="002925E3" w:rsidRPr="00B63FC7" w:rsidRDefault="002925E3" w:rsidP="002925E3">
            <w:pPr>
              <w:pStyle w:val="Default"/>
              <w:spacing w:line="276" w:lineRule="auto"/>
              <w:rPr>
                <w:b/>
              </w:rPr>
            </w:pPr>
            <w:r w:rsidRPr="00B63FC7">
              <w:rPr>
                <w:b/>
              </w:rPr>
              <w:t>5.</w:t>
            </w:r>
          </w:p>
        </w:tc>
        <w:tc>
          <w:tcPr>
            <w:tcW w:w="8221" w:type="dxa"/>
          </w:tcPr>
          <w:p w:rsidR="002925E3" w:rsidRPr="00B63FC7" w:rsidRDefault="002925E3" w:rsidP="002925E3">
            <w:pPr>
              <w:jc w:val="both"/>
            </w:pPr>
            <w:r w:rsidRPr="00B63FC7">
              <w:rPr>
                <w:lang w:eastAsia="hr-HR"/>
              </w:rPr>
              <w:t xml:space="preserve">održavanje građevina, uređaja i predmeta javne namjene </w:t>
            </w:r>
          </w:p>
        </w:tc>
        <w:tc>
          <w:tcPr>
            <w:tcW w:w="2410" w:type="dxa"/>
          </w:tcPr>
          <w:p w:rsidR="002925E3" w:rsidRPr="00B63FC7" w:rsidRDefault="002925E3" w:rsidP="002925E3">
            <w:pPr>
              <w:pStyle w:val="Default"/>
              <w:spacing w:line="276" w:lineRule="auto"/>
              <w:jc w:val="right"/>
            </w:pPr>
            <w:r>
              <w:t>9</w:t>
            </w:r>
            <w:r w:rsidRPr="00B63FC7">
              <w:t>.</w:t>
            </w:r>
            <w:r>
              <w:t>300</w:t>
            </w:r>
            <w:r w:rsidRPr="00B63FC7">
              <w:t>,00</w:t>
            </w:r>
          </w:p>
        </w:tc>
      </w:tr>
      <w:tr w:rsidR="002925E3" w:rsidRPr="00B63FC7" w:rsidTr="002925E3">
        <w:trPr>
          <w:trHeight w:val="330"/>
        </w:trPr>
        <w:tc>
          <w:tcPr>
            <w:tcW w:w="963" w:type="dxa"/>
          </w:tcPr>
          <w:p w:rsidR="002925E3" w:rsidRPr="00B63FC7" w:rsidRDefault="002925E3" w:rsidP="002925E3">
            <w:pPr>
              <w:pStyle w:val="Default"/>
              <w:spacing w:line="276" w:lineRule="auto"/>
              <w:rPr>
                <w:b/>
              </w:rPr>
            </w:pPr>
            <w:r w:rsidRPr="00B63FC7">
              <w:rPr>
                <w:b/>
              </w:rPr>
              <w:t>6.</w:t>
            </w:r>
          </w:p>
        </w:tc>
        <w:tc>
          <w:tcPr>
            <w:tcW w:w="8221" w:type="dxa"/>
          </w:tcPr>
          <w:p w:rsidR="002925E3" w:rsidRPr="00B63FC7" w:rsidRDefault="002925E3" w:rsidP="002925E3">
            <w:pPr>
              <w:pStyle w:val="Default"/>
              <w:spacing w:line="276" w:lineRule="auto"/>
            </w:pPr>
            <w:r w:rsidRPr="00B63FC7">
              <w:rPr>
                <w:rFonts w:eastAsia="Times New Roman"/>
                <w:lang w:eastAsia="hr-HR"/>
              </w:rPr>
              <w:t xml:space="preserve">održavanje groblja </w:t>
            </w:r>
          </w:p>
        </w:tc>
        <w:tc>
          <w:tcPr>
            <w:tcW w:w="2410" w:type="dxa"/>
          </w:tcPr>
          <w:p w:rsidR="002925E3" w:rsidRPr="00B63FC7" w:rsidRDefault="002925E3" w:rsidP="002925E3">
            <w:pPr>
              <w:pStyle w:val="Default"/>
              <w:spacing w:line="276" w:lineRule="auto"/>
              <w:jc w:val="right"/>
            </w:pPr>
            <w:r>
              <w:t>41</w:t>
            </w:r>
            <w:r w:rsidRPr="00B63FC7">
              <w:t>.</w:t>
            </w:r>
            <w:r>
              <w:t>148</w:t>
            </w:r>
            <w:r w:rsidRPr="00B63FC7">
              <w:t>,00</w:t>
            </w:r>
          </w:p>
        </w:tc>
      </w:tr>
      <w:tr w:rsidR="002925E3" w:rsidRPr="00B63FC7" w:rsidTr="002925E3">
        <w:trPr>
          <w:trHeight w:val="225"/>
        </w:trPr>
        <w:tc>
          <w:tcPr>
            <w:tcW w:w="963" w:type="dxa"/>
          </w:tcPr>
          <w:p w:rsidR="002925E3" w:rsidRPr="00B63FC7" w:rsidRDefault="002925E3" w:rsidP="002925E3">
            <w:pPr>
              <w:pStyle w:val="Default"/>
              <w:spacing w:line="276" w:lineRule="auto"/>
              <w:rPr>
                <w:b/>
              </w:rPr>
            </w:pPr>
            <w:r w:rsidRPr="00B63FC7">
              <w:rPr>
                <w:b/>
              </w:rPr>
              <w:t>7.</w:t>
            </w:r>
          </w:p>
        </w:tc>
        <w:tc>
          <w:tcPr>
            <w:tcW w:w="8221" w:type="dxa"/>
          </w:tcPr>
          <w:p w:rsidR="002925E3" w:rsidRPr="00B63FC7" w:rsidRDefault="002925E3" w:rsidP="002925E3">
            <w:pPr>
              <w:pStyle w:val="Default"/>
              <w:spacing w:line="276" w:lineRule="auto"/>
            </w:pPr>
            <w:r w:rsidRPr="00B63FC7">
              <w:rPr>
                <w:rFonts w:eastAsia="Times New Roman"/>
                <w:lang w:eastAsia="hr-HR"/>
              </w:rPr>
              <w:t>održavanje čistoće javnih površina</w:t>
            </w:r>
          </w:p>
        </w:tc>
        <w:tc>
          <w:tcPr>
            <w:tcW w:w="2410" w:type="dxa"/>
          </w:tcPr>
          <w:p w:rsidR="002925E3" w:rsidRPr="00B63FC7" w:rsidRDefault="002925E3" w:rsidP="002925E3">
            <w:pPr>
              <w:pStyle w:val="Default"/>
              <w:spacing w:line="276" w:lineRule="auto"/>
              <w:jc w:val="right"/>
            </w:pPr>
            <w:r>
              <w:t>3</w:t>
            </w:r>
            <w:r w:rsidRPr="00305B97">
              <w:t>.</w:t>
            </w:r>
            <w:r>
              <w:t>980</w:t>
            </w:r>
            <w:r w:rsidRPr="00305B97">
              <w:t>,00</w:t>
            </w:r>
          </w:p>
        </w:tc>
      </w:tr>
      <w:tr w:rsidR="002925E3" w:rsidRPr="00B63FC7" w:rsidTr="002925E3">
        <w:trPr>
          <w:trHeight w:val="225"/>
        </w:trPr>
        <w:tc>
          <w:tcPr>
            <w:tcW w:w="963" w:type="dxa"/>
          </w:tcPr>
          <w:p w:rsidR="002925E3" w:rsidRPr="00B63FC7" w:rsidRDefault="002925E3" w:rsidP="002925E3">
            <w:pPr>
              <w:pStyle w:val="Default"/>
              <w:spacing w:line="276" w:lineRule="auto"/>
              <w:rPr>
                <w:b/>
              </w:rPr>
            </w:pPr>
            <w:r w:rsidRPr="00B63FC7">
              <w:rPr>
                <w:b/>
              </w:rPr>
              <w:t>8.</w:t>
            </w:r>
          </w:p>
        </w:tc>
        <w:tc>
          <w:tcPr>
            <w:tcW w:w="8221" w:type="dxa"/>
          </w:tcPr>
          <w:p w:rsidR="002925E3" w:rsidRPr="00B63FC7" w:rsidRDefault="002925E3" w:rsidP="002925E3">
            <w:pPr>
              <w:jc w:val="both"/>
            </w:pPr>
            <w:r w:rsidRPr="00B63FC7">
              <w:rPr>
                <w:lang w:eastAsia="hr-HR"/>
              </w:rPr>
              <w:t xml:space="preserve">održavanje javne rasvjete. </w:t>
            </w:r>
          </w:p>
        </w:tc>
        <w:tc>
          <w:tcPr>
            <w:tcW w:w="2410" w:type="dxa"/>
          </w:tcPr>
          <w:p w:rsidR="002925E3" w:rsidRPr="00B63FC7" w:rsidRDefault="002925E3" w:rsidP="002925E3">
            <w:pPr>
              <w:pStyle w:val="Default"/>
              <w:spacing w:line="276" w:lineRule="auto"/>
              <w:jc w:val="right"/>
            </w:pPr>
            <w:r>
              <w:t>143.208</w:t>
            </w:r>
            <w:r w:rsidRPr="00B11F18">
              <w:t>,00</w:t>
            </w:r>
          </w:p>
        </w:tc>
      </w:tr>
      <w:tr w:rsidR="002925E3" w:rsidRPr="00B63FC7" w:rsidTr="002925E3">
        <w:trPr>
          <w:trHeight w:val="345"/>
        </w:trPr>
        <w:tc>
          <w:tcPr>
            <w:tcW w:w="9184" w:type="dxa"/>
            <w:gridSpan w:val="2"/>
          </w:tcPr>
          <w:p w:rsidR="002925E3" w:rsidRPr="00B63FC7" w:rsidRDefault="002925E3" w:rsidP="002925E3">
            <w:pPr>
              <w:pStyle w:val="Default"/>
              <w:spacing w:line="276" w:lineRule="auto"/>
              <w:jc w:val="right"/>
              <w:rPr>
                <w:b/>
              </w:rPr>
            </w:pPr>
            <w:r w:rsidRPr="00B63FC7">
              <w:rPr>
                <w:b/>
              </w:rPr>
              <w:t>UKUPNO</w:t>
            </w:r>
          </w:p>
        </w:tc>
        <w:tc>
          <w:tcPr>
            <w:tcW w:w="2410" w:type="dxa"/>
          </w:tcPr>
          <w:p w:rsidR="002925E3" w:rsidRPr="00B63FC7" w:rsidRDefault="002925E3" w:rsidP="002925E3">
            <w:pPr>
              <w:jc w:val="right"/>
              <w:rPr>
                <w:b/>
                <w:color w:val="000000"/>
              </w:rPr>
            </w:pPr>
            <w:r>
              <w:rPr>
                <w:b/>
                <w:color w:val="000000"/>
              </w:rPr>
              <w:t>432.553,00</w:t>
            </w:r>
          </w:p>
        </w:tc>
      </w:tr>
    </w:tbl>
    <w:p w:rsidR="002925E3" w:rsidRDefault="002925E3" w:rsidP="002925E3">
      <w:pPr>
        <w:pStyle w:val="Default"/>
        <w:spacing w:line="276" w:lineRule="auto"/>
        <w:ind w:left="720"/>
        <w:rPr>
          <w:b/>
          <w:bCs/>
        </w:rPr>
      </w:pPr>
      <w:r w:rsidRPr="00B63FC7">
        <w:rPr>
          <w:b/>
          <w:bCs/>
        </w:rPr>
        <w:t xml:space="preserve">                                                                                                       </w:t>
      </w:r>
    </w:p>
    <w:p w:rsidR="002925E3" w:rsidRPr="00B63FC7" w:rsidRDefault="002925E3" w:rsidP="002925E3">
      <w:pPr>
        <w:pStyle w:val="Default"/>
        <w:spacing w:line="276" w:lineRule="auto"/>
        <w:ind w:left="720"/>
        <w:jc w:val="center"/>
        <w:rPr>
          <w:b/>
          <w:bCs/>
        </w:rPr>
      </w:pPr>
      <w:r w:rsidRPr="00B63FC7">
        <w:rPr>
          <w:b/>
          <w:bCs/>
        </w:rPr>
        <w:lastRenderedPageBreak/>
        <w:t>Članak 4.</w:t>
      </w:r>
    </w:p>
    <w:p w:rsidR="002925E3" w:rsidRPr="00B63FC7" w:rsidRDefault="002925E3" w:rsidP="002925E3">
      <w:pPr>
        <w:pStyle w:val="Default"/>
        <w:spacing w:line="276" w:lineRule="auto"/>
        <w:ind w:left="720"/>
        <w:rPr>
          <w:b/>
          <w:bCs/>
        </w:rPr>
      </w:pPr>
    </w:p>
    <w:p w:rsidR="002925E3" w:rsidRPr="00B63FC7" w:rsidRDefault="002925E3" w:rsidP="002925E3">
      <w:pPr>
        <w:pStyle w:val="Default"/>
        <w:spacing w:line="276" w:lineRule="auto"/>
        <w:rPr>
          <w:bCs/>
        </w:rPr>
      </w:pPr>
      <w:r w:rsidRPr="00B63FC7">
        <w:rPr>
          <w:bCs/>
        </w:rPr>
        <w:t>Ovim Programom planiraju se poslovi s procjenom pojedinih troškova po djelatnostima,  pojedinim  poslovima i dinamici radova te predviđeni financijski iznosi sa izvorima financiranja  za svaku djelatnost kako slijedi:</w:t>
      </w:r>
    </w:p>
    <w:p w:rsidR="002925E3" w:rsidRDefault="002925E3" w:rsidP="002925E3">
      <w:pPr>
        <w:pStyle w:val="Default"/>
        <w:spacing w:line="276" w:lineRule="auto"/>
        <w:ind w:left="720"/>
        <w:rPr>
          <w:b/>
          <w:bCs/>
        </w:rPr>
      </w:pPr>
    </w:p>
    <w:p w:rsidR="002925E3" w:rsidRDefault="002925E3" w:rsidP="002925E3">
      <w:pPr>
        <w:pStyle w:val="Default"/>
        <w:spacing w:line="276" w:lineRule="auto"/>
        <w:ind w:left="720"/>
        <w:rPr>
          <w:b/>
          <w:bCs/>
        </w:rPr>
      </w:pPr>
    </w:p>
    <w:p w:rsidR="002925E3" w:rsidRPr="00B63FC7" w:rsidRDefault="002925E3" w:rsidP="00A526D2">
      <w:pPr>
        <w:pStyle w:val="Default"/>
        <w:numPr>
          <w:ilvl w:val="0"/>
          <w:numId w:val="12"/>
        </w:numPr>
        <w:spacing w:line="276" w:lineRule="auto"/>
        <w:rPr>
          <w:b/>
          <w:bCs/>
        </w:rPr>
      </w:pPr>
      <w:r w:rsidRPr="00B63FC7">
        <w:rPr>
          <w:b/>
          <w:bCs/>
        </w:rPr>
        <w:t xml:space="preserve">Održavanje nerazvrstanih cesta </w:t>
      </w:r>
    </w:p>
    <w:p w:rsidR="002925E3" w:rsidRPr="00B63FC7" w:rsidRDefault="002925E3" w:rsidP="002925E3">
      <w:pPr>
        <w:rPr>
          <w:lang w:eastAsia="hr-HR"/>
        </w:rPr>
      </w:pPr>
    </w:p>
    <w:p w:rsidR="002925E3" w:rsidRPr="00B63FC7" w:rsidRDefault="002925E3" w:rsidP="002925E3">
      <w:pPr>
        <w:rPr>
          <w:lang w:eastAsia="hr-HR"/>
        </w:rPr>
      </w:pPr>
      <w:r w:rsidRPr="00B63FC7">
        <w:rPr>
          <w:lang w:eastAsia="hr-HR"/>
        </w:rPr>
        <w:t>Održavanje nerazvrstanih cesta podrazumijeva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w:t>
      </w:r>
      <w:r w:rsidRPr="00745B2B">
        <w:rPr>
          <w:lang w:eastAsia="hr-HR"/>
        </w:rPr>
        <w:t xml:space="preserve"> </w:t>
      </w:r>
    </w:p>
    <w:p w:rsidR="002925E3" w:rsidRDefault="002925E3" w:rsidP="002925E3">
      <w:pPr>
        <w:pStyle w:val="Default"/>
        <w:spacing w:line="276" w:lineRule="auto"/>
      </w:pPr>
      <w:r w:rsidRPr="00B63FC7">
        <w:t>Održavanje obuhvaća nerazvrstane ceste u</w:t>
      </w:r>
      <w:r>
        <w:t xml:space="preserve"> ukupnoj </w:t>
      </w:r>
      <w:r w:rsidRPr="00B63FC7">
        <w:t xml:space="preserve"> du</w:t>
      </w:r>
      <w:r>
        <w:t>ljini</w:t>
      </w:r>
      <w:r w:rsidRPr="00B63FC7">
        <w:t xml:space="preserve"> </w:t>
      </w:r>
      <w:r>
        <w:t>164.508,00 m od čega 37</w:t>
      </w:r>
      <w:r w:rsidRPr="00B63FC7">
        <w:rPr>
          <w:color w:val="auto"/>
        </w:rPr>
        <w:t>.</w:t>
      </w:r>
      <w:r>
        <w:rPr>
          <w:color w:val="auto"/>
        </w:rPr>
        <w:t>312</w:t>
      </w:r>
      <w:r w:rsidRPr="00B63FC7">
        <w:rPr>
          <w:color w:val="auto"/>
        </w:rPr>
        <w:t xml:space="preserve"> m cesta s asfalt-betonskim kolnikom i </w:t>
      </w:r>
      <w:r>
        <w:rPr>
          <w:color w:val="auto"/>
        </w:rPr>
        <w:t>127.196</w:t>
      </w:r>
      <w:r w:rsidRPr="00B63FC7">
        <w:rPr>
          <w:color w:val="auto"/>
        </w:rPr>
        <w:t xml:space="preserve"> m cesta</w:t>
      </w:r>
      <w:r w:rsidRPr="00B63FC7">
        <w:t xml:space="preserve"> s kolnikom od drobljenog  kamenog materijala te radovi i aktivnosti neophodni za održavanje prohodnosti cesta i sigurno odvijanje prometa tijekom cijele godine te u zimskom periodu – zimske službe. Zimska služba se uspostavlja temeljem </w:t>
      </w:r>
      <w:r>
        <w:t>Izvedbenog programa zimske službe na nerazvrstanim cestama Općine Gračac u zimskom razdoblju 2022.-2023.</w:t>
      </w:r>
      <w:r w:rsidRPr="00B63FC7">
        <w:t xml:space="preserve">, </w:t>
      </w:r>
      <w:r>
        <w:t xml:space="preserve">objavljenog na službenim stranicama Općine Gračac </w:t>
      </w:r>
      <w:hyperlink r:id="rId15" w:history="1">
        <w:r w:rsidRPr="004032B4">
          <w:rPr>
            <w:rStyle w:val="Hyperlink"/>
          </w:rPr>
          <w:t>www.gracac.hr</w:t>
        </w:r>
      </w:hyperlink>
      <w:r>
        <w:t xml:space="preserve"> u mapi Ostali dokumenti dana 08.11.2022. godine, </w:t>
      </w:r>
      <w:r w:rsidRPr="00B63FC7">
        <w:t>a odvija se u dva intervala koji počinju 01.01.20</w:t>
      </w:r>
      <w:r>
        <w:t>23</w:t>
      </w:r>
      <w:r w:rsidRPr="00B63FC7">
        <w:t>.  godine sa završetkom 15.4.20</w:t>
      </w:r>
      <w:r>
        <w:t>23</w:t>
      </w:r>
      <w:r w:rsidRPr="00B63FC7">
        <w:t xml:space="preserve">. godine te </w:t>
      </w:r>
      <w:r>
        <w:t>15</w:t>
      </w:r>
      <w:r w:rsidRPr="00B63FC7">
        <w:t>.11.20</w:t>
      </w:r>
      <w:r>
        <w:t>23</w:t>
      </w:r>
      <w:r w:rsidRPr="00B63FC7">
        <w:t>. godine sa završetkom 31.12.20</w:t>
      </w:r>
      <w:r>
        <w:t>23</w:t>
      </w:r>
      <w:r w:rsidRPr="00B63FC7">
        <w:t>. godine.  Radovi</w:t>
      </w:r>
      <w:r>
        <w:t xml:space="preserve"> će se</w:t>
      </w:r>
      <w:r w:rsidRPr="00B63FC7">
        <w:t xml:space="preserve"> izvod</w:t>
      </w:r>
      <w:r>
        <w:t>iti</w:t>
      </w:r>
      <w:r w:rsidRPr="00B63FC7">
        <w:t xml:space="preserve"> u skladu</w:t>
      </w:r>
      <w:r>
        <w:t xml:space="preserve"> s</w:t>
      </w:r>
      <w:r w:rsidRPr="00B63FC7">
        <w:t xml:space="preserve"> </w:t>
      </w:r>
      <w:r>
        <w:t xml:space="preserve">Izvedbenim programima zimske službe na nerazvrstanim cestama Općine Gračac u zimskom razdoblju </w:t>
      </w:r>
      <w:r w:rsidRPr="00B63FC7">
        <w:t>20</w:t>
      </w:r>
      <w:r>
        <w:t>22</w:t>
      </w:r>
      <w:r w:rsidRPr="00B63FC7">
        <w:t>./20</w:t>
      </w:r>
      <w:r>
        <w:t>23</w:t>
      </w:r>
      <w:r w:rsidRPr="00B63FC7">
        <w:t>. i 20</w:t>
      </w:r>
      <w:r>
        <w:t>23</w:t>
      </w:r>
      <w:r w:rsidRPr="00B63FC7">
        <w:t>./202</w:t>
      </w:r>
      <w:r>
        <w:t>4</w:t>
      </w:r>
      <w:r w:rsidRPr="00B63FC7">
        <w:t xml:space="preserve">. godine i vremenskim prilikama. </w:t>
      </w:r>
    </w:p>
    <w:p w:rsidR="002925E3" w:rsidRDefault="002925E3" w:rsidP="002925E3">
      <w:pPr>
        <w:pStyle w:val="Default"/>
        <w:spacing w:line="276" w:lineRule="auto"/>
      </w:pPr>
      <w:r>
        <w:t>U 2023. godini redovno će se održavati ceste u naselju Mazin – Đorđić-Kovačevići, Varoš, Vojnovići, Ilići; u naselju Klapavice- Obradović, Guteše, Milankovići; u naselju Bruvno- Plećaši, Pupić Bakrač, Radakovići, Baste, Obradović Dane, Bulji, Kolundžići, Brkljači, Krivošije; u naselju Deringaj- Miljuši, Brkljači, Dukići (3 ceste), u naselju Tomingaj- Mandići, Brujići; u naselju Rudopolje Bruvanjsko- Došeni-Brekalo, Bandići, Savatovići, Crkva Sv. Petra; zaseoci Ljubović, Vrace, Tintori u naselju Gračac; naselje Omsica (Glavica); naselje Gubavčevo Polje (Markelica); naselje Kijani (Bolte, Kolundžići, Jelače); naselje Zrmanja (Javornik, Ruišta, Kusac); naselje Grab- Miokovići, Prline, Tojagići; naselje Glogovo; naselje Velika Popina-Podljut;  Naselje Otrić -Lukići; naselje Gornja Suvaja; naselje Begluci; naselje Srb-Kruškovače; naselja Kunovac i Kupirovo; naselje Tiškovac Lički; naselje Dugopolje, naselje Kaldrma; naselje Osredci.</w:t>
      </w:r>
    </w:p>
    <w:p w:rsidR="002925E3" w:rsidRPr="00B63FC7" w:rsidRDefault="002925E3" w:rsidP="002925E3">
      <w:pPr>
        <w:pStyle w:val="Default"/>
        <w:spacing w:line="276" w:lineRule="auto"/>
      </w:pPr>
    </w:p>
    <w:tbl>
      <w:tblPr>
        <w:tblW w:w="1386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4962"/>
        <w:gridCol w:w="1417"/>
        <w:gridCol w:w="992"/>
        <w:gridCol w:w="1275"/>
        <w:gridCol w:w="1418"/>
        <w:gridCol w:w="1417"/>
        <w:gridCol w:w="1560"/>
      </w:tblGrid>
      <w:tr w:rsidR="002925E3" w:rsidRPr="0003446E" w:rsidTr="002925E3">
        <w:trPr>
          <w:trHeight w:val="359"/>
        </w:trPr>
        <w:tc>
          <w:tcPr>
            <w:tcW w:w="821" w:type="dxa"/>
            <w:shd w:val="clear" w:color="auto" w:fill="F2F2F2" w:themeFill="background1" w:themeFillShade="F2"/>
          </w:tcPr>
          <w:p w:rsidR="002925E3" w:rsidRPr="006E2BFB" w:rsidRDefault="002925E3" w:rsidP="002925E3">
            <w:pPr>
              <w:pStyle w:val="Default"/>
              <w:spacing w:line="276" w:lineRule="auto"/>
              <w:rPr>
                <w:sz w:val="20"/>
                <w:szCs w:val="20"/>
              </w:rPr>
            </w:pPr>
            <w:r w:rsidRPr="006E2BFB">
              <w:rPr>
                <w:sz w:val="20"/>
                <w:szCs w:val="20"/>
              </w:rPr>
              <w:t>R.br.</w:t>
            </w:r>
          </w:p>
        </w:tc>
        <w:tc>
          <w:tcPr>
            <w:tcW w:w="4962" w:type="dxa"/>
            <w:shd w:val="clear" w:color="auto" w:fill="F2F2F2" w:themeFill="background1" w:themeFillShade="F2"/>
          </w:tcPr>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r w:rsidRPr="00B63FC7">
              <w:t>OPIS POSLOVA</w:t>
            </w:r>
          </w:p>
        </w:tc>
        <w:tc>
          <w:tcPr>
            <w:tcW w:w="1417" w:type="dxa"/>
            <w:shd w:val="clear" w:color="auto" w:fill="F2F2F2" w:themeFill="background1" w:themeFillShade="F2"/>
          </w:tcPr>
          <w:p w:rsidR="002925E3" w:rsidRPr="0003446E" w:rsidRDefault="002925E3" w:rsidP="002925E3">
            <w:pPr>
              <w:pStyle w:val="Default"/>
              <w:spacing w:line="276" w:lineRule="auto"/>
              <w:jc w:val="center"/>
              <w:rPr>
                <w:sz w:val="16"/>
                <w:szCs w:val="16"/>
              </w:rPr>
            </w:pPr>
          </w:p>
          <w:p w:rsidR="002925E3" w:rsidRPr="0003446E" w:rsidRDefault="002925E3" w:rsidP="002925E3">
            <w:pPr>
              <w:pStyle w:val="Default"/>
              <w:spacing w:line="276" w:lineRule="auto"/>
              <w:jc w:val="center"/>
              <w:rPr>
                <w:sz w:val="16"/>
                <w:szCs w:val="16"/>
              </w:rPr>
            </w:pPr>
            <w:r w:rsidRPr="0003446E">
              <w:rPr>
                <w:sz w:val="16"/>
                <w:szCs w:val="16"/>
              </w:rPr>
              <w:t>IZVOR FINANCIRANJA</w:t>
            </w:r>
          </w:p>
        </w:tc>
        <w:tc>
          <w:tcPr>
            <w:tcW w:w="992" w:type="dxa"/>
            <w:shd w:val="clear" w:color="auto" w:fill="F2F2F2" w:themeFill="background1" w:themeFillShade="F2"/>
          </w:tcPr>
          <w:p w:rsidR="002925E3" w:rsidRPr="00726F2E" w:rsidRDefault="002925E3" w:rsidP="002925E3">
            <w:pPr>
              <w:pStyle w:val="Default"/>
              <w:spacing w:line="276" w:lineRule="auto"/>
              <w:jc w:val="center"/>
              <w:rPr>
                <w:sz w:val="20"/>
                <w:szCs w:val="20"/>
              </w:rPr>
            </w:pPr>
          </w:p>
          <w:p w:rsidR="002925E3" w:rsidRPr="00726F2E" w:rsidRDefault="002925E3" w:rsidP="002925E3">
            <w:pPr>
              <w:pStyle w:val="Default"/>
              <w:spacing w:line="276" w:lineRule="auto"/>
              <w:jc w:val="center"/>
              <w:rPr>
                <w:sz w:val="20"/>
                <w:szCs w:val="20"/>
              </w:rPr>
            </w:pPr>
            <w:r w:rsidRPr="00726F2E">
              <w:rPr>
                <w:sz w:val="20"/>
                <w:szCs w:val="20"/>
              </w:rPr>
              <w:t>JM</w:t>
            </w:r>
          </w:p>
        </w:tc>
        <w:tc>
          <w:tcPr>
            <w:tcW w:w="1275" w:type="dxa"/>
            <w:shd w:val="clear" w:color="auto" w:fill="F2F2F2" w:themeFill="background1" w:themeFillShade="F2"/>
          </w:tcPr>
          <w:p w:rsidR="002925E3" w:rsidRPr="00726F2E" w:rsidRDefault="002925E3" w:rsidP="002925E3">
            <w:pPr>
              <w:pStyle w:val="Default"/>
              <w:spacing w:line="276" w:lineRule="auto"/>
              <w:jc w:val="center"/>
              <w:rPr>
                <w:sz w:val="20"/>
                <w:szCs w:val="20"/>
              </w:rPr>
            </w:pPr>
          </w:p>
          <w:p w:rsidR="002925E3" w:rsidRPr="00726F2E" w:rsidRDefault="002925E3" w:rsidP="002925E3">
            <w:pPr>
              <w:pStyle w:val="Default"/>
              <w:spacing w:line="276" w:lineRule="auto"/>
              <w:jc w:val="center"/>
              <w:rPr>
                <w:sz w:val="20"/>
                <w:szCs w:val="20"/>
              </w:rPr>
            </w:pPr>
            <w:r w:rsidRPr="00726F2E">
              <w:rPr>
                <w:sz w:val="20"/>
                <w:szCs w:val="20"/>
              </w:rPr>
              <w:t>KOLIČINA</w:t>
            </w:r>
          </w:p>
        </w:tc>
        <w:tc>
          <w:tcPr>
            <w:tcW w:w="1418" w:type="dxa"/>
            <w:shd w:val="clear" w:color="auto" w:fill="F2F2F2" w:themeFill="background1" w:themeFillShade="F2"/>
          </w:tcPr>
          <w:p w:rsidR="002925E3" w:rsidRPr="00726F2E" w:rsidRDefault="002925E3" w:rsidP="002925E3">
            <w:pPr>
              <w:pStyle w:val="Default"/>
              <w:spacing w:line="276" w:lineRule="auto"/>
              <w:jc w:val="center"/>
              <w:rPr>
                <w:sz w:val="20"/>
                <w:szCs w:val="20"/>
              </w:rPr>
            </w:pPr>
            <w:r w:rsidRPr="00726F2E">
              <w:rPr>
                <w:sz w:val="20"/>
                <w:szCs w:val="20"/>
              </w:rPr>
              <w:t>Dinamika godišnje</w:t>
            </w:r>
          </w:p>
        </w:tc>
        <w:tc>
          <w:tcPr>
            <w:tcW w:w="1417" w:type="dxa"/>
            <w:shd w:val="clear" w:color="auto" w:fill="F2F2F2" w:themeFill="background1" w:themeFillShade="F2"/>
          </w:tcPr>
          <w:p w:rsidR="002925E3" w:rsidRPr="00726F2E" w:rsidRDefault="002925E3" w:rsidP="002925E3">
            <w:pPr>
              <w:pStyle w:val="Default"/>
              <w:spacing w:line="276" w:lineRule="auto"/>
              <w:jc w:val="center"/>
              <w:rPr>
                <w:sz w:val="20"/>
                <w:szCs w:val="20"/>
              </w:rPr>
            </w:pPr>
            <w:r w:rsidRPr="00726F2E">
              <w:rPr>
                <w:sz w:val="20"/>
                <w:szCs w:val="20"/>
              </w:rPr>
              <w:t>Jedinična cijena (</w:t>
            </w:r>
            <w:r>
              <w:rPr>
                <w:sz w:val="20"/>
                <w:szCs w:val="20"/>
              </w:rPr>
              <w:t>EUR</w:t>
            </w:r>
            <w:r w:rsidRPr="00726F2E">
              <w:rPr>
                <w:sz w:val="20"/>
                <w:szCs w:val="20"/>
              </w:rPr>
              <w:t>) s PDV-om</w:t>
            </w:r>
          </w:p>
        </w:tc>
        <w:tc>
          <w:tcPr>
            <w:tcW w:w="1560" w:type="dxa"/>
            <w:shd w:val="clear" w:color="auto" w:fill="F2F2F2" w:themeFill="background1" w:themeFillShade="F2"/>
          </w:tcPr>
          <w:p w:rsidR="002925E3" w:rsidRPr="00726F2E" w:rsidRDefault="002925E3" w:rsidP="002925E3">
            <w:pPr>
              <w:pStyle w:val="Default"/>
              <w:spacing w:line="276" w:lineRule="auto"/>
              <w:jc w:val="center"/>
              <w:rPr>
                <w:sz w:val="20"/>
                <w:szCs w:val="20"/>
              </w:rPr>
            </w:pPr>
            <w:r w:rsidRPr="00726F2E">
              <w:rPr>
                <w:sz w:val="20"/>
                <w:szCs w:val="20"/>
              </w:rPr>
              <w:t xml:space="preserve">PROCJENA TROŠKOVA U </w:t>
            </w:r>
            <w:r>
              <w:rPr>
                <w:sz w:val="20"/>
                <w:szCs w:val="20"/>
              </w:rPr>
              <w:t>EUR</w:t>
            </w:r>
          </w:p>
        </w:tc>
      </w:tr>
      <w:tr w:rsidR="002925E3" w:rsidRPr="0003446E" w:rsidTr="002925E3">
        <w:trPr>
          <w:trHeight w:val="1656"/>
        </w:trPr>
        <w:tc>
          <w:tcPr>
            <w:tcW w:w="821" w:type="dxa"/>
            <w:shd w:val="clear" w:color="auto" w:fill="DDD9C3" w:themeFill="background2" w:themeFillShade="E6"/>
          </w:tcPr>
          <w:p w:rsidR="002925E3" w:rsidRPr="00B63FC7" w:rsidRDefault="002925E3" w:rsidP="00A526D2">
            <w:pPr>
              <w:pStyle w:val="Default"/>
              <w:numPr>
                <w:ilvl w:val="0"/>
                <w:numId w:val="18"/>
              </w:numPr>
              <w:spacing w:line="276" w:lineRule="auto"/>
              <w:rPr>
                <w:b/>
              </w:rPr>
            </w:pPr>
          </w:p>
        </w:tc>
        <w:tc>
          <w:tcPr>
            <w:tcW w:w="4962" w:type="dxa"/>
            <w:shd w:val="clear" w:color="auto" w:fill="DDD9C3" w:themeFill="background2" w:themeFillShade="E6"/>
          </w:tcPr>
          <w:p w:rsidR="002925E3" w:rsidRPr="00103044" w:rsidRDefault="002925E3" w:rsidP="002925E3">
            <w:pPr>
              <w:pStyle w:val="Default"/>
              <w:spacing w:line="276" w:lineRule="auto"/>
            </w:pPr>
            <w:r>
              <w:t>Održavanje nerazvrstanih cesta p</w:t>
            </w:r>
            <w:r w:rsidRPr="00B63FC7">
              <w:t>rofiliranje</w:t>
            </w:r>
            <w:r>
              <w:t>m</w:t>
            </w:r>
            <w:r w:rsidRPr="00B63FC7">
              <w:t xml:space="preserve"> </w:t>
            </w:r>
            <w:r>
              <w:t xml:space="preserve">i </w:t>
            </w:r>
            <w:r w:rsidRPr="00103044">
              <w:t>tamponiranje</w:t>
            </w:r>
            <w:r>
              <w:t>m</w:t>
            </w:r>
            <w:r w:rsidRPr="00103044">
              <w:t xml:space="preserve"> kolnika</w:t>
            </w:r>
          </w:p>
          <w:p w:rsidR="002925E3" w:rsidRPr="00B63FC7" w:rsidRDefault="002925E3" w:rsidP="002925E3">
            <w:pPr>
              <w:pStyle w:val="Default"/>
              <w:spacing w:line="276" w:lineRule="auto"/>
            </w:pPr>
            <w:r w:rsidRPr="00B63FC7">
              <w:t xml:space="preserve">podrazumijeva sanaciju udarnih rupa </w:t>
            </w:r>
            <w:r>
              <w:t xml:space="preserve">i nasipanje kolničke konstrukcije </w:t>
            </w:r>
            <w:r w:rsidRPr="00B63FC7">
              <w:t>- izrada nosivog sloja od mehanički drobljenog stabiliziranog kamenog materijala debljine 10 cm tamponom 0-4, 0-16, 0-32</w:t>
            </w:r>
          </w:p>
        </w:tc>
        <w:tc>
          <w:tcPr>
            <w:tcW w:w="1417" w:type="dxa"/>
            <w:shd w:val="clear" w:color="auto" w:fill="DDD9C3" w:themeFill="background2" w:themeFillShade="E6"/>
          </w:tcPr>
          <w:p w:rsidR="002925E3" w:rsidRDefault="002925E3" w:rsidP="002925E3">
            <w:pPr>
              <w:pStyle w:val="Default"/>
              <w:spacing w:line="276" w:lineRule="auto"/>
              <w:jc w:val="center"/>
              <w:rPr>
                <w:sz w:val="16"/>
                <w:szCs w:val="16"/>
              </w:rPr>
            </w:pPr>
          </w:p>
          <w:p w:rsidR="002925E3" w:rsidRDefault="002925E3" w:rsidP="002925E3">
            <w:pPr>
              <w:pStyle w:val="Default"/>
              <w:spacing w:line="276" w:lineRule="auto"/>
              <w:jc w:val="center"/>
              <w:rPr>
                <w:sz w:val="16"/>
                <w:szCs w:val="16"/>
              </w:rPr>
            </w:pPr>
          </w:p>
          <w:p w:rsidR="002925E3" w:rsidRPr="0003446E" w:rsidRDefault="002925E3" w:rsidP="002925E3">
            <w:pPr>
              <w:pStyle w:val="Default"/>
              <w:spacing w:line="276" w:lineRule="auto"/>
              <w:jc w:val="center"/>
              <w:rPr>
                <w:sz w:val="16"/>
                <w:szCs w:val="16"/>
              </w:rPr>
            </w:pPr>
            <w:r w:rsidRPr="0003446E">
              <w:rPr>
                <w:sz w:val="16"/>
                <w:szCs w:val="16"/>
              </w:rPr>
              <w:t>KOMUNALNA NAKNADA</w:t>
            </w:r>
          </w:p>
          <w:p w:rsidR="002925E3" w:rsidRDefault="002925E3" w:rsidP="002925E3">
            <w:pPr>
              <w:pStyle w:val="Default"/>
              <w:spacing w:line="276" w:lineRule="auto"/>
              <w:jc w:val="center"/>
              <w:rPr>
                <w:sz w:val="16"/>
                <w:szCs w:val="16"/>
              </w:rPr>
            </w:pPr>
          </w:p>
          <w:p w:rsidR="002925E3" w:rsidRDefault="002925E3" w:rsidP="002925E3">
            <w:pPr>
              <w:pStyle w:val="Default"/>
              <w:spacing w:line="276" w:lineRule="auto"/>
              <w:jc w:val="center"/>
              <w:rPr>
                <w:sz w:val="16"/>
                <w:szCs w:val="16"/>
              </w:rPr>
            </w:pPr>
          </w:p>
          <w:p w:rsidR="002925E3" w:rsidRPr="0003446E" w:rsidRDefault="002925E3" w:rsidP="002925E3">
            <w:pPr>
              <w:pStyle w:val="Default"/>
              <w:spacing w:line="276" w:lineRule="auto"/>
              <w:jc w:val="center"/>
              <w:rPr>
                <w:sz w:val="16"/>
                <w:szCs w:val="16"/>
              </w:rPr>
            </w:pPr>
          </w:p>
        </w:tc>
        <w:tc>
          <w:tcPr>
            <w:tcW w:w="992" w:type="dxa"/>
            <w:shd w:val="clear" w:color="auto" w:fill="DDD9C3" w:themeFill="background2" w:themeFillShade="E6"/>
          </w:tcPr>
          <w:p w:rsidR="002925E3" w:rsidRDefault="002925E3" w:rsidP="002925E3">
            <w:pPr>
              <w:pStyle w:val="Default"/>
              <w:jc w:val="center"/>
            </w:pPr>
          </w:p>
          <w:p w:rsidR="002925E3" w:rsidRDefault="002925E3" w:rsidP="002925E3">
            <w:pPr>
              <w:pStyle w:val="Default"/>
              <w:jc w:val="center"/>
            </w:pPr>
          </w:p>
          <w:p w:rsidR="002925E3" w:rsidRPr="0003446E" w:rsidRDefault="002925E3" w:rsidP="002925E3">
            <w:pPr>
              <w:pStyle w:val="Default"/>
              <w:jc w:val="center"/>
            </w:pPr>
            <w:r w:rsidRPr="0003446E">
              <w:t>m2</w:t>
            </w:r>
          </w:p>
        </w:tc>
        <w:tc>
          <w:tcPr>
            <w:tcW w:w="1275" w:type="dxa"/>
            <w:shd w:val="clear" w:color="auto" w:fill="DDD9C3" w:themeFill="background2" w:themeFillShade="E6"/>
          </w:tcPr>
          <w:p w:rsidR="002925E3" w:rsidRDefault="002925E3" w:rsidP="002925E3">
            <w:pPr>
              <w:pStyle w:val="Default"/>
              <w:jc w:val="center"/>
            </w:pPr>
          </w:p>
          <w:p w:rsidR="002925E3" w:rsidRDefault="002925E3" w:rsidP="002925E3">
            <w:pPr>
              <w:pStyle w:val="Default"/>
              <w:jc w:val="center"/>
            </w:pPr>
          </w:p>
          <w:p w:rsidR="002925E3" w:rsidRDefault="002925E3" w:rsidP="002925E3">
            <w:pPr>
              <w:pStyle w:val="Default"/>
              <w:jc w:val="center"/>
            </w:pPr>
            <w:r>
              <w:t>5</w:t>
            </w:r>
            <w:r w:rsidRPr="0003446E">
              <w:t>.000</w:t>
            </w:r>
          </w:p>
          <w:p w:rsidR="002925E3" w:rsidRDefault="002925E3" w:rsidP="002925E3">
            <w:pPr>
              <w:pStyle w:val="Default"/>
              <w:jc w:val="center"/>
            </w:pPr>
          </w:p>
          <w:p w:rsidR="002925E3" w:rsidRPr="0003446E" w:rsidRDefault="002925E3" w:rsidP="002925E3">
            <w:pPr>
              <w:pStyle w:val="Default"/>
              <w:jc w:val="center"/>
            </w:pPr>
            <w:r>
              <w:t>(cca 1600 m´)</w:t>
            </w:r>
          </w:p>
          <w:p w:rsidR="002925E3" w:rsidRDefault="002925E3" w:rsidP="002925E3">
            <w:pPr>
              <w:pStyle w:val="Default"/>
              <w:jc w:val="center"/>
            </w:pPr>
          </w:p>
          <w:p w:rsidR="002925E3" w:rsidRDefault="002925E3" w:rsidP="002925E3">
            <w:pPr>
              <w:pStyle w:val="Default"/>
              <w:jc w:val="center"/>
            </w:pPr>
          </w:p>
          <w:p w:rsidR="002925E3" w:rsidRPr="0003446E" w:rsidRDefault="002925E3" w:rsidP="002925E3">
            <w:pPr>
              <w:pStyle w:val="Default"/>
              <w:jc w:val="center"/>
            </w:pPr>
          </w:p>
        </w:tc>
        <w:tc>
          <w:tcPr>
            <w:tcW w:w="1418" w:type="dxa"/>
            <w:shd w:val="clear" w:color="auto" w:fill="DDD9C3" w:themeFill="background2" w:themeFillShade="E6"/>
          </w:tcPr>
          <w:p w:rsidR="002925E3" w:rsidRPr="0003446E" w:rsidRDefault="002925E3" w:rsidP="002925E3">
            <w:pPr>
              <w:pStyle w:val="Default"/>
              <w:jc w:val="center"/>
            </w:pPr>
          </w:p>
          <w:p w:rsidR="002925E3" w:rsidRDefault="002925E3" w:rsidP="002925E3">
            <w:pPr>
              <w:pStyle w:val="Default"/>
              <w:jc w:val="center"/>
            </w:pPr>
          </w:p>
          <w:p w:rsidR="002925E3" w:rsidRPr="0003446E" w:rsidRDefault="002925E3" w:rsidP="002925E3">
            <w:pPr>
              <w:pStyle w:val="Default"/>
              <w:jc w:val="center"/>
            </w:pPr>
            <w:r w:rsidRPr="0003446E">
              <w:t>1</w:t>
            </w:r>
          </w:p>
        </w:tc>
        <w:tc>
          <w:tcPr>
            <w:tcW w:w="1417" w:type="dxa"/>
            <w:shd w:val="clear" w:color="auto" w:fill="DDD9C3" w:themeFill="background2" w:themeFillShade="E6"/>
          </w:tcPr>
          <w:p w:rsidR="002925E3" w:rsidRDefault="002925E3" w:rsidP="002925E3">
            <w:pPr>
              <w:pStyle w:val="Default"/>
              <w:jc w:val="center"/>
            </w:pPr>
          </w:p>
          <w:p w:rsidR="002925E3" w:rsidRPr="0003446E" w:rsidRDefault="002925E3" w:rsidP="002925E3">
            <w:pPr>
              <w:pStyle w:val="Default"/>
              <w:jc w:val="center"/>
            </w:pPr>
            <w:r>
              <w:t>Prema troškovniku</w:t>
            </w:r>
          </w:p>
          <w:p w:rsidR="002925E3" w:rsidRDefault="002925E3" w:rsidP="002925E3">
            <w:pPr>
              <w:pStyle w:val="Default"/>
              <w:jc w:val="center"/>
            </w:pPr>
          </w:p>
          <w:p w:rsidR="002925E3" w:rsidRDefault="002925E3" w:rsidP="002925E3">
            <w:pPr>
              <w:pStyle w:val="Default"/>
              <w:jc w:val="center"/>
            </w:pPr>
          </w:p>
          <w:p w:rsidR="002925E3" w:rsidRPr="0003446E" w:rsidRDefault="002925E3" w:rsidP="002925E3">
            <w:pPr>
              <w:pStyle w:val="Default"/>
              <w:jc w:val="center"/>
            </w:pPr>
          </w:p>
        </w:tc>
        <w:tc>
          <w:tcPr>
            <w:tcW w:w="1560" w:type="dxa"/>
            <w:shd w:val="clear" w:color="auto" w:fill="DDD9C3" w:themeFill="background2" w:themeFillShade="E6"/>
          </w:tcPr>
          <w:p w:rsidR="002925E3" w:rsidRDefault="002925E3" w:rsidP="002925E3">
            <w:pPr>
              <w:pStyle w:val="Default"/>
              <w:jc w:val="center"/>
            </w:pPr>
          </w:p>
          <w:p w:rsidR="002925E3" w:rsidRDefault="002925E3" w:rsidP="002925E3">
            <w:pPr>
              <w:pStyle w:val="Default"/>
              <w:jc w:val="center"/>
            </w:pPr>
          </w:p>
          <w:p w:rsidR="002925E3" w:rsidRPr="0003446E" w:rsidRDefault="002925E3" w:rsidP="002925E3">
            <w:pPr>
              <w:pStyle w:val="Default"/>
              <w:jc w:val="center"/>
            </w:pPr>
            <w:r>
              <w:t>79.634,00</w:t>
            </w:r>
          </w:p>
        </w:tc>
      </w:tr>
      <w:tr w:rsidR="002925E3" w:rsidRPr="0003446E" w:rsidTr="002925E3">
        <w:trPr>
          <w:trHeight w:val="370"/>
        </w:trPr>
        <w:tc>
          <w:tcPr>
            <w:tcW w:w="821" w:type="dxa"/>
            <w:shd w:val="clear" w:color="auto" w:fill="D9D9D9" w:themeFill="background1" w:themeFillShade="D9"/>
          </w:tcPr>
          <w:p w:rsidR="002925E3" w:rsidRPr="00B63FC7" w:rsidRDefault="002925E3" w:rsidP="00A526D2">
            <w:pPr>
              <w:pStyle w:val="Default"/>
              <w:numPr>
                <w:ilvl w:val="0"/>
                <w:numId w:val="18"/>
              </w:numPr>
              <w:spacing w:line="276" w:lineRule="auto"/>
              <w:rPr>
                <w:b/>
              </w:rPr>
            </w:pPr>
          </w:p>
        </w:tc>
        <w:tc>
          <w:tcPr>
            <w:tcW w:w="4962" w:type="dxa"/>
            <w:shd w:val="clear" w:color="auto" w:fill="D9D9D9" w:themeFill="background1" w:themeFillShade="D9"/>
          </w:tcPr>
          <w:p w:rsidR="002925E3" w:rsidRPr="00B63FC7" w:rsidRDefault="002925E3" w:rsidP="002925E3">
            <w:pPr>
              <w:pStyle w:val="Default"/>
              <w:spacing w:line="276" w:lineRule="auto"/>
            </w:pPr>
            <w:r w:rsidRPr="00B63FC7">
              <w:t>Nabava, doprema i montaža prometnih znakova</w:t>
            </w:r>
          </w:p>
        </w:tc>
        <w:tc>
          <w:tcPr>
            <w:tcW w:w="1417" w:type="dxa"/>
            <w:shd w:val="clear" w:color="auto" w:fill="D9D9D9" w:themeFill="background1" w:themeFillShade="D9"/>
          </w:tcPr>
          <w:p w:rsidR="002925E3" w:rsidRPr="0003446E" w:rsidRDefault="002925E3" w:rsidP="002925E3">
            <w:pPr>
              <w:pStyle w:val="Default"/>
              <w:spacing w:line="276" w:lineRule="auto"/>
              <w:jc w:val="center"/>
              <w:rPr>
                <w:sz w:val="16"/>
                <w:szCs w:val="16"/>
              </w:rPr>
            </w:pPr>
            <w:r w:rsidRPr="0003446E">
              <w:rPr>
                <w:sz w:val="16"/>
                <w:szCs w:val="16"/>
              </w:rPr>
              <w:t>KOMUNALNA NAKNADA</w:t>
            </w:r>
          </w:p>
        </w:tc>
        <w:tc>
          <w:tcPr>
            <w:tcW w:w="992" w:type="dxa"/>
            <w:shd w:val="clear" w:color="auto" w:fill="D9D9D9" w:themeFill="background1" w:themeFillShade="D9"/>
          </w:tcPr>
          <w:p w:rsidR="002925E3" w:rsidRPr="0003446E" w:rsidRDefault="002925E3" w:rsidP="002925E3">
            <w:pPr>
              <w:pStyle w:val="Default"/>
              <w:jc w:val="center"/>
            </w:pPr>
            <w:r w:rsidRPr="0003446E">
              <w:t>kom</w:t>
            </w:r>
          </w:p>
        </w:tc>
        <w:tc>
          <w:tcPr>
            <w:tcW w:w="1275" w:type="dxa"/>
            <w:shd w:val="clear" w:color="auto" w:fill="D9D9D9" w:themeFill="background1" w:themeFillShade="D9"/>
          </w:tcPr>
          <w:p w:rsidR="002925E3" w:rsidRPr="0003446E" w:rsidRDefault="002925E3" w:rsidP="002925E3">
            <w:pPr>
              <w:pStyle w:val="Default"/>
              <w:jc w:val="center"/>
            </w:pPr>
            <w:r>
              <w:t>30</w:t>
            </w:r>
          </w:p>
        </w:tc>
        <w:tc>
          <w:tcPr>
            <w:tcW w:w="1418" w:type="dxa"/>
            <w:shd w:val="clear" w:color="auto" w:fill="D9D9D9" w:themeFill="background1" w:themeFillShade="D9"/>
          </w:tcPr>
          <w:p w:rsidR="002925E3" w:rsidRPr="0003446E" w:rsidRDefault="002925E3" w:rsidP="002925E3">
            <w:pPr>
              <w:pStyle w:val="Default"/>
              <w:jc w:val="center"/>
            </w:pPr>
            <w:r w:rsidRPr="0003446E">
              <w:t>1</w:t>
            </w:r>
          </w:p>
        </w:tc>
        <w:tc>
          <w:tcPr>
            <w:tcW w:w="1417" w:type="dxa"/>
            <w:shd w:val="clear" w:color="auto" w:fill="D9D9D9" w:themeFill="background1" w:themeFillShade="D9"/>
          </w:tcPr>
          <w:p w:rsidR="002925E3" w:rsidRPr="0003446E" w:rsidRDefault="002925E3" w:rsidP="002925E3">
            <w:pPr>
              <w:pStyle w:val="Default"/>
              <w:jc w:val="center"/>
            </w:pPr>
            <w:r>
              <w:t>146,</w:t>
            </w:r>
            <w:r w:rsidRPr="0003446E">
              <w:t>00</w:t>
            </w:r>
          </w:p>
        </w:tc>
        <w:tc>
          <w:tcPr>
            <w:tcW w:w="1560" w:type="dxa"/>
            <w:shd w:val="clear" w:color="auto" w:fill="D9D9D9" w:themeFill="background1" w:themeFillShade="D9"/>
          </w:tcPr>
          <w:p w:rsidR="002925E3" w:rsidRPr="0003446E" w:rsidRDefault="002925E3" w:rsidP="002925E3">
            <w:pPr>
              <w:pStyle w:val="Default"/>
              <w:jc w:val="center"/>
            </w:pPr>
            <w:r>
              <w:t>4.380,00</w:t>
            </w:r>
          </w:p>
        </w:tc>
      </w:tr>
      <w:tr w:rsidR="002925E3" w:rsidRPr="0003446E" w:rsidTr="002925E3">
        <w:trPr>
          <w:trHeight w:val="370"/>
        </w:trPr>
        <w:tc>
          <w:tcPr>
            <w:tcW w:w="821" w:type="dxa"/>
            <w:shd w:val="clear" w:color="auto" w:fill="D9D9D9" w:themeFill="background1" w:themeFillShade="D9"/>
          </w:tcPr>
          <w:p w:rsidR="002925E3" w:rsidRPr="00B63FC7" w:rsidRDefault="002925E3" w:rsidP="00A526D2">
            <w:pPr>
              <w:pStyle w:val="Default"/>
              <w:numPr>
                <w:ilvl w:val="0"/>
                <w:numId w:val="18"/>
              </w:numPr>
              <w:spacing w:line="276" w:lineRule="auto"/>
              <w:rPr>
                <w:b/>
              </w:rPr>
            </w:pPr>
            <w:r w:rsidRPr="00B63FC7">
              <w:rPr>
                <w:b/>
              </w:rPr>
              <w:t>N</w:t>
            </w:r>
          </w:p>
        </w:tc>
        <w:tc>
          <w:tcPr>
            <w:tcW w:w="4962" w:type="dxa"/>
            <w:shd w:val="clear" w:color="auto" w:fill="D9D9D9" w:themeFill="background1" w:themeFillShade="D9"/>
          </w:tcPr>
          <w:p w:rsidR="002925E3" w:rsidRPr="00B63FC7" w:rsidRDefault="002925E3" w:rsidP="002925E3">
            <w:pPr>
              <w:pStyle w:val="Default"/>
              <w:spacing w:line="276" w:lineRule="auto"/>
            </w:pPr>
            <w:r w:rsidRPr="00B63FC7">
              <w:t>Nabava, doprema i montaža prometnih znakova na postojeće stupiće i betonske temelje</w:t>
            </w:r>
          </w:p>
        </w:tc>
        <w:tc>
          <w:tcPr>
            <w:tcW w:w="1417" w:type="dxa"/>
            <w:shd w:val="clear" w:color="auto" w:fill="D9D9D9" w:themeFill="background1" w:themeFillShade="D9"/>
          </w:tcPr>
          <w:p w:rsidR="002925E3" w:rsidRPr="0003446E" w:rsidRDefault="002925E3" w:rsidP="002925E3">
            <w:pPr>
              <w:pStyle w:val="Default"/>
              <w:spacing w:line="276" w:lineRule="auto"/>
              <w:jc w:val="center"/>
              <w:rPr>
                <w:sz w:val="16"/>
                <w:szCs w:val="16"/>
              </w:rPr>
            </w:pPr>
            <w:r w:rsidRPr="0003446E">
              <w:rPr>
                <w:sz w:val="16"/>
                <w:szCs w:val="16"/>
              </w:rPr>
              <w:t>KOMUNALNA NAKNADA</w:t>
            </w:r>
          </w:p>
        </w:tc>
        <w:tc>
          <w:tcPr>
            <w:tcW w:w="992" w:type="dxa"/>
            <w:shd w:val="clear" w:color="auto" w:fill="D9D9D9" w:themeFill="background1" w:themeFillShade="D9"/>
          </w:tcPr>
          <w:p w:rsidR="002925E3" w:rsidRPr="0003446E" w:rsidRDefault="002925E3" w:rsidP="002925E3">
            <w:pPr>
              <w:pStyle w:val="Default"/>
              <w:jc w:val="center"/>
            </w:pPr>
          </w:p>
          <w:p w:rsidR="002925E3" w:rsidRPr="0003446E" w:rsidRDefault="002925E3" w:rsidP="002925E3">
            <w:pPr>
              <w:pStyle w:val="Default"/>
              <w:jc w:val="center"/>
            </w:pPr>
            <w:r w:rsidRPr="0003446E">
              <w:t>kom</w:t>
            </w:r>
          </w:p>
        </w:tc>
        <w:tc>
          <w:tcPr>
            <w:tcW w:w="1275" w:type="dxa"/>
            <w:shd w:val="clear" w:color="auto" w:fill="D9D9D9" w:themeFill="background1" w:themeFillShade="D9"/>
          </w:tcPr>
          <w:p w:rsidR="002925E3" w:rsidRPr="0003446E" w:rsidRDefault="002925E3" w:rsidP="002925E3">
            <w:pPr>
              <w:pStyle w:val="Default"/>
              <w:jc w:val="center"/>
            </w:pPr>
          </w:p>
          <w:p w:rsidR="002925E3" w:rsidRPr="0003446E" w:rsidRDefault="002925E3" w:rsidP="002925E3">
            <w:pPr>
              <w:pStyle w:val="Default"/>
              <w:jc w:val="center"/>
            </w:pPr>
            <w:r>
              <w:t>10</w:t>
            </w:r>
          </w:p>
        </w:tc>
        <w:tc>
          <w:tcPr>
            <w:tcW w:w="1418" w:type="dxa"/>
            <w:shd w:val="clear" w:color="auto" w:fill="D9D9D9" w:themeFill="background1" w:themeFillShade="D9"/>
          </w:tcPr>
          <w:p w:rsidR="002925E3" w:rsidRPr="0003446E" w:rsidRDefault="002925E3" w:rsidP="002925E3">
            <w:pPr>
              <w:pStyle w:val="Default"/>
              <w:jc w:val="center"/>
            </w:pPr>
          </w:p>
          <w:p w:rsidR="002925E3" w:rsidRPr="0003446E" w:rsidRDefault="002925E3" w:rsidP="002925E3">
            <w:pPr>
              <w:pStyle w:val="Default"/>
              <w:jc w:val="center"/>
            </w:pPr>
            <w:r>
              <w:t>1</w:t>
            </w:r>
          </w:p>
        </w:tc>
        <w:tc>
          <w:tcPr>
            <w:tcW w:w="1417" w:type="dxa"/>
            <w:shd w:val="clear" w:color="auto" w:fill="D9D9D9" w:themeFill="background1" w:themeFillShade="D9"/>
          </w:tcPr>
          <w:p w:rsidR="002925E3" w:rsidRPr="0003446E" w:rsidRDefault="002925E3" w:rsidP="002925E3">
            <w:pPr>
              <w:pStyle w:val="Default"/>
              <w:jc w:val="center"/>
            </w:pPr>
          </w:p>
          <w:p w:rsidR="002925E3" w:rsidRPr="0003446E" w:rsidRDefault="002925E3" w:rsidP="002925E3">
            <w:pPr>
              <w:pStyle w:val="Default"/>
              <w:jc w:val="center"/>
            </w:pPr>
            <w:r>
              <w:t>99,54</w:t>
            </w:r>
          </w:p>
        </w:tc>
        <w:tc>
          <w:tcPr>
            <w:tcW w:w="1560" w:type="dxa"/>
            <w:shd w:val="clear" w:color="auto" w:fill="D9D9D9" w:themeFill="background1" w:themeFillShade="D9"/>
          </w:tcPr>
          <w:p w:rsidR="002925E3" w:rsidRDefault="002925E3" w:rsidP="002925E3">
            <w:pPr>
              <w:pStyle w:val="Default"/>
              <w:jc w:val="center"/>
            </w:pPr>
          </w:p>
          <w:p w:rsidR="002925E3" w:rsidRPr="0003446E" w:rsidRDefault="002925E3" w:rsidP="002925E3">
            <w:pPr>
              <w:pStyle w:val="Default"/>
              <w:jc w:val="center"/>
            </w:pPr>
            <w:r>
              <w:t>995,40</w:t>
            </w:r>
          </w:p>
        </w:tc>
      </w:tr>
      <w:tr w:rsidR="002925E3" w:rsidRPr="0003446E" w:rsidTr="002925E3">
        <w:trPr>
          <w:trHeight w:val="370"/>
        </w:trPr>
        <w:tc>
          <w:tcPr>
            <w:tcW w:w="821" w:type="dxa"/>
            <w:shd w:val="clear" w:color="auto" w:fill="D9D9D9" w:themeFill="background1" w:themeFillShade="D9"/>
          </w:tcPr>
          <w:p w:rsidR="002925E3" w:rsidRPr="00B63FC7" w:rsidRDefault="002925E3" w:rsidP="00A526D2">
            <w:pPr>
              <w:pStyle w:val="Default"/>
              <w:numPr>
                <w:ilvl w:val="0"/>
                <w:numId w:val="18"/>
              </w:numPr>
              <w:spacing w:line="276" w:lineRule="auto"/>
              <w:rPr>
                <w:b/>
              </w:rPr>
            </w:pPr>
          </w:p>
        </w:tc>
        <w:tc>
          <w:tcPr>
            <w:tcW w:w="4962" w:type="dxa"/>
            <w:shd w:val="clear" w:color="auto" w:fill="D9D9D9" w:themeFill="background1" w:themeFillShade="D9"/>
          </w:tcPr>
          <w:p w:rsidR="002925E3" w:rsidRPr="00B63FC7" w:rsidRDefault="002925E3" w:rsidP="002925E3">
            <w:pPr>
              <w:pStyle w:val="Default"/>
              <w:spacing w:line="276" w:lineRule="auto"/>
            </w:pPr>
            <w:r>
              <w:t>Iscrtavanje horizontalne signalizacije</w:t>
            </w:r>
          </w:p>
        </w:tc>
        <w:tc>
          <w:tcPr>
            <w:tcW w:w="1417" w:type="dxa"/>
            <w:shd w:val="clear" w:color="auto" w:fill="D9D9D9" w:themeFill="background1" w:themeFillShade="D9"/>
          </w:tcPr>
          <w:p w:rsidR="002925E3" w:rsidRPr="0003446E" w:rsidRDefault="002925E3" w:rsidP="002925E3">
            <w:pPr>
              <w:pStyle w:val="Default"/>
              <w:spacing w:line="276" w:lineRule="auto"/>
              <w:jc w:val="center"/>
              <w:rPr>
                <w:sz w:val="16"/>
                <w:szCs w:val="16"/>
              </w:rPr>
            </w:pPr>
            <w:r>
              <w:rPr>
                <w:sz w:val="16"/>
                <w:szCs w:val="16"/>
              </w:rPr>
              <w:t>KOMUNALNA NAKNADA</w:t>
            </w:r>
          </w:p>
        </w:tc>
        <w:tc>
          <w:tcPr>
            <w:tcW w:w="5102" w:type="dxa"/>
            <w:gridSpan w:val="4"/>
            <w:shd w:val="clear" w:color="auto" w:fill="D9D9D9" w:themeFill="background1" w:themeFillShade="D9"/>
          </w:tcPr>
          <w:p w:rsidR="002925E3" w:rsidRPr="0003446E" w:rsidRDefault="002925E3" w:rsidP="002925E3">
            <w:pPr>
              <w:pStyle w:val="Default"/>
              <w:jc w:val="center"/>
            </w:pPr>
            <w:r>
              <w:t>Prema troškovniku</w:t>
            </w:r>
          </w:p>
        </w:tc>
        <w:tc>
          <w:tcPr>
            <w:tcW w:w="1560" w:type="dxa"/>
            <w:shd w:val="clear" w:color="auto" w:fill="D9D9D9" w:themeFill="background1" w:themeFillShade="D9"/>
          </w:tcPr>
          <w:p w:rsidR="002925E3" w:rsidRDefault="002925E3" w:rsidP="002925E3">
            <w:pPr>
              <w:pStyle w:val="Default"/>
              <w:jc w:val="center"/>
            </w:pPr>
            <w:r>
              <w:t>2.587,60</w:t>
            </w:r>
          </w:p>
        </w:tc>
      </w:tr>
      <w:tr w:rsidR="002925E3" w:rsidRPr="0003446E" w:rsidTr="002925E3">
        <w:trPr>
          <w:trHeight w:val="370"/>
        </w:trPr>
        <w:tc>
          <w:tcPr>
            <w:tcW w:w="821" w:type="dxa"/>
            <w:shd w:val="clear" w:color="auto" w:fill="FFFFFF" w:themeFill="background1"/>
          </w:tcPr>
          <w:p w:rsidR="002925E3" w:rsidRPr="00B63FC7" w:rsidRDefault="002925E3" w:rsidP="00A526D2">
            <w:pPr>
              <w:pStyle w:val="Default"/>
              <w:numPr>
                <w:ilvl w:val="0"/>
                <w:numId w:val="18"/>
              </w:numPr>
              <w:spacing w:line="276" w:lineRule="auto"/>
              <w:rPr>
                <w:b/>
              </w:rPr>
            </w:pPr>
          </w:p>
        </w:tc>
        <w:tc>
          <w:tcPr>
            <w:tcW w:w="4962" w:type="dxa"/>
            <w:shd w:val="clear" w:color="auto" w:fill="FFFFFF" w:themeFill="background1"/>
          </w:tcPr>
          <w:p w:rsidR="002925E3" w:rsidRPr="00B63FC7" w:rsidRDefault="002925E3" w:rsidP="002925E3">
            <w:pPr>
              <w:pStyle w:val="Default"/>
              <w:spacing w:line="276" w:lineRule="auto"/>
            </w:pPr>
            <w:r w:rsidRPr="00B63FC7">
              <w:t>Dodatni radovi i hitne intervencije</w:t>
            </w:r>
            <w:r>
              <w:t xml:space="preserve"> zimske službe</w:t>
            </w:r>
          </w:p>
        </w:tc>
        <w:tc>
          <w:tcPr>
            <w:tcW w:w="1417" w:type="dxa"/>
            <w:shd w:val="clear" w:color="auto" w:fill="FFFFFF" w:themeFill="background1"/>
          </w:tcPr>
          <w:p w:rsidR="002925E3" w:rsidRPr="0003446E" w:rsidRDefault="002925E3" w:rsidP="002925E3">
            <w:pPr>
              <w:pStyle w:val="Default"/>
              <w:spacing w:line="276" w:lineRule="auto"/>
              <w:jc w:val="center"/>
              <w:rPr>
                <w:sz w:val="16"/>
                <w:szCs w:val="16"/>
              </w:rPr>
            </w:pPr>
            <w:r>
              <w:rPr>
                <w:sz w:val="16"/>
                <w:szCs w:val="16"/>
              </w:rPr>
              <w:t>TEKUĆE POMOĆI OD IZVANPRORAČUNSKIH KORISNIKA</w:t>
            </w:r>
          </w:p>
        </w:tc>
        <w:tc>
          <w:tcPr>
            <w:tcW w:w="992" w:type="dxa"/>
            <w:shd w:val="clear" w:color="auto" w:fill="FFFFFF" w:themeFill="background1"/>
          </w:tcPr>
          <w:p w:rsidR="002925E3" w:rsidRPr="0003446E" w:rsidRDefault="002925E3" w:rsidP="002925E3">
            <w:pPr>
              <w:pStyle w:val="Default"/>
              <w:jc w:val="center"/>
            </w:pPr>
          </w:p>
        </w:tc>
        <w:tc>
          <w:tcPr>
            <w:tcW w:w="4110" w:type="dxa"/>
            <w:gridSpan w:val="3"/>
            <w:shd w:val="clear" w:color="auto" w:fill="FFFFFF" w:themeFill="background1"/>
          </w:tcPr>
          <w:p w:rsidR="002925E3" w:rsidRPr="0003446E" w:rsidRDefault="002925E3" w:rsidP="002925E3">
            <w:pPr>
              <w:pStyle w:val="Default"/>
              <w:jc w:val="center"/>
              <w:rPr>
                <w:sz w:val="20"/>
                <w:szCs w:val="20"/>
              </w:rPr>
            </w:pPr>
            <w:r w:rsidRPr="0003446E">
              <w:rPr>
                <w:sz w:val="20"/>
                <w:szCs w:val="20"/>
              </w:rPr>
              <w:t>Nalog za svaki pojedini posao daje Općinski načelnik na prijedlog Jedinstvenog upravnog odjela- Odsjek za komunalni sustav i prostorno uređenje</w:t>
            </w:r>
            <w:r>
              <w:rPr>
                <w:sz w:val="20"/>
                <w:szCs w:val="20"/>
              </w:rPr>
              <w:t>- Pododsjek za komunalno redarstvo</w:t>
            </w:r>
          </w:p>
        </w:tc>
        <w:tc>
          <w:tcPr>
            <w:tcW w:w="1560" w:type="dxa"/>
            <w:shd w:val="clear" w:color="auto" w:fill="FFFFFF" w:themeFill="background1"/>
          </w:tcPr>
          <w:p w:rsidR="002925E3" w:rsidRDefault="002925E3" w:rsidP="002925E3">
            <w:pPr>
              <w:pStyle w:val="Default"/>
              <w:jc w:val="center"/>
            </w:pPr>
          </w:p>
          <w:p w:rsidR="002925E3" w:rsidRPr="0003446E" w:rsidRDefault="002925E3" w:rsidP="002925E3">
            <w:pPr>
              <w:pStyle w:val="Default"/>
              <w:jc w:val="center"/>
            </w:pPr>
            <w:r>
              <w:t>2.721,20</w:t>
            </w:r>
          </w:p>
        </w:tc>
      </w:tr>
      <w:tr w:rsidR="002925E3" w:rsidRPr="0003446E" w:rsidTr="002925E3">
        <w:trPr>
          <w:trHeight w:val="359"/>
        </w:trPr>
        <w:tc>
          <w:tcPr>
            <w:tcW w:w="821" w:type="dxa"/>
            <w:shd w:val="clear" w:color="auto" w:fill="FFFFFF" w:themeFill="background1"/>
          </w:tcPr>
          <w:p w:rsidR="002925E3" w:rsidRPr="00B63FC7" w:rsidRDefault="002925E3" w:rsidP="002925E3">
            <w:pPr>
              <w:pStyle w:val="Default"/>
              <w:spacing w:line="276" w:lineRule="auto"/>
              <w:ind w:left="288" w:right="-108"/>
              <w:rPr>
                <w:b/>
              </w:rPr>
            </w:pPr>
            <w:r w:rsidRPr="00B63FC7">
              <w:rPr>
                <w:b/>
              </w:rPr>
              <w:t xml:space="preserve"> 7.</w:t>
            </w:r>
          </w:p>
        </w:tc>
        <w:tc>
          <w:tcPr>
            <w:tcW w:w="4962" w:type="dxa"/>
            <w:shd w:val="clear" w:color="auto" w:fill="FFFFFF" w:themeFill="background1"/>
          </w:tcPr>
          <w:p w:rsidR="002925E3" w:rsidRPr="00B63FC7" w:rsidRDefault="002925E3" w:rsidP="002925E3">
            <w:pPr>
              <w:pStyle w:val="Default"/>
              <w:spacing w:line="276" w:lineRule="auto"/>
            </w:pPr>
            <w:r w:rsidRPr="00B63FC7">
              <w:t xml:space="preserve">Čišćenje snijega kombinirkom </w:t>
            </w:r>
          </w:p>
        </w:tc>
        <w:tc>
          <w:tcPr>
            <w:tcW w:w="1417" w:type="dxa"/>
            <w:shd w:val="clear" w:color="auto" w:fill="FFFFFF" w:themeFill="background1"/>
          </w:tcPr>
          <w:p w:rsidR="002925E3" w:rsidRPr="0003446E" w:rsidRDefault="002925E3" w:rsidP="002925E3">
            <w:pPr>
              <w:pStyle w:val="Default"/>
              <w:spacing w:line="276" w:lineRule="auto"/>
              <w:jc w:val="center"/>
              <w:rPr>
                <w:sz w:val="16"/>
                <w:szCs w:val="16"/>
              </w:rPr>
            </w:pPr>
            <w:r>
              <w:rPr>
                <w:sz w:val="16"/>
                <w:szCs w:val="16"/>
              </w:rPr>
              <w:t>KOMUNALNA NAKNADA / TEKUĆE POMOĆI OD IZVANPRORAČUNSKIH KORISNIKA</w:t>
            </w:r>
          </w:p>
        </w:tc>
        <w:tc>
          <w:tcPr>
            <w:tcW w:w="992" w:type="dxa"/>
            <w:shd w:val="clear" w:color="auto" w:fill="FFFFFF" w:themeFill="background1"/>
          </w:tcPr>
          <w:p w:rsidR="002925E3" w:rsidRPr="0003446E" w:rsidRDefault="002925E3" w:rsidP="002925E3">
            <w:pPr>
              <w:pStyle w:val="Default"/>
              <w:jc w:val="center"/>
            </w:pPr>
            <w:r w:rsidRPr="0003446E">
              <w:t>sat</w:t>
            </w:r>
          </w:p>
        </w:tc>
        <w:tc>
          <w:tcPr>
            <w:tcW w:w="1275" w:type="dxa"/>
            <w:shd w:val="clear" w:color="auto" w:fill="FFFFFF" w:themeFill="background1"/>
          </w:tcPr>
          <w:p w:rsidR="002925E3" w:rsidRDefault="002925E3" w:rsidP="002925E3">
            <w:pPr>
              <w:pStyle w:val="Default"/>
              <w:jc w:val="center"/>
            </w:pPr>
          </w:p>
          <w:p w:rsidR="002925E3" w:rsidRPr="0003446E" w:rsidRDefault="002925E3" w:rsidP="002925E3">
            <w:pPr>
              <w:pStyle w:val="Default"/>
              <w:jc w:val="center"/>
            </w:pPr>
            <w:r>
              <w:t>40</w:t>
            </w:r>
          </w:p>
        </w:tc>
        <w:tc>
          <w:tcPr>
            <w:tcW w:w="1418" w:type="dxa"/>
            <w:shd w:val="clear" w:color="auto" w:fill="FFFFFF" w:themeFill="background1"/>
          </w:tcPr>
          <w:p w:rsidR="002925E3" w:rsidRDefault="002925E3" w:rsidP="002925E3">
            <w:pPr>
              <w:pStyle w:val="Default"/>
              <w:jc w:val="center"/>
            </w:pPr>
          </w:p>
          <w:p w:rsidR="002925E3" w:rsidRPr="0003446E" w:rsidRDefault="002925E3" w:rsidP="002925E3">
            <w:pPr>
              <w:pStyle w:val="Default"/>
              <w:jc w:val="center"/>
            </w:pPr>
            <w:r w:rsidRPr="0003446E">
              <w:t>4</w:t>
            </w:r>
          </w:p>
          <w:p w:rsidR="002925E3" w:rsidRPr="0003446E" w:rsidRDefault="002925E3" w:rsidP="002925E3">
            <w:pPr>
              <w:pStyle w:val="Default"/>
              <w:jc w:val="center"/>
            </w:pPr>
          </w:p>
        </w:tc>
        <w:tc>
          <w:tcPr>
            <w:tcW w:w="1417" w:type="dxa"/>
            <w:shd w:val="clear" w:color="auto" w:fill="FFFFFF" w:themeFill="background1"/>
          </w:tcPr>
          <w:p w:rsidR="002925E3" w:rsidRDefault="002925E3" w:rsidP="002925E3">
            <w:pPr>
              <w:pStyle w:val="Default"/>
              <w:jc w:val="center"/>
            </w:pPr>
          </w:p>
          <w:p w:rsidR="002925E3" w:rsidRPr="0003446E" w:rsidRDefault="002925E3" w:rsidP="002925E3">
            <w:pPr>
              <w:pStyle w:val="Default"/>
              <w:jc w:val="center"/>
            </w:pPr>
            <w:r>
              <w:t>53,</w:t>
            </w:r>
            <w:r w:rsidRPr="0003446E">
              <w:t>0</w:t>
            </w:r>
            <w:r>
              <w:t>9</w:t>
            </w:r>
          </w:p>
        </w:tc>
        <w:tc>
          <w:tcPr>
            <w:tcW w:w="1560" w:type="dxa"/>
            <w:shd w:val="clear" w:color="auto" w:fill="FFFFFF" w:themeFill="background1"/>
          </w:tcPr>
          <w:p w:rsidR="002925E3" w:rsidRDefault="002925E3" w:rsidP="002925E3">
            <w:pPr>
              <w:pStyle w:val="Default"/>
              <w:jc w:val="center"/>
            </w:pPr>
          </w:p>
          <w:p w:rsidR="002925E3" w:rsidRPr="0003446E" w:rsidRDefault="002925E3" w:rsidP="002925E3">
            <w:pPr>
              <w:pStyle w:val="Default"/>
              <w:jc w:val="center"/>
            </w:pPr>
            <w:r>
              <w:t>8.494,40</w:t>
            </w:r>
          </w:p>
        </w:tc>
      </w:tr>
      <w:tr w:rsidR="002925E3" w:rsidRPr="0003446E" w:rsidTr="002925E3">
        <w:trPr>
          <w:trHeight w:val="370"/>
        </w:trPr>
        <w:tc>
          <w:tcPr>
            <w:tcW w:w="821" w:type="dxa"/>
            <w:shd w:val="clear" w:color="auto" w:fill="FFFFFF" w:themeFill="background1"/>
          </w:tcPr>
          <w:p w:rsidR="002925E3" w:rsidRPr="00B63FC7" w:rsidRDefault="002925E3" w:rsidP="002925E3">
            <w:pPr>
              <w:pStyle w:val="Default"/>
              <w:spacing w:line="276" w:lineRule="auto"/>
              <w:ind w:left="288" w:right="-108" w:firstLine="39"/>
              <w:rPr>
                <w:b/>
              </w:rPr>
            </w:pPr>
            <w:r w:rsidRPr="00B63FC7">
              <w:rPr>
                <w:b/>
              </w:rPr>
              <w:t>8.</w:t>
            </w:r>
          </w:p>
        </w:tc>
        <w:tc>
          <w:tcPr>
            <w:tcW w:w="4962" w:type="dxa"/>
            <w:shd w:val="clear" w:color="auto" w:fill="FFFFFF" w:themeFill="background1"/>
          </w:tcPr>
          <w:p w:rsidR="002925E3" w:rsidRPr="00B63FC7" w:rsidRDefault="002925E3" w:rsidP="002925E3">
            <w:pPr>
              <w:pStyle w:val="Default"/>
              <w:spacing w:line="276" w:lineRule="auto"/>
            </w:pPr>
            <w:r w:rsidRPr="00B63FC7">
              <w:t xml:space="preserve">Čišćenje snijega ručnom motornom frezom </w:t>
            </w:r>
          </w:p>
        </w:tc>
        <w:tc>
          <w:tcPr>
            <w:tcW w:w="1417" w:type="dxa"/>
            <w:shd w:val="clear" w:color="auto" w:fill="FFFFFF" w:themeFill="background1"/>
          </w:tcPr>
          <w:p w:rsidR="002925E3" w:rsidRPr="0003446E" w:rsidRDefault="002925E3" w:rsidP="002925E3">
            <w:pPr>
              <w:pStyle w:val="Default"/>
              <w:spacing w:line="276" w:lineRule="auto"/>
              <w:jc w:val="center"/>
              <w:rPr>
                <w:sz w:val="16"/>
                <w:szCs w:val="16"/>
              </w:rPr>
            </w:pPr>
            <w:r>
              <w:rPr>
                <w:sz w:val="16"/>
                <w:szCs w:val="16"/>
              </w:rPr>
              <w:t>TEKUĆE POMOĆI OD IZVANPRORAČUNSKIH KORISNIKA</w:t>
            </w:r>
          </w:p>
        </w:tc>
        <w:tc>
          <w:tcPr>
            <w:tcW w:w="992" w:type="dxa"/>
            <w:shd w:val="clear" w:color="auto" w:fill="FFFFFF" w:themeFill="background1"/>
          </w:tcPr>
          <w:p w:rsidR="002925E3" w:rsidRPr="0003446E" w:rsidRDefault="002925E3" w:rsidP="002925E3">
            <w:pPr>
              <w:pStyle w:val="Default"/>
              <w:jc w:val="center"/>
            </w:pPr>
            <w:r w:rsidRPr="0003446E">
              <w:t>sat</w:t>
            </w:r>
          </w:p>
        </w:tc>
        <w:tc>
          <w:tcPr>
            <w:tcW w:w="1275" w:type="dxa"/>
            <w:shd w:val="clear" w:color="auto" w:fill="FFFFFF" w:themeFill="background1"/>
          </w:tcPr>
          <w:p w:rsidR="002925E3" w:rsidRPr="0003446E" w:rsidRDefault="002925E3" w:rsidP="002925E3">
            <w:pPr>
              <w:pStyle w:val="Default"/>
              <w:jc w:val="center"/>
            </w:pPr>
          </w:p>
          <w:p w:rsidR="002925E3" w:rsidRPr="0003446E" w:rsidRDefault="002925E3" w:rsidP="002925E3">
            <w:pPr>
              <w:pStyle w:val="Default"/>
              <w:jc w:val="center"/>
            </w:pPr>
            <w:r>
              <w:t>30</w:t>
            </w:r>
          </w:p>
        </w:tc>
        <w:tc>
          <w:tcPr>
            <w:tcW w:w="1418" w:type="dxa"/>
            <w:shd w:val="clear" w:color="auto" w:fill="FFFFFF" w:themeFill="background1"/>
          </w:tcPr>
          <w:p w:rsidR="002925E3" w:rsidRPr="0003446E" w:rsidRDefault="002925E3" w:rsidP="002925E3">
            <w:pPr>
              <w:pStyle w:val="Default"/>
              <w:jc w:val="center"/>
            </w:pPr>
          </w:p>
          <w:p w:rsidR="002925E3" w:rsidRPr="0003446E" w:rsidRDefault="002925E3" w:rsidP="002925E3">
            <w:pPr>
              <w:pStyle w:val="Default"/>
              <w:jc w:val="center"/>
            </w:pPr>
            <w:r w:rsidRPr="0003446E">
              <w:t>4</w:t>
            </w:r>
          </w:p>
        </w:tc>
        <w:tc>
          <w:tcPr>
            <w:tcW w:w="1417" w:type="dxa"/>
            <w:shd w:val="clear" w:color="auto" w:fill="FFFFFF" w:themeFill="background1"/>
          </w:tcPr>
          <w:p w:rsidR="002925E3" w:rsidRPr="0003446E" w:rsidRDefault="002925E3" w:rsidP="002925E3">
            <w:pPr>
              <w:pStyle w:val="Default"/>
              <w:jc w:val="center"/>
            </w:pPr>
          </w:p>
          <w:p w:rsidR="002925E3" w:rsidRPr="0003446E" w:rsidRDefault="002925E3" w:rsidP="002925E3">
            <w:pPr>
              <w:pStyle w:val="Default"/>
              <w:jc w:val="center"/>
            </w:pPr>
            <w:r>
              <w:t>22,56</w:t>
            </w:r>
          </w:p>
        </w:tc>
        <w:tc>
          <w:tcPr>
            <w:tcW w:w="1560" w:type="dxa"/>
            <w:shd w:val="clear" w:color="auto" w:fill="FFFFFF" w:themeFill="background1"/>
          </w:tcPr>
          <w:p w:rsidR="002925E3" w:rsidRDefault="002925E3" w:rsidP="002925E3">
            <w:pPr>
              <w:pStyle w:val="Default"/>
              <w:jc w:val="center"/>
            </w:pPr>
          </w:p>
          <w:p w:rsidR="002925E3" w:rsidRPr="0003446E" w:rsidRDefault="002925E3" w:rsidP="002925E3">
            <w:pPr>
              <w:pStyle w:val="Default"/>
              <w:jc w:val="center"/>
            </w:pPr>
            <w:r>
              <w:t>2.707,20</w:t>
            </w:r>
          </w:p>
        </w:tc>
      </w:tr>
      <w:tr w:rsidR="002925E3" w:rsidRPr="0003446E" w:rsidTr="002925E3">
        <w:trPr>
          <w:trHeight w:val="370"/>
        </w:trPr>
        <w:tc>
          <w:tcPr>
            <w:tcW w:w="821" w:type="dxa"/>
            <w:shd w:val="clear" w:color="auto" w:fill="FFFFFF" w:themeFill="background1"/>
          </w:tcPr>
          <w:p w:rsidR="002925E3" w:rsidRPr="00B63FC7" w:rsidRDefault="002925E3" w:rsidP="002925E3">
            <w:pPr>
              <w:pStyle w:val="Default"/>
              <w:spacing w:line="276" w:lineRule="auto"/>
              <w:ind w:right="-108"/>
              <w:rPr>
                <w:b/>
              </w:rPr>
            </w:pPr>
            <w:r w:rsidRPr="00B63FC7">
              <w:rPr>
                <w:b/>
              </w:rPr>
              <w:t xml:space="preserve">      9.</w:t>
            </w:r>
          </w:p>
        </w:tc>
        <w:tc>
          <w:tcPr>
            <w:tcW w:w="4962" w:type="dxa"/>
            <w:shd w:val="clear" w:color="auto" w:fill="FFFFFF" w:themeFill="background1"/>
          </w:tcPr>
          <w:p w:rsidR="002925E3" w:rsidRPr="00B63FC7" w:rsidRDefault="002925E3" w:rsidP="002925E3">
            <w:pPr>
              <w:pStyle w:val="Default"/>
              <w:spacing w:line="276" w:lineRule="auto"/>
            </w:pPr>
            <w:r w:rsidRPr="00B63FC7">
              <w:t>Čišćenje snijega teretnim vozilom</w:t>
            </w:r>
            <w:r>
              <w:t xml:space="preserve"> iznad 4 t s ralicom</w:t>
            </w:r>
            <w:r w:rsidRPr="00B63FC7">
              <w:t xml:space="preserve"> s ralicom</w:t>
            </w:r>
          </w:p>
        </w:tc>
        <w:tc>
          <w:tcPr>
            <w:tcW w:w="1417" w:type="dxa"/>
            <w:shd w:val="clear" w:color="auto" w:fill="FFFFFF" w:themeFill="background1"/>
          </w:tcPr>
          <w:p w:rsidR="002925E3" w:rsidRPr="0003446E" w:rsidRDefault="002925E3" w:rsidP="002925E3">
            <w:pPr>
              <w:pStyle w:val="Default"/>
              <w:spacing w:line="276" w:lineRule="auto"/>
              <w:jc w:val="center"/>
              <w:rPr>
                <w:sz w:val="16"/>
                <w:szCs w:val="16"/>
              </w:rPr>
            </w:pPr>
            <w:r w:rsidRPr="008E2BEF">
              <w:rPr>
                <w:sz w:val="16"/>
                <w:szCs w:val="16"/>
              </w:rPr>
              <w:t>TEKUĆE POMOĆI OD IZVANPRORAČUNSKIH KORISNIKA</w:t>
            </w:r>
          </w:p>
        </w:tc>
        <w:tc>
          <w:tcPr>
            <w:tcW w:w="992" w:type="dxa"/>
            <w:shd w:val="clear" w:color="auto" w:fill="FFFFFF" w:themeFill="background1"/>
          </w:tcPr>
          <w:p w:rsidR="002925E3" w:rsidRPr="0003446E" w:rsidRDefault="002925E3" w:rsidP="002925E3">
            <w:pPr>
              <w:pStyle w:val="Default"/>
              <w:jc w:val="center"/>
            </w:pPr>
          </w:p>
          <w:p w:rsidR="002925E3" w:rsidRPr="0003446E" w:rsidRDefault="002925E3" w:rsidP="002925E3">
            <w:pPr>
              <w:pStyle w:val="Default"/>
              <w:jc w:val="center"/>
            </w:pPr>
            <w:r w:rsidRPr="0003446E">
              <w:t>sat</w:t>
            </w:r>
          </w:p>
        </w:tc>
        <w:tc>
          <w:tcPr>
            <w:tcW w:w="1275" w:type="dxa"/>
            <w:shd w:val="clear" w:color="auto" w:fill="FFFFFF" w:themeFill="background1"/>
          </w:tcPr>
          <w:p w:rsidR="002925E3" w:rsidRPr="0003446E" w:rsidRDefault="002925E3" w:rsidP="002925E3">
            <w:pPr>
              <w:pStyle w:val="Default"/>
              <w:jc w:val="center"/>
            </w:pPr>
          </w:p>
          <w:p w:rsidR="002925E3" w:rsidRPr="0003446E" w:rsidRDefault="002925E3" w:rsidP="002925E3">
            <w:pPr>
              <w:pStyle w:val="Default"/>
              <w:jc w:val="center"/>
            </w:pPr>
            <w:r>
              <w:t>40</w:t>
            </w:r>
          </w:p>
        </w:tc>
        <w:tc>
          <w:tcPr>
            <w:tcW w:w="1418" w:type="dxa"/>
            <w:shd w:val="clear" w:color="auto" w:fill="FFFFFF" w:themeFill="background1"/>
          </w:tcPr>
          <w:p w:rsidR="002925E3" w:rsidRPr="0003446E" w:rsidRDefault="002925E3" w:rsidP="002925E3">
            <w:pPr>
              <w:pStyle w:val="Default"/>
              <w:jc w:val="center"/>
            </w:pPr>
          </w:p>
          <w:p w:rsidR="002925E3" w:rsidRPr="0003446E" w:rsidRDefault="002925E3" w:rsidP="002925E3">
            <w:pPr>
              <w:pStyle w:val="Default"/>
              <w:jc w:val="center"/>
            </w:pPr>
            <w:r w:rsidRPr="0003446E">
              <w:t>4</w:t>
            </w:r>
          </w:p>
        </w:tc>
        <w:tc>
          <w:tcPr>
            <w:tcW w:w="1417" w:type="dxa"/>
            <w:shd w:val="clear" w:color="auto" w:fill="FFFFFF" w:themeFill="background1"/>
          </w:tcPr>
          <w:p w:rsidR="002925E3" w:rsidRPr="0003446E" w:rsidRDefault="002925E3" w:rsidP="002925E3">
            <w:pPr>
              <w:pStyle w:val="Default"/>
              <w:jc w:val="center"/>
            </w:pPr>
          </w:p>
          <w:p w:rsidR="002925E3" w:rsidRPr="0003446E" w:rsidRDefault="002925E3" w:rsidP="002925E3">
            <w:pPr>
              <w:pStyle w:val="Default"/>
              <w:jc w:val="center"/>
            </w:pPr>
            <w:r>
              <w:t>66,36</w:t>
            </w:r>
          </w:p>
        </w:tc>
        <w:tc>
          <w:tcPr>
            <w:tcW w:w="1560" w:type="dxa"/>
            <w:shd w:val="clear" w:color="auto" w:fill="FFFFFF" w:themeFill="background1"/>
          </w:tcPr>
          <w:p w:rsidR="002925E3" w:rsidRDefault="002925E3" w:rsidP="002925E3">
            <w:pPr>
              <w:pStyle w:val="Default"/>
              <w:jc w:val="center"/>
            </w:pPr>
          </w:p>
          <w:p w:rsidR="002925E3" w:rsidRPr="0003446E" w:rsidRDefault="002925E3" w:rsidP="002925E3">
            <w:pPr>
              <w:pStyle w:val="Default"/>
              <w:jc w:val="center"/>
            </w:pPr>
            <w:r>
              <w:t>10.617,60</w:t>
            </w:r>
          </w:p>
        </w:tc>
      </w:tr>
      <w:tr w:rsidR="002925E3" w:rsidRPr="0003446E" w:rsidTr="002925E3">
        <w:trPr>
          <w:trHeight w:val="370"/>
        </w:trPr>
        <w:tc>
          <w:tcPr>
            <w:tcW w:w="821" w:type="dxa"/>
            <w:shd w:val="clear" w:color="auto" w:fill="FFFFFF" w:themeFill="background1"/>
          </w:tcPr>
          <w:p w:rsidR="002925E3" w:rsidRPr="00B63FC7" w:rsidRDefault="002925E3" w:rsidP="002925E3">
            <w:pPr>
              <w:pStyle w:val="Default"/>
              <w:spacing w:line="276" w:lineRule="auto"/>
              <w:ind w:left="136" w:right="-108" w:firstLine="138"/>
              <w:rPr>
                <w:b/>
              </w:rPr>
            </w:pPr>
            <w:r w:rsidRPr="00B63FC7">
              <w:rPr>
                <w:b/>
              </w:rPr>
              <w:lastRenderedPageBreak/>
              <w:t>10.</w:t>
            </w:r>
          </w:p>
        </w:tc>
        <w:tc>
          <w:tcPr>
            <w:tcW w:w="4962" w:type="dxa"/>
            <w:shd w:val="clear" w:color="auto" w:fill="FFFFFF" w:themeFill="background1"/>
          </w:tcPr>
          <w:p w:rsidR="002925E3" w:rsidRDefault="002925E3" w:rsidP="002925E3">
            <w:pPr>
              <w:pStyle w:val="Default"/>
              <w:spacing w:line="276" w:lineRule="auto"/>
            </w:pPr>
            <w:r w:rsidRPr="00B63FC7">
              <w:t xml:space="preserve">Čišćenje snijega utovarivačem snage iznad 10 </w:t>
            </w:r>
            <w:r>
              <w:t>t</w:t>
            </w:r>
          </w:p>
          <w:p w:rsidR="002925E3" w:rsidRPr="00B63FC7" w:rsidRDefault="002925E3" w:rsidP="002925E3">
            <w:pPr>
              <w:pStyle w:val="Default"/>
              <w:spacing w:line="276" w:lineRule="auto"/>
            </w:pPr>
          </w:p>
        </w:tc>
        <w:tc>
          <w:tcPr>
            <w:tcW w:w="1417" w:type="dxa"/>
            <w:shd w:val="clear" w:color="auto" w:fill="FFFFFF" w:themeFill="background1"/>
          </w:tcPr>
          <w:p w:rsidR="002925E3" w:rsidRPr="0003446E" w:rsidRDefault="002925E3" w:rsidP="002925E3">
            <w:pPr>
              <w:pStyle w:val="Default"/>
              <w:spacing w:line="276" w:lineRule="auto"/>
              <w:jc w:val="center"/>
              <w:rPr>
                <w:sz w:val="16"/>
                <w:szCs w:val="16"/>
              </w:rPr>
            </w:pPr>
            <w:r w:rsidRPr="008E2BEF">
              <w:rPr>
                <w:sz w:val="16"/>
                <w:szCs w:val="16"/>
              </w:rPr>
              <w:t>TEKUĆE POMOĆI OD IZVANPRORAČUNSKIH KORISNIKA</w:t>
            </w:r>
          </w:p>
        </w:tc>
        <w:tc>
          <w:tcPr>
            <w:tcW w:w="992" w:type="dxa"/>
            <w:shd w:val="clear" w:color="auto" w:fill="FFFFFF" w:themeFill="background1"/>
          </w:tcPr>
          <w:p w:rsidR="002925E3" w:rsidRPr="0003446E" w:rsidRDefault="002925E3" w:rsidP="002925E3">
            <w:pPr>
              <w:pStyle w:val="Default"/>
              <w:jc w:val="center"/>
            </w:pPr>
          </w:p>
          <w:p w:rsidR="002925E3" w:rsidRPr="0003446E" w:rsidRDefault="002925E3" w:rsidP="002925E3">
            <w:pPr>
              <w:pStyle w:val="Default"/>
              <w:jc w:val="center"/>
            </w:pPr>
            <w:r w:rsidRPr="0003446E">
              <w:t>sat</w:t>
            </w:r>
          </w:p>
        </w:tc>
        <w:tc>
          <w:tcPr>
            <w:tcW w:w="1275" w:type="dxa"/>
            <w:shd w:val="clear" w:color="auto" w:fill="FFFFFF" w:themeFill="background1"/>
          </w:tcPr>
          <w:p w:rsidR="002925E3" w:rsidRPr="0003446E" w:rsidRDefault="002925E3" w:rsidP="002925E3">
            <w:pPr>
              <w:pStyle w:val="Default"/>
              <w:jc w:val="center"/>
            </w:pPr>
          </w:p>
          <w:p w:rsidR="002925E3" w:rsidRPr="0003446E" w:rsidRDefault="002925E3" w:rsidP="002925E3">
            <w:pPr>
              <w:pStyle w:val="Default"/>
              <w:jc w:val="center"/>
            </w:pPr>
            <w:r>
              <w:t>40</w:t>
            </w:r>
          </w:p>
        </w:tc>
        <w:tc>
          <w:tcPr>
            <w:tcW w:w="1418" w:type="dxa"/>
            <w:shd w:val="clear" w:color="auto" w:fill="FFFFFF" w:themeFill="background1"/>
          </w:tcPr>
          <w:p w:rsidR="002925E3" w:rsidRPr="0003446E" w:rsidRDefault="002925E3" w:rsidP="002925E3">
            <w:pPr>
              <w:pStyle w:val="Default"/>
              <w:jc w:val="center"/>
            </w:pPr>
          </w:p>
          <w:p w:rsidR="002925E3" w:rsidRPr="0003446E" w:rsidRDefault="002925E3" w:rsidP="002925E3">
            <w:pPr>
              <w:pStyle w:val="Default"/>
              <w:jc w:val="center"/>
            </w:pPr>
            <w:r w:rsidRPr="0003446E">
              <w:t>4</w:t>
            </w:r>
          </w:p>
        </w:tc>
        <w:tc>
          <w:tcPr>
            <w:tcW w:w="1417" w:type="dxa"/>
            <w:shd w:val="clear" w:color="auto" w:fill="FFFFFF" w:themeFill="background1"/>
          </w:tcPr>
          <w:p w:rsidR="002925E3" w:rsidRPr="0003446E" w:rsidRDefault="002925E3" w:rsidP="002925E3">
            <w:pPr>
              <w:pStyle w:val="Default"/>
              <w:jc w:val="center"/>
            </w:pPr>
          </w:p>
          <w:p w:rsidR="002925E3" w:rsidRPr="0003446E" w:rsidRDefault="002925E3" w:rsidP="002925E3">
            <w:pPr>
              <w:pStyle w:val="Default"/>
              <w:jc w:val="center"/>
            </w:pPr>
            <w:r w:rsidRPr="0003446E">
              <w:t>7</w:t>
            </w:r>
            <w:r>
              <w:t>9</w:t>
            </w:r>
            <w:r w:rsidRPr="0003446E">
              <w:t>,</w:t>
            </w:r>
            <w:r>
              <w:t>63</w:t>
            </w:r>
          </w:p>
        </w:tc>
        <w:tc>
          <w:tcPr>
            <w:tcW w:w="1560" w:type="dxa"/>
            <w:shd w:val="clear" w:color="auto" w:fill="FFFFFF" w:themeFill="background1"/>
          </w:tcPr>
          <w:p w:rsidR="002925E3" w:rsidRDefault="002925E3" w:rsidP="002925E3">
            <w:pPr>
              <w:pStyle w:val="Default"/>
              <w:jc w:val="center"/>
            </w:pPr>
          </w:p>
          <w:p w:rsidR="002925E3" w:rsidRPr="0003446E" w:rsidRDefault="002925E3" w:rsidP="002925E3">
            <w:pPr>
              <w:pStyle w:val="Default"/>
              <w:jc w:val="center"/>
            </w:pPr>
            <w:r>
              <w:t>12.740,80</w:t>
            </w:r>
          </w:p>
        </w:tc>
      </w:tr>
      <w:tr w:rsidR="002925E3" w:rsidRPr="0003446E" w:rsidTr="002925E3">
        <w:trPr>
          <w:trHeight w:val="370"/>
        </w:trPr>
        <w:tc>
          <w:tcPr>
            <w:tcW w:w="821" w:type="dxa"/>
            <w:shd w:val="clear" w:color="auto" w:fill="FFFFFF" w:themeFill="background1"/>
          </w:tcPr>
          <w:p w:rsidR="002925E3" w:rsidRPr="00B63FC7" w:rsidRDefault="002925E3" w:rsidP="002925E3">
            <w:pPr>
              <w:pStyle w:val="Default"/>
              <w:spacing w:line="276" w:lineRule="auto"/>
              <w:ind w:left="146" w:right="-250"/>
              <w:rPr>
                <w:b/>
              </w:rPr>
            </w:pPr>
            <w:r w:rsidRPr="00B63FC7">
              <w:rPr>
                <w:b/>
              </w:rPr>
              <w:t xml:space="preserve">   11.</w:t>
            </w:r>
          </w:p>
        </w:tc>
        <w:tc>
          <w:tcPr>
            <w:tcW w:w="4962" w:type="dxa"/>
            <w:shd w:val="clear" w:color="auto" w:fill="FFFFFF" w:themeFill="background1"/>
          </w:tcPr>
          <w:p w:rsidR="002925E3" w:rsidRPr="00B63FC7" w:rsidRDefault="002925E3" w:rsidP="002925E3">
            <w:pPr>
              <w:pStyle w:val="Default"/>
              <w:spacing w:line="276" w:lineRule="auto"/>
            </w:pPr>
            <w:r w:rsidRPr="00B63FC7">
              <w:t>Ručno čišćenje snijega</w:t>
            </w:r>
            <w:r>
              <w:t xml:space="preserve"> i leda</w:t>
            </w:r>
          </w:p>
        </w:tc>
        <w:tc>
          <w:tcPr>
            <w:tcW w:w="1417" w:type="dxa"/>
            <w:shd w:val="clear" w:color="auto" w:fill="FFFFFF" w:themeFill="background1"/>
          </w:tcPr>
          <w:p w:rsidR="002925E3" w:rsidRPr="0003446E" w:rsidRDefault="002925E3" w:rsidP="002925E3">
            <w:pPr>
              <w:pStyle w:val="Default"/>
              <w:spacing w:line="276" w:lineRule="auto"/>
              <w:jc w:val="center"/>
              <w:rPr>
                <w:sz w:val="16"/>
                <w:szCs w:val="16"/>
              </w:rPr>
            </w:pPr>
            <w:r w:rsidRPr="008E2BEF">
              <w:rPr>
                <w:sz w:val="16"/>
                <w:szCs w:val="16"/>
              </w:rPr>
              <w:t>TEKUĆE POMOĆI OD IZVANPRORAČUNSKIH KORISNIKA</w:t>
            </w:r>
          </w:p>
        </w:tc>
        <w:tc>
          <w:tcPr>
            <w:tcW w:w="992" w:type="dxa"/>
            <w:shd w:val="clear" w:color="auto" w:fill="FFFFFF" w:themeFill="background1"/>
          </w:tcPr>
          <w:p w:rsidR="002925E3" w:rsidRDefault="002925E3" w:rsidP="002925E3">
            <w:pPr>
              <w:pStyle w:val="Default"/>
              <w:jc w:val="center"/>
            </w:pPr>
          </w:p>
          <w:p w:rsidR="002925E3" w:rsidRPr="0003446E" w:rsidRDefault="002925E3" w:rsidP="002925E3">
            <w:pPr>
              <w:pStyle w:val="Default"/>
              <w:jc w:val="center"/>
            </w:pPr>
            <w:r w:rsidRPr="0003446E">
              <w:t>sat</w:t>
            </w:r>
          </w:p>
        </w:tc>
        <w:tc>
          <w:tcPr>
            <w:tcW w:w="1275" w:type="dxa"/>
            <w:shd w:val="clear" w:color="auto" w:fill="FFFFFF" w:themeFill="background1"/>
          </w:tcPr>
          <w:p w:rsidR="002925E3" w:rsidRDefault="002925E3" w:rsidP="002925E3">
            <w:pPr>
              <w:pStyle w:val="Default"/>
              <w:jc w:val="center"/>
            </w:pPr>
          </w:p>
          <w:p w:rsidR="002925E3" w:rsidRPr="0003446E" w:rsidRDefault="002925E3" w:rsidP="002925E3">
            <w:pPr>
              <w:pStyle w:val="Default"/>
              <w:jc w:val="center"/>
            </w:pPr>
            <w:r>
              <w:t>30</w:t>
            </w:r>
          </w:p>
        </w:tc>
        <w:tc>
          <w:tcPr>
            <w:tcW w:w="1418" w:type="dxa"/>
            <w:shd w:val="clear" w:color="auto" w:fill="FFFFFF" w:themeFill="background1"/>
          </w:tcPr>
          <w:p w:rsidR="002925E3" w:rsidRDefault="002925E3" w:rsidP="002925E3">
            <w:pPr>
              <w:pStyle w:val="Default"/>
              <w:jc w:val="center"/>
            </w:pPr>
          </w:p>
          <w:p w:rsidR="002925E3" w:rsidRPr="0003446E" w:rsidRDefault="002925E3" w:rsidP="002925E3">
            <w:pPr>
              <w:pStyle w:val="Default"/>
              <w:jc w:val="center"/>
            </w:pPr>
            <w:r w:rsidRPr="0003446E">
              <w:t>4</w:t>
            </w:r>
          </w:p>
        </w:tc>
        <w:tc>
          <w:tcPr>
            <w:tcW w:w="1417" w:type="dxa"/>
            <w:shd w:val="clear" w:color="auto" w:fill="FFFFFF" w:themeFill="background1"/>
          </w:tcPr>
          <w:p w:rsidR="002925E3" w:rsidRDefault="002925E3" w:rsidP="002925E3">
            <w:pPr>
              <w:pStyle w:val="Default"/>
              <w:jc w:val="center"/>
            </w:pPr>
          </w:p>
          <w:p w:rsidR="002925E3" w:rsidRPr="0003446E" w:rsidRDefault="002925E3" w:rsidP="002925E3">
            <w:pPr>
              <w:pStyle w:val="Default"/>
              <w:jc w:val="center"/>
            </w:pPr>
            <w:r>
              <w:t>9,30</w:t>
            </w:r>
          </w:p>
        </w:tc>
        <w:tc>
          <w:tcPr>
            <w:tcW w:w="1560" w:type="dxa"/>
            <w:shd w:val="clear" w:color="auto" w:fill="FFFFFF" w:themeFill="background1"/>
          </w:tcPr>
          <w:p w:rsidR="002925E3" w:rsidRDefault="002925E3" w:rsidP="002925E3">
            <w:pPr>
              <w:pStyle w:val="Default"/>
              <w:jc w:val="center"/>
            </w:pPr>
          </w:p>
          <w:p w:rsidR="002925E3" w:rsidRPr="0003446E" w:rsidRDefault="002925E3" w:rsidP="002925E3">
            <w:pPr>
              <w:pStyle w:val="Default"/>
              <w:jc w:val="center"/>
            </w:pPr>
            <w:r>
              <w:t>1.116,00</w:t>
            </w:r>
          </w:p>
        </w:tc>
      </w:tr>
      <w:tr w:rsidR="002925E3" w:rsidRPr="0003446E" w:rsidTr="002925E3">
        <w:trPr>
          <w:trHeight w:val="370"/>
        </w:trPr>
        <w:tc>
          <w:tcPr>
            <w:tcW w:w="821" w:type="dxa"/>
            <w:shd w:val="clear" w:color="auto" w:fill="FFFFFF" w:themeFill="background1"/>
          </w:tcPr>
          <w:p w:rsidR="002925E3" w:rsidRPr="00B63FC7" w:rsidRDefault="002925E3" w:rsidP="002925E3">
            <w:pPr>
              <w:pStyle w:val="Default"/>
              <w:spacing w:line="276" w:lineRule="auto"/>
              <w:ind w:left="288"/>
              <w:rPr>
                <w:b/>
              </w:rPr>
            </w:pPr>
            <w:r w:rsidRPr="00B63FC7">
              <w:rPr>
                <w:b/>
              </w:rPr>
              <w:t>12.</w:t>
            </w:r>
          </w:p>
        </w:tc>
        <w:tc>
          <w:tcPr>
            <w:tcW w:w="4962" w:type="dxa"/>
            <w:shd w:val="clear" w:color="auto" w:fill="FFFFFF" w:themeFill="background1"/>
          </w:tcPr>
          <w:p w:rsidR="002925E3" w:rsidRPr="00B63FC7" w:rsidRDefault="002925E3" w:rsidP="002925E3">
            <w:pPr>
              <w:pStyle w:val="Default"/>
              <w:spacing w:line="276" w:lineRule="auto"/>
            </w:pPr>
            <w:r w:rsidRPr="00B63FC7">
              <w:t xml:space="preserve">Dobava i posipanje soli </w:t>
            </w:r>
          </w:p>
        </w:tc>
        <w:tc>
          <w:tcPr>
            <w:tcW w:w="1417" w:type="dxa"/>
            <w:shd w:val="clear" w:color="auto" w:fill="FFFFFF" w:themeFill="background1"/>
          </w:tcPr>
          <w:p w:rsidR="002925E3" w:rsidRPr="0003446E" w:rsidRDefault="002925E3" w:rsidP="002925E3">
            <w:pPr>
              <w:pStyle w:val="Default"/>
              <w:spacing w:line="276" w:lineRule="auto"/>
              <w:jc w:val="center"/>
              <w:rPr>
                <w:sz w:val="16"/>
                <w:szCs w:val="16"/>
              </w:rPr>
            </w:pPr>
            <w:r w:rsidRPr="008E2BEF">
              <w:rPr>
                <w:sz w:val="16"/>
                <w:szCs w:val="16"/>
              </w:rPr>
              <w:t>TEKUĆE POMOĆI OD IZVANPRORAČUNSKIH KORISNIKA</w:t>
            </w:r>
          </w:p>
        </w:tc>
        <w:tc>
          <w:tcPr>
            <w:tcW w:w="992" w:type="dxa"/>
            <w:shd w:val="clear" w:color="auto" w:fill="FFFFFF" w:themeFill="background1"/>
          </w:tcPr>
          <w:p w:rsidR="002925E3" w:rsidRPr="0003446E" w:rsidRDefault="002925E3" w:rsidP="002925E3">
            <w:pPr>
              <w:pStyle w:val="Default"/>
              <w:jc w:val="center"/>
            </w:pPr>
          </w:p>
          <w:p w:rsidR="002925E3" w:rsidRPr="0003446E" w:rsidRDefault="002925E3" w:rsidP="002925E3">
            <w:pPr>
              <w:pStyle w:val="Default"/>
              <w:jc w:val="center"/>
            </w:pPr>
            <w:r w:rsidRPr="0003446E">
              <w:t>kg</w:t>
            </w:r>
          </w:p>
        </w:tc>
        <w:tc>
          <w:tcPr>
            <w:tcW w:w="1275" w:type="dxa"/>
            <w:shd w:val="clear" w:color="auto" w:fill="FFFFFF" w:themeFill="background1"/>
          </w:tcPr>
          <w:p w:rsidR="002925E3" w:rsidRPr="0003446E" w:rsidRDefault="002925E3" w:rsidP="002925E3">
            <w:pPr>
              <w:pStyle w:val="Default"/>
              <w:jc w:val="center"/>
            </w:pPr>
          </w:p>
          <w:p w:rsidR="002925E3" w:rsidRPr="0003446E" w:rsidRDefault="002925E3" w:rsidP="002925E3">
            <w:pPr>
              <w:pStyle w:val="Default"/>
              <w:jc w:val="center"/>
            </w:pPr>
            <w:r>
              <w:t>7</w:t>
            </w:r>
            <w:r w:rsidRPr="0003446E">
              <w:t>00</w:t>
            </w:r>
          </w:p>
        </w:tc>
        <w:tc>
          <w:tcPr>
            <w:tcW w:w="1418" w:type="dxa"/>
            <w:shd w:val="clear" w:color="auto" w:fill="FFFFFF" w:themeFill="background1"/>
          </w:tcPr>
          <w:p w:rsidR="002925E3" w:rsidRPr="0003446E" w:rsidRDefault="002925E3" w:rsidP="002925E3">
            <w:pPr>
              <w:pStyle w:val="Default"/>
              <w:jc w:val="center"/>
            </w:pPr>
          </w:p>
          <w:p w:rsidR="002925E3" w:rsidRPr="0003446E" w:rsidRDefault="002925E3" w:rsidP="002925E3">
            <w:pPr>
              <w:pStyle w:val="Default"/>
              <w:jc w:val="center"/>
            </w:pPr>
            <w:r w:rsidRPr="0003446E">
              <w:t>4</w:t>
            </w:r>
          </w:p>
        </w:tc>
        <w:tc>
          <w:tcPr>
            <w:tcW w:w="1417" w:type="dxa"/>
            <w:shd w:val="clear" w:color="auto" w:fill="FFFFFF" w:themeFill="background1"/>
          </w:tcPr>
          <w:p w:rsidR="002925E3" w:rsidRPr="0003446E" w:rsidRDefault="002925E3" w:rsidP="002925E3">
            <w:pPr>
              <w:pStyle w:val="Default"/>
              <w:jc w:val="center"/>
            </w:pPr>
          </w:p>
          <w:p w:rsidR="002925E3" w:rsidRPr="0003446E" w:rsidRDefault="002925E3" w:rsidP="002925E3">
            <w:pPr>
              <w:pStyle w:val="Default"/>
              <w:jc w:val="center"/>
            </w:pPr>
            <w:r>
              <w:t>0,27</w:t>
            </w:r>
          </w:p>
        </w:tc>
        <w:tc>
          <w:tcPr>
            <w:tcW w:w="1560" w:type="dxa"/>
            <w:shd w:val="clear" w:color="auto" w:fill="FFFFFF" w:themeFill="background1"/>
          </w:tcPr>
          <w:p w:rsidR="002925E3" w:rsidRDefault="002925E3" w:rsidP="002925E3">
            <w:pPr>
              <w:pStyle w:val="Default"/>
              <w:jc w:val="center"/>
            </w:pPr>
          </w:p>
          <w:p w:rsidR="002925E3" w:rsidRPr="0003446E" w:rsidRDefault="002925E3" w:rsidP="002925E3">
            <w:pPr>
              <w:pStyle w:val="Default"/>
              <w:jc w:val="center"/>
            </w:pPr>
            <w:r>
              <w:t>756,00</w:t>
            </w:r>
          </w:p>
        </w:tc>
      </w:tr>
      <w:tr w:rsidR="002925E3" w:rsidRPr="0003446E" w:rsidTr="002925E3">
        <w:trPr>
          <w:trHeight w:val="370"/>
        </w:trPr>
        <w:tc>
          <w:tcPr>
            <w:tcW w:w="821" w:type="dxa"/>
            <w:shd w:val="clear" w:color="auto" w:fill="FFFFFF" w:themeFill="background1"/>
          </w:tcPr>
          <w:p w:rsidR="002925E3" w:rsidRPr="00B63FC7" w:rsidRDefault="002925E3" w:rsidP="002925E3">
            <w:pPr>
              <w:pStyle w:val="Default"/>
              <w:spacing w:line="276" w:lineRule="auto"/>
              <w:ind w:left="288"/>
              <w:rPr>
                <w:b/>
              </w:rPr>
            </w:pPr>
            <w:r w:rsidRPr="00B63FC7">
              <w:rPr>
                <w:b/>
              </w:rPr>
              <w:t>13.</w:t>
            </w:r>
          </w:p>
        </w:tc>
        <w:tc>
          <w:tcPr>
            <w:tcW w:w="4962" w:type="dxa"/>
            <w:shd w:val="clear" w:color="auto" w:fill="FFFFFF" w:themeFill="background1"/>
          </w:tcPr>
          <w:p w:rsidR="002925E3" w:rsidRPr="00B63FC7" w:rsidRDefault="002925E3" w:rsidP="002925E3">
            <w:pPr>
              <w:pStyle w:val="Default"/>
              <w:spacing w:line="276" w:lineRule="auto"/>
            </w:pPr>
            <w:r w:rsidRPr="00B63FC7">
              <w:t>Dobava i posipanje sipine</w:t>
            </w:r>
          </w:p>
        </w:tc>
        <w:tc>
          <w:tcPr>
            <w:tcW w:w="1417" w:type="dxa"/>
            <w:shd w:val="clear" w:color="auto" w:fill="FFFFFF" w:themeFill="background1"/>
          </w:tcPr>
          <w:p w:rsidR="002925E3" w:rsidRPr="0003446E" w:rsidRDefault="002925E3" w:rsidP="002925E3">
            <w:pPr>
              <w:pStyle w:val="Default"/>
              <w:spacing w:line="276" w:lineRule="auto"/>
              <w:jc w:val="center"/>
              <w:rPr>
                <w:sz w:val="16"/>
                <w:szCs w:val="16"/>
              </w:rPr>
            </w:pPr>
            <w:r w:rsidRPr="008E2BEF">
              <w:rPr>
                <w:sz w:val="16"/>
                <w:szCs w:val="16"/>
              </w:rPr>
              <w:t>TEKUĆE POMOĆI OD IZVANPRORAČUNSKIH KORISNIKA</w:t>
            </w:r>
          </w:p>
        </w:tc>
        <w:tc>
          <w:tcPr>
            <w:tcW w:w="992" w:type="dxa"/>
            <w:shd w:val="clear" w:color="auto" w:fill="FFFFFF" w:themeFill="background1"/>
          </w:tcPr>
          <w:p w:rsidR="002925E3" w:rsidRDefault="002925E3" w:rsidP="002925E3">
            <w:pPr>
              <w:pStyle w:val="Default"/>
              <w:jc w:val="center"/>
            </w:pPr>
          </w:p>
          <w:p w:rsidR="002925E3" w:rsidRPr="0003446E" w:rsidRDefault="002925E3" w:rsidP="002925E3">
            <w:pPr>
              <w:pStyle w:val="Default"/>
              <w:jc w:val="center"/>
            </w:pPr>
            <w:r w:rsidRPr="0003446E">
              <w:t>m3</w:t>
            </w:r>
          </w:p>
        </w:tc>
        <w:tc>
          <w:tcPr>
            <w:tcW w:w="1275" w:type="dxa"/>
            <w:shd w:val="clear" w:color="auto" w:fill="FFFFFF" w:themeFill="background1"/>
          </w:tcPr>
          <w:p w:rsidR="002925E3" w:rsidRDefault="002925E3" w:rsidP="002925E3">
            <w:pPr>
              <w:pStyle w:val="Default"/>
              <w:jc w:val="center"/>
            </w:pPr>
          </w:p>
          <w:p w:rsidR="002925E3" w:rsidRPr="0003446E" w:rsidRDefault="002925E3" w:rsidP="002925E3">
            <w:pPr>
              <w:pStyle w:val="Default"/>
              <w:jc w:val="center"/>
            </w:pPr>
            <w:r w:rsidRPr="0003446E">
              <w:t>25</w:t>
            </w:r>
          </w:p>
        </w:tc>
        <w:tc>
          <w:tcPr>
            <w:tcW w:w="1418" w:type="dxa"/>
            <w:shd w:val="clear" w:color="auto" w:fill="FFFFFF" w:themeFill="background1"/>
          </w:tcPr>
          <w:p w:rsidR="002925E3" w:rsidRDefault="002925E3" w:rsidP="002925E3">
            <w:pPr>
              <w:pStyle w:val="Default"/>
              <w:jc w:val="center"/>
            </w:pPr>
          </w:p>
          <w:p w:rsidR="002925E3" w:rsidRPr="0003446E" w:rsidRDefault="002925E3" w:rsidP="002925E3">
            <w:pPr>
              <w:pStyle w:val="Default"/>
              <w:jc w:val="center"/>
            </w:pPr>
            <w:r w:rsidRPr="0003446E">
              <w:t>4</w:t>
            </w:r>
          </w:p>
        </w:tc>
        <w:tc>
          <w:tcPr>
            <w:tcW w:w="1417" w:type="dxa"/>
            <w:shd w:val="clear" w:color="auto" w:fill="FFFFFF" w:themeFill="background1"/>
          </w:tcPr>
          <w:p w:rsidR="002925E3" w:rsidRDefault="002925E3" w:rsidP="002925E3">
            <w:pPr>
              <w:pStyle w:val="Default"/>
              <w:jc w:val="center"/>
            </w:pPr>
          </w:p>
          <w:p w:rsidR="002925E3" w:rsidRPr="0003446E" w:rsidRDefault="002925E3" w:rsidP="002925E3">
            <w:pPr>
              <w:pStyle w:val="Default"/>
              <w:jc w:val="center"/>
            </w:pPr>
            <w:r>
              <w:t>53,09</w:t>
            </w:r>
          </w:p>
        </w:tc>
        <w:tc>
          <w:tcPr>
            <w:tcW w:w="1560" w:type="dxa"/>
            <w:shd w:val="clear" w:color="auto" w:fill="FFFFFF" w:themeFill="background1"/>
          </w:tcPr>
          <w:p w:rsidR="002925E3" w:rsidRDefault="002925E3" w:rsidP="002925E3">
            <w:pPr>
              <w:pStyle w:val="Default"/>
              <w:jc w:val="center"/>
            </w:pPr>
          </w:p>
          <w:p w:rsidR="002925E3" w:rsidRPr="0003446E" w:rsidRDefault="002925E3" w:rsidP="002925E3">
            <w:pPr>
              <w:pStyle w:val="Default"/>
              <w:jc w:val="center"/>
            </w:pPr>
            <w:r>
              <w:t>5.309,00</w:t>
            </w:r>
          </w:p>
        </w:tc>
      </w:tr>
      <w:tr w:rsidR="002925E3" w:rsidRPr="0003446E" w:rsidTr="002925E3">
        <w:trPr>
          <w:trHeight w:val="370"/>
        </w:trPr>
        <w:tc>
          <w:tcPr>
            <w:tcW w:w="821" w:type="dxa"/>
            <w:shd w:val="clear" w:color="auto" w:fill="FFFFFF" w:themeFill="background1"/>
          </w:tcPr>
          <w:p w:rsidR="002925E3" w:rsidRPr="00B63FC7" w:rsidRDefault="002925E3" w:rsidP="002925E3">
            <w:pPr>
              <w:pStyle w:val="Default"/>
              <w:spacing w:line="276" w:lineRule="auto"/>
              <w:ind w:left="288"/>
              <w:rPr>
                <w:b/>
              </w:rPr>
            </w:pPr>
            <w:r w:rsidRPr="00B63FC7">
              <w:rPr>
                <w:b/>
              </w:rPr>
              <w:t>14.</w:t>
            </w:r>
          </w:p>
        </w:tc>
        <w:tc>
          <w:tcPr>
            <w:tcW w:w="4962" w:type="dxa"/>
            <w:shd w:val="clear" w:color="auto" w:fill="FFFFFF" w:themeFill="background1"/>
          </w:tcPr>
          <w:p w:rsidR="002925E3" w:rsidRPr="00B63FC7" w:rsidRDefault="002925E3" w:rsidP="002925E3">
            <w:pPr>
              <w:pStyle w:val="Default"/>
              <w:spacing w:line="276" w:lineRule="auto"/>
            </w:pPr>
            <w:r w:rsidRPr="00B63FC7">
              <w:t>Dežurstvo po danu</w:t>
            </w:r>
            <w:r>
              <w:t xml:space="preserve"> sa strojem i rukovateljem</w:t>
            </w:r>
          </w:p>
        </w:tc>
        <w:tc>
          <w:tcPr>
            <w:tcW w:w="1417" w:type="dxa"/>
            <w:shd w:val="clear" w:color="auto" w:fill="FFFFFF" w:themeFill="background1"/>
          </w:tcPr>
          <w:p w:rsidR="002925E3" w:rsidRPr="0003446E" w:rsidRDefault="002925E3" w:rsidP="002925E3">
            <w:pPr>
              <w:pStyle w:val="Default"/>
              <w:spacing w:line="276" w:lineRule="auto"/>
              <w:jc w:val="center"/>
              <w:rPr>
                <w:sz w:val="16"/>
                <w:szCs w:val="16"/>
              </w:rPr>
            </w:pPr>
            <w:r w:rsidRPr="008E2BEF">
              <w:rPr>
                <w:sz w:val="16"/>
                <w:szCs w:val="16"/>
              </w:rPr>
              <w:t>TEKUĆE POMOĆI OD IZVANPRORAČUNSKIH KORISNIKA</w:t>
            </w:r>
          </w:p>
        </w:tc>
        <w:tc>
          <w:tcPr>
            <w:tcW w:w="992" w:type="dxa"/>
            <w:shd w:val="clear" w:color="auto" w:fill="FFFFFF" w:themeFill="background1"/>
          </w:tcPr>
          <w:p w:rsidR="002925E3" w:rsidRDefault="002925E3" w:rsidP="002925E3">
            <w:pPr>
              <w:pStyle w:val="Default"/>
              <w:jc w:val="center"/>
            </w:pPr>
          </w:p>
          <w:p w:rsidR="002925E3" w:rsidRPr="0003446E" w:rsidRDefault="002925E3" w:rsidP="002925E3">
            <w:pPr>
              <w:pStyle w:val="Default"/>
              <w:jc w:val="center"/>
            </w:pPr>
            <w:r w:rsidRPr="0003446E">
              <w:t>dan</w:t>
            </w:r>
          </w:p>
        </w:tc>
        <w:tc>
          <w:tcPr>
            <w:tcW w:w="1275" w:type="dxa"/>
            <w:shd w:val="clear" w:color="auto" w:fill="FFFFFF" w:themeFill="background1"/>
          </w:tcPr>
          <w:p w:rsidR="002925E3" w:rsidRDefault="002925E3" w:rsidP="002925E3">
            <w:pPr>
              <w:pStyle w:val="Default"/>
              <w:jc w:val="center"/>
            </w:pPr>
          </w:p>
          <w:p w:rsidR="002925E3" w:rsidRPr="0003446E" w:rsidRDefault="002925E3" w:rsidP="002925E3">
            <w:pPr>
              <w:pStyle w:val="Default"/>
              <w:jc w:val="center"/>
            </w:pPr>
            <w:r w:rsidRPr="0003446E">
              <w:t>1</w:t>
            </w:r>
          </w:p>
        </w:tc>
        <w:tc>
          <w:tcPr>
            <w:tcW w:w="1418" w:type="dxa"/>
            <w:shd w:val="clear" w:color="auto" w:fill="FFFFFF" w:themeFill="background1"/>
          </w:tcPr>
          <w:p w:rsidR="002925E3" w:rsidRDefault="002925E3" w:rsidP="002925E3">
            <w:pPr>
              <w:pStyle w:val="Default"/>
              <w:jc w:val="center"/>
            </w:pPr>
          </w:p>
          <w:p w:rsidR="002925E3" w:rsidRPr="0003446E" w:rsidRDefault="002925E3" w:rsidP="002925E3">
            <w:pPr>
              <w:pStyle w:val="Default"/>
              <w:jc w:val="center"/>
            </w:pPr>
            <w:r>
              <w:t>30</w:t>
            </w:r>
          </w:p>
        </w:tc>
        <w:tc>
          <w:tcPr>
            <w:tcW w:w="1417" w:type="dxa"/>
            <w:shd w:val="clear" w:color="auto" w:fill="FFFFFF" w:themeFill="background1"/>
          </w:tcPr>
          <w:p w:rsidR="002925E3" w:rsidRDefault="002925E3" w:rsidP="002925E3">
            <w:pPr>
              <w:pStyle w:val="Default"/>
              <w:jc w:val="center"/>
            </w:pPr>
          </w:p>
          <w:p w:rsidR="002925E3" w:rsidRPr="0003446E" w:rsidRDefault="002925E3" w:rsidP="002925E3">
            <w:pPr>
              <w:pStyle w:val="Default"/>
              <w:jc w:val="center"/>
            </w:pPr>
            <w:r>
              <w:t>66,36</w:t>
            </w:r>
          </w:p>
        </w:tc>
        <w:tc>
          <w:tcPr>
            <w:tcW w:w="1560" w:type="dxa"/>
            <w:shd w:val="clear" w:color="auto" w:fill="FFFFFF" w:themeFill="background1"/>
          </w:tcPr>
          <w:p w:rsidR="002925E3" w:rsidRDefault="002925E3" w:rsidP="002925E3">
            <w:pPr>
              <w:pStyle w:val="Default"/>
              <w:jc w:val="center"/>
            </w:pPr>
          </w:p>
          <w:p w:rsidR="002925E3" w:rsidRPr="0003446E" w:rsidRDefault="002925E3" w:rsidP="002925E3">
            <w:pPr>
              <w:pStyle w:val="Default"/>
              <w:jc w:val="center"/>
            </w:pPr>
            <w:r>
              <w:t>1.990,80</w:t>
            </w:r>
          </w:p>
        </w:tc>
      </w:tr>
      <w:tr w:rsidR="002925E3" w:rsidRPr="00B63FC7" w:rsidTr="002925E3">
        <w:trPr>
          <w:trHeight w:val="370"/>
        </w:trPr>
        <w:tc>
          <w:tcPr>
            <w:tcW w:w="8192" w:type="dxa"/>
            <w:gridSpan w:val="4"/>
          </w:tcPr>
          <w:p w:rsidR="002925E3" w:rsidRPr="00B63FC7" w:rsidRDefault="002925E3" w:rsidP="002925E3">
            <w:pPr>
              <w:pStyle w:val="Default"/>
              <w:spacing w:line="276" w:lineRule="auto"/>
              <w:jc w:val="right"/>
              <w:rPr>
                <w:b/>
              </w:rPr>
            </w:pPr>
            <w:r w:rsidRPr="00B63FC7">
              <w:rPr>
                <w:b/>
              </w:rPr>
              <w:t xml:space="preserve">                                                                                                    UKUPNO </w:t>
            </w:r>
          </w:p>
        </w:tc>
        <w:tc>
          <w:tcPr>
            <w:tcW w:w="5670" w:type="dxa"/>
            <w:gridSpan w:val="4"/>
          </w:tcPr>
          <w:p w:rsidR="002925E3" w:rsidRPr="00B63FC7" w:rsidRDefault="002925E3" w:rsidP="002925E3">
            <w:pPr>
              <w:pStyle w:val="Default"/>
              <w:spacing w:line="276" w:lineRule="auto"/>
              <w:jc w:val="right"/>
              <w:rPr>
                <w:b/>
              </w:rPr>
            </w:pPr>
            <w:r>
              <w:rPr>
                <w:b/>
              </w:rPr>
              <w:t>134.050,00</w:t>
            </w:r>
          </w:p>
        </w:tc>
      </w:tr>
    </w:tbl>
    <w:p w:rsidR="002925E3" w:rsidRDefault="002925E3" w:rsidP="002925E3">
      <w:pPr>
        <w:pStyle w:val="Default"/>
        <w:spacing w:line="276" w:lineRule="auto"/>
      </w:pPr>
    </w:p>
    <w:p w:rsidR="002925E3" w:rsidRDefault="002925E3" w:rsidP="002925E3">
      <w:pPr>
        <w:pStyle w:val="Default"/>
        <w:spacing w:line="276" w:lineRule="auto"/>
      </w:pPr>
    </w:p>
    <w:p w:rsidR="002925E3" w:rsidRPr="00B63FC7" w:rsidRDefault="002925E3" w:rsidP="00A526D2">
      <w:pPr>
        <w:pStyle w:val="Default"/>
        <w:numPr>
          <w:ilvl w:val="0"/>
          <w:numId w:val="12"/>
        </w:numPr>
        <w:spacing w:line="276" w:lineRule="auto"/>
        <w:rPr>
          <w:b/>
          <w:bCs/>
        </w:rPr>
      </w:pPr>
      <w:r>
        <w:rPr>
          <w:b/>
          <w:bCs/>
        </w:rPr>
        <w:t>Održavanje</w:t>
      </w:r>
      <w:r w:rsidRPr="00B63FC7">
        <w:rPr>
          <w:b/>
          <w:bCs/>
        </w:rPr>
        <w:t xml:space="preserve"> javnih površina na kojima nije dopušten promet motornih vozila</w:t>
      </w:r>
    </w:p>
    <w:p w:rsidR="002925E3" w:rsidRPr="00B63FC7" w:rsidRDefault="002925E3" w:rsidP="002925E3">
      <w:pPr>
        <w:rPr>
          <w:lang w:eastAsia="hr-HR"/>
        </w:rPr>
      </w:pPr>
    </w:p>
    <w:p w:rsidR="002925E3" w:rsidRPr="00B63FC7" w:rsidRDefault="002925E3" w:rsidP="002925E3">
      <w:pPr>
        <w:rPr>
          <w:lang w:eastAsia="hr-HR"/>
        </w:rPr>
      </w:pPr>
      <w:r w:rsidRPr="00B63FC7">
        <w:rPr>
          <w:lang w:eastAsia="hr-HR"/>
        </w:rPr>
        <w:t xml:space="preserve">Navedena djelatnost po svom opsegu obuhvaća održavanje okoliša objekata u vlasništvu Općine Gračac, nogostupa i  pješačkih </w:t>
      </w:r>
    </w:p>
    <w:p w:rsidR="002925E3" w:rsidRPr="00B63FC7" w:rsidRDefault="002925E3" w:rsidP="002925E3">
      <w:pPr>
        <w:rPr>
          <w:lang w:eastAsia="hr-HR"/>
        </w:rPr>
      </w:pPr>
      <w:r w:rsidRPr="00B63FC7">
        <w:rPr>
          <w:lang w:eastAsia="hr-HR"/>
        </w:rPr>
        <w:t>površina, trgova i ulica na kojima nije dopušten promet motornim vozilima  i ostalih javnih površina.</w:t>
      </w:r>
    </w:p>
    <w:p w:rsidR="002925E3" w:rsidRDefault="002925E3" w:rsidP="002925E3">
      <w:pPr>
        <w:rPr>
          <w:b/>
          <w:bCs/>
        </w:rPr>
      </w:pPr>
    </w:p>
    <w:p w:rsidR="002925E3" w:rsidRPr="00B63FC7" w:rsidRDefault="002925E3" w:rsidP="002925E3">
      <w:pPr>
        <w:rPr>
          <w:b/>
          <w:bCs/>
        </w:rPr>
      </w:pPr>
    </w:p>
    <w:tbl>
      <w:tblPr>
        <w:tblW w:w="1372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962"/>
        <w:gridCol w:w="1701"/>
        <w:gridCol w:w="708"/>
        <w:gridCol w:w="2694"/>
        <w:gridCol w:w="1417"/>
        <w:gridCol w:w="1559"/>
      </w:tblGrid>
      <w:tr w:rsidR="002925E3" w:rsidRPr="00B63FC7" w:rsidTr="002925E3">
        <w:trPr>
          <w:trHeight w:val="359"/>
        </w:trPr>
        <w:tc>
          <w:tcPr>
            <w:tcW w:w="679" w:type="dxa"/>
            <w:shd w:val="clear" w:color="auto" w:fill="F2F2F2" w:themeFill="background1" w:themeFillShade="F2"/>
          </w:tcPr>
          <w:p w:rsidR="002925E3" w:rsidRPr="006E2BFB" w:rsidRDefault="002925E3" w:rsidP="002925E3">
            <w:pPr>
              <w:pStyle w:val="Default"/>
              <w:spacing w:line="276" w:lineRule="auto"/>
              <w:rPr>
                <w:sz w:val="20"/>
                <w:szCs w:val="20"/>
              </w:rPr>
            </w:pPr>
            <w:r w:rsidRPr="006E2BFB">
              <w:rPr>
                <w:sz w:val="20"/>
                <w:szCs w:val="20"/>
              </w:rPr>
              <w:t>R.br.</w:t>
            </w:r>
          </w:p>
        </w:tc>
        <w:tc>
          <w:tcPr>
            <w:tcW w:w="4962" w:type="dxa"/>
            <w:shd w:val="clear" w:color="auto" w:fill="F2F2F2" w:themeFill="background1" w:themeFillShade="F2"/>
          </w:tcPr>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r w:rsidRPr="00B63FC7">
              <w:t>OPIS POSLOVA</w:t>
            </w:r>
          </w:p>
        </w:tc>
        <w:tc>
          <w:tcPr>
            <w:tcW w:w="1701" w:type="dxa"/>
            <w:shd w:val="clear" w:color="auto" w:fill="F2F2F2" w:themeFill="background1" w:themeFillShade="F2"/>
          </w:tcPr>
          <w:p w:rsidR="002925E3" w:rsidRPr="00B63FC7" w:rsidRDefault="002925E3" w:rsidP="002925E3">
            <w:pPr>
              <w:pStyle w:val="Default"/>
              <w:spacing w:line="276" w:lineRule="auto"/>
              <w:jc w:val="center"/>
            </w:pPr>
          </w:p>
          <w:p w:rsidR="002925E3" w:rsidRPr="002132E3" w:rsidRDefault="002925E3" w:rsidP="002925E3">
            <w:pPr>
              <w:pStyle w:val="Default"/>
              <w:spacing w:line="276" w:lineRule="auto"/>
              <w:jc w:val="center"/>
              <w:rPr>
                <w:sz w:val="16"/>
                <w:szCs w:val="16"/>
              </w:rPr>
            </w:pPr>
            <w:r w:rsidRPr="002132E3">
              <w:rPr>
                <w:sz w:val="16"/>
                <w:szCs w:val="16"/>
              </w:rPr>
              <w:t>IZVOR FINANCIRANJA</w:t>
            </w:r>
          </w:p>
          <w:p w:rsidR="002925E3" w:rsidRPr="00B63FC7" w:rsidRDefault="002925E3" w:rsidP="002925E3">
            <w:pPr>
              <w:pStyle w:val="Default"/>
              <w:spacing w:line="276" w:lineRule="auto"/>
              <w:jc w:val="center"/>
            </w:pPr>
          </w:p>
        </w:tc>
        <w:tc>
          <w:tcPr>
            <w:tcW w:w="3402" w:type="dxa"/>
            <w:gridSpan w:val="2"/>
            <w:shd w:val="clear" w:color="auto" w:fill="F2F2F2" w:themeFill="background1" w:themeFillShade="F2"/>
          </w:tcPr>
          <w:p w:rsidR="002925E3" w:rsidRPr="00726F2E" w:rsidRDefault="002925E3" w:rsidP="002925E3">
            <w:pPr>
              <w:pStyle w:val="Default"/>
              <w:spacing w:line="276" w:lineRule="auto"/>
              <w:jc w:val="center"/>
              <w:rPr>
                <w:sz w:val="20"/>
                <w:szCs w:val="20"/>
              </w:rPr>
            </w:pPr>
          </w:p>
          <w:p w:rsidR="002925E3" w:rsidRPr="00726F2E" w:rsidRDefault="002925E3" w:rsidP="002925E3">
            <w:pPr>
              <w:pStyle w:val="Default"/>
              <w:spacing w:line="276" w:lineRule="auto"/>
              <w:jc w:val="center"/>
              <w:rPr>
                <w:sz w:val="20"/>
                <w:szCs w:val="20"/>
              </w:rPr>
            </w:pPr>
            <w:r w:rsidRPr="00726F2E">
              <w:rPr>
                <w:sz w:val="20"/>
                <w:szCs w:val="20"/>
              </w:rPr>
              <w:t>Dinamika godišnje/količina</w:t>
            </w:r>
          </w:p>
        </w:tc>
        <w:tc>
          <w:tcPr>
            <w:tcW w:w="1417" w:type="dxa"/>
            <w:shd w:val="clear" w:color="auto" w:fill="F2F2F2" w:themeFill="background1" w:themeFillShade="F2"/>
          </w:tcPr>
          <w:p w:rsidR="002925E3" w:rsidRPr="00726F2E" w:rsidRDefault="002925E3" w:rsidP="002925E3">
            <w:pPr>
              <w:pStyle w:val="Default"/>
              <w:spacing w:line="276" w:lineRule="auto"/>
              <w:jc w:val="center"/>
              <w:rPr>
                <w:sz w:val="20"/>
                <w:szCs w:val="20"/>
              </w:rPr>
            </w:pPr>
            <w:r w:rsidRPr="00726F2E">
              <w:rPr>
                <w:sz w:val="20"/>
                <w:szCs w:val="20"/>
              </w:rPr>
              <w:t>Jedinična cijena (</w:t>
            </w:r>
            <w:r>
              <w:rPr>
                <w:sz w:val="20"/>
                <w:szCs w:val="20"/>
              </w:rPr>
              <w:t>EUR</w:t>
            </w:r>
            <w:r w:rsidRPr="00726F2E">
              <w:rPr>
                <w:sz w:val="20"/>
                <w:szCs w:val="20"/>
              </w:rPr>
              <w:t xml:space="preserve">) s </w:t>
            </w:r>
            <w:r w:rsidRPr="00726F2E">
              <w:rPr>
                <w:sz w:val="20"/>
                <w:szCs w:val="20"/>
              </w:rPr>
              <w:lastRenderedPageBreak/>
              <w:t>PDV-om</w:t>
            </w:r>
          </w:p>
        </w:tc>
        <w:tc>
          <w:tcPr>
            <w:tcW w:w="1559" w:type="dxa"/>
            <w:shd w:val="clear" w:color="auto" w:fill="F2F2F2" w:themeFill="background1" w:themeFillShade="F2"/>
          </w:tcPr>
          <w:p w:rsidR="002925E3" w:rsidRPr="00726F2E" w:rsidRDefault="002925E3" w:rsidP="002925E3">
            <w:pPr>
              <w:pStyle w:val="Default"/>
              <w:spacing w:line="276" w:lineRule="auto"/>
              <w:jc w:val="center"/>
              <w:rPr>
                <w:sz w:val="20"/>
                <w:szCs w:val="20"/>
              </w:rPr>
            </w:pPr>
            <w:r w:rsidRPr="00726F2E">
              <w:rPr>
                <w:sz w:val="20"/>
                <w:szCs w:val="20"/>
              </w:rPr>
              <w:lastRenderedPageBreak/>
              <w:t xml:space="preserve">PROCJENA TROŠKOVA U </w:t>
            </w:r>
            <w:r>
              <w:rPr>
                <w:sz w:val="20"/>
                <w:szCs w:val="20"/>
              </w:rPr>
              <w:lastRenderedPageBreak/>
              <w:t>EUR</w:t>
            </w:r>
          </w:p>
        </w:tc>
      </w:tr>
      <w:tr w:rsidR="002925E3" w:rsidRPr="00B63FC7" w:rsidTr="002925E3">
        <w:trPr>
          <w:trHeight w:val="359"/>
        </w:trPr>
        <w:tc>
          <w:tcPr>
            <w:tcW w:w="679" w:type="dxa"/>
          </w:tcPr>
          <w:p w:rsidR="002925E3" w:rsidRPr="00B63FC7" w:rsidRDefault="002925E3" w:rsidP="00A526D2">
            <w:pPr>
              <w:pStyle w:val="Default"/>
              <w:numPr>
                <w:ilvl w:val="0"/>
                <w:numId w:val="13"/>
              </w:numPr>
              <w:spacing w:line="276" w:lineRule="auto"/>
              <w:rPr>
                <w:b/>
              </w:rPr>
            </w:pPr>
            <w:r w:rsidRPr="00B63FC7">
              <w:rPr>
                <w:b/>
              </w:rPr>
              <w:lastRenderedPageBreak/>
              <w:t>1</w:t>
            </w:r>
          </w:p>
        </w:tc>
        <w:tc>
          <w:tcPr>
            <w:tcW w:w="4962" w:type="dxa"/>
          </w:tcPr>
          <w:p w:rsidR="002925E3" w:rsidRPr="00B63FC7" w:rsidRDefault="002925E3" w:rsidP="002925E3">
            <w:pPr>
              <w:pStyle w:val="Default"/>
              <w:spacing w:line="276" w:lineRule="auto"/>
            </w:pPr>
            <w:r w:rsidRPr="00B63FC7">
              <w:t>Održavanje površina nogostupa, pješačkih površina, trgova i ulica na kojima nije dopušten promet motornih vozila</w:t>
            </w:r>
          </w:p>
        </w:tc>
        <w:tc>
          <w:tcPr>
            <w:tcW w:w="1701" w:type="dxa"/>
          </w:tcPr>
          <w:p w:rsidR="002925E3" w:rsidRDefault="002925E3" w:rsidP="002925E3">
            <w:pPr>
              <w:pStyle w:val="Default"/>
              <w:spacing w:line="276" w:lineRule="auto"/>
              <w:jc w:val="center"/>
              <w:rPr>
                <w:sz w:val="16"/>
                <w:szCs w:val="16"/>
              </w:rPr>
            </w:pPr>
          </w:p>
          <w:p w:rsidR="002925E3" w:rsidRPr="002132E3" w:rsidRDefault="002925E3" w:rsidP="002925E3">
            <w:pPr>
              <w:pStyle w:val="Default"/>
              <w:spacing w:line="276" w:lineRule="auto"/>
              <w:jc w:val="center"/>
              <w:rPr>
                <w:sz w:val="16"/>
                <w:szCs w:val="16"/>
              </w:rPr>
            </w:pPr>
            <w:r>
              <w:rPr>
                <w:sz w:val="16"/>
                <w:szCs w:val="16"/>
              </w:rPr>
              <w:t>PRIHODI OD POREZA</w:t>
            </w:r>
          </w:p>
        </w:tc>
        <w:tc>
          <w:tcPr>
            <w:tcW w:w="3402" w:type="dxa"/>
            <w:gridSpan w:val="2"/>
          </w:tcPr>
          <w:p w:rsidR="002925E3" w:rsidRPr="002132E3" w:rsidRDefault="002925E3" w:rsidP="002925E3">
            <w:pPr>
              <w:pStyle w:val="Default"/>
              <w:spacing w:line="276" w:lineRule="auto"/>
              <w:rPr>
                <w:sz w:val="20"/>
                <w:szCs w:val="20"/>
              </w:rPr>
            </w:pPr>
            <w:r w:rsidRPr="002132E3">
              <w:rPr>
                <w:sz w:val="20"/>
                <w:szCs w:val="20"/>
              </w:rPr>
              <w:t>Nalog za radove održavanja daje Općinski načelnik u skladu s troškovnikom</w:t>
            </w:r>
          </w:p>
        </w:tc>
        <w:tc>
          <w:tcPr>
            <w:tcW w:w="1417" w:type="dxa"/>
          </w:tcPr>
          <w:p w:rsidR="002925E3" w:rsidRPr="00B63FC7" w:rsidRDefault="002925E3" w:rsidP="002925E3">
            <w:pPr>
              <w:pStyle w:val="Default"/>
              <w:spacing w:line="276" w:lineRule="auto"/>
            </w:pPr>
          </w:p>
          <w:p w:rsidR="002925E3" w:rsidRPr="00B63FC7" w:rsidRDefault="002925E3" w:rsidP="002925E3">
            <w:pPr>
              <w:pStyle w:val="Default"/>
              <w:spacing w:line="276" w:lineRule="auto"/>
            </w:pPr>
            <w:r>
              <w:t>13.270,00</w:t>
            </w:r>
          </w:p>
        </w:tc>
        <w:tc>
          <w:tcPr>
            <w:tcW w:w="1559" w:type="dxa"/>
          </w:tcPr>
          <w:p w:rsidR="002925E3" w:rsidRPr="00B63FC7" w:rsidRDefault="002925E3" w:rsidP="002925E3">
            <w:pPr>
              <w:pStyle w:val="Default"/>
              <w:spacing w:line="276" w:lineRule="auto"/>
              <w:jc w:val="right"/>
            </w:pPr>
          </w:p>
          <w:p w:rsidR="002925E3" w:rsidRPr="00B63FC7" w:rsidRDefault="002925E3" w:rsidP="002925E3">
            <w:pPr>
              <w:pStyle w:val="Default"/>
              <w:spacing w:line="276" w:lineRule="auto"/>
              <w:jc w:val="right"/>
            </w:pPr>
            <w:r>
              <w:t>13.270,00</w:t>
            </w:r>
          </w:p>
        </w:tc>
      </w:tr>
      <w:tr w:rsidR="002925E3" w:rsidRPr="00B63FC7" w:rsidTr="002925E3">
        <w:trPr>
          <w:trHeight w:val="359"/>
        </w:trPr>
        <w:tc>
          <w:tcPr>
            <w:tcW w:w="8050" w:type="dxa"/>
            <w:gridSpan w:val="4"/>
          </w:tcPr>
          <w:p w:rsidR="002925E3" w:rsidRPr="00B63FC7" w:rsidRDefault="002925E3" w:rsidP="002925E3">
            <w:pPr>
              <w:pStyle w:val="Default"/>
              <w:spacing w:line="276" w:lineRule="auto"/>
              <w:jc w:val="right"/>
              <w:rPr>
                <w:b/>
              </w:rPr>
            </w:pPr>
            <w:r w:rsidRPr="00B63FC7">
              <w:rPr>
                <w:b/>
              </w:rPr>
              <w:t>UKUPNO</w:t>
            </w:r>
          </w:p>
        </w:tc>
        <w:tc>
          <w:tcPr>
            <w:tcW w:w="5670" w:type="dxa"/>
            <w:gridSpan w:val="3"/>
          </w:tcPr>
          <w:p w:rsidR="002925E3" w:rsidRPr="00B63FC7" w:rsidRDefault="002925E3" w:rsidP="002925E3">
            <w:pPr>
              <w:pStyle w:val="Default"/>
              <w:spacing w:line="276" w:lineRule="auto"/>
              <w:jc w:val="right"/>
              <w:rPr>
                <w:b/>
              </w:rPr>
            </w:pPr>
            <w:r>
              <w:rPr>
                <w:b/>
              </w:rPr>
              <w:t>13</w:t>
            </w:r>
            <w:r w:rsidRPr="00B63FC7">
              <w:rPr>
                <w:b/>
              </w:rPr>
              <w:t>.</w:t>
            </w:r>
            <w:r>
              <w:rPr>
                <w:b/>
              </w:rPr>
              <w:t>270</w:t>
            </w:r>
            <w:r w:rsidRPr="00B63FC7">
              <w:rPr>
                <w:b/>
              </w:rPr>
              <w:t>,00</w:t>
            </w:r>
          </w:p>
        </w:tc>
      </w:tr>
    </w:tbl>
    <w:p w:rsidR="002925E3" w:rsidRDefault="002925E3" w:rsidP="002925E3">
      <w:pPr>
        <w:pStyle w:val="Default"/>
        <w:spacing w:line="276" w:lineRule="auto"/>
        <w:ind w:left="720"/>
        <w:rPr>
          <w:b/>
          <w:bCs/>
        </w:rPr>
      </w:pPr>
    </w:p>
    <w:p w:rsidR="002925E3" w:rsidRDefault="002925E3" w:rsidP="002925E3">
      <w:pPr>
        <w:pStyle w:val="Default"/>
        <w:spacing w:line="276" w:lineRule="auto"/>
        <w:ind w:left="720"/>
        <w:rPr>
          <w:b/>
          <w:bCs/>
        </w:rPr>
      </w:pPr>
    </w:p>
    <w:p w:rsidR="002925E3" w:rsidRDefault="002925E3" w:rsidP="002925E3">
      <w:pPr>
        <w:pStyle w:val="Default"/>
        <w:spacing w:line="276" w:lineRule="auto"/>
        <w:ind w:left="720"/>
        <w:rPr>
          <w:b/>
          <w:bCs/>
        </w:rPr>
      </w:pPr>
    </w:p>
    <w:p w:rsidR="002925E3" w:rsidRPr="00B63FC7" w:rsidRDefault="002925E3" w:rsidP="00A526D2">
      <w:pPr>
        <w:pStyle w:val="Default"/>
        <w:numPr>
          <w:ilvl w:val="0"/>
          <w:numId w:val="12"/>
        </w:numPr>
        <w:spacing w:line="276" w:lineRule="auto"/>
        <w:rPr>
          <w:b/>
          <w:bCs/>
        </w:rPr>
      </w:pPr>
      <w:r w:rsidRPr="00B63FC7">
        <w:rPr>
          <w:b/>
          <w:bCs/>
        </w:rPr>
        <w:t>Održavanje građevina javne odvodnje oborinskih voda</w:t>
      </w:r>
    </w:p>
    <w:p w:rsidR="002925E3" w:rsidRDefault="002925E3" w:rsidP="002925E3">
      <w:pPr>
        <w:pStyle w:val="Default"/>
        <w:spacing w:line="276" w:lineRule="auto"/>
        <w:ind w:left="720"/>
      </w:pPr>
    </w:p>
    <w:p w:rsidR="002925E3" w:rsidRPr="00B63FC7" w:rsidRDefault="002925E3" w:rsidP="002925E3">
      <w:pPr>
        <w:rPr>
          <w:lang w:eastAsia="hr-HR"/>
        </w:rPr>
      </w:pPr>
      <w:r w:rsidRPr="00B63FC7">
        <w:rPr>
          <w:lang w:eastAsia="hr-HR"/>
        </w:rPr>
        <w:t xml:space="preserve">Održavanje građevina javne odvodnje oborinskih voda podrazumijeva upravljanje i održavanje građevina koje služe prihvatu, odvodnji i ispuštanju </w:t>
      </w:r>
    </w:p>
    <w:p w:rsidR="002925E3" w:rsidRPr="00B63FC7" w:rsidRDefault="002925E3" w:rsidP="002925E3">
      <w:pPr>
        <w:rPr>
          <w:lang w:eastAsia="hr-HR"/>
        </w:rPr>
      </w:pPr>
      <w:r w:rsidRPr="00B63FC7">
        <w:rPr>
          <w:lang w:eastAsia="hr-HR"/>
        </w:rPr>
        <w:t xml:space="preserve">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w:t>
      </w:r>
    </w:p>
    <w:p w:rsidR="002925E3" w:rsidRPr="00B63FC7" w:rsidRDefault="002925E3" w:rsidP="002925E3">
      <w:pPr>
        <w:rPr>
          <w:lang w:eastAsia="hr-HR"/>
        </w:rPr>
      </w:pPr>
      <w:r w:rsidRPr="00B63FC7">
        <w:rPr>
          <w:lang w:eastAsia="hr-HR"/>
        </w:rPr>
        <w:t xml:space="preserve">vodama, služe zajedničkom prihvatu, odvodnji i ispuštanju oborinskih i drugih otpadnih voda. </w:t>
      </w:r>
    </w:p>
    <w:p w:rsidR="002925E3" w:rsidRPr="00B63FC7" w:rsidRDefault="002925E3" w:rsidP="002925E3">
      <w:pPr>
        <w:rPr>
          <w:lang w:eastAsia="hr-HR"/>
        </w:rPr>
      </w:pPr>
      <w:r w:rsidRPr="00B63FC7">
        <w:rPr>
          <w:lang w:eastAsia="hr-HR"/>
        </w:rPr>
        <w:t xml:space="preserve">Održavanje građevina javne odvodnje također podrazumijeva održavanje sustava za odvodnju na javnim cestama koje prolaze kroz naselje ako je dio mjesne kanalizacijske ili kanalske mreže. </w:t>
      </w:r>
    </w:p>
    <w:p w:rsidR="002925E3" w:rsidRPr="00B63FC7" w:rsidRDefault="002925E3" w:rsidP="002925E3">
      <w:pPr>
        <w:pStyle w:val="Default"/>
        <w:spacing w:line="276" w:lineRule="auto"/>
      </w:pPr>
      <w:r w:rsidRPr="00B63FC7">
        <w:t xml:space="preserve">Poslovi odvodnje oborinskih (atmosferskih) voda obuhvaćaju radove na čišćenju i održavanju odvodnih slivnika, jaraka i kanala kao sastavnih dijelova  nerazvrstanih cesta i drugih javno prometnih površina te slivničkih rešetki od mulja i drugog materijala radi uspostave učinkovite odvodnje oborinskih voda s javnih površina i nerazvrstanih cesta te iskop i redovno održavanje  odvodnih oborinskih kanala  radi osiguravanja </w:t>
      </w:r>
      <w:r w:rsidRPr="00B63FC7">
        <w:rPr>
          <w:rStyle w:val="st"/>
        </w:rPr>
        <w:t xml:space="preserve">velikog </w:t>
      </w:r>
      <w:r w:rsidRPr="00B63FC7">
        <w:rPr>
          <w:rStyle w:val="Emphasis"/>
          <w:i w:val="0"/>
        </w:rPr>
        <w:t>kapaciteta protoka oborinskih voda</w:t>
      </w:r>
      <w:r w:rsidRPr="00B63FC7">
        <w:rPr>
          <w:rStyle w:val="st"/>
        </w:rPr>
        <w:t xml:space="preserve"> </w:t>
      </w:r>
      <w:r w:rsidRPr="00B63FC7">
        <w:t xml:space="preserve">do upojnih bunara i postojećih vodotoka: </w:t>
      </w:r>
    </w:p>
    <w:p w:rsidR="002925E3" w:rsidRDefault="002925E3" w:rsidP="002925E3">
      <w:pPr>
        <w:pStyle w:val="Default"/>
        <w:spacing w:line="276" w:lineRule="auto"/>
      </w:pPr>
    </w:p>
    <w:p w:rsidR="002925E3" w:rsidRPr="00B63FC7" w:rsidRDefault="002925E3" w:rsidP="002925E3">
      <w:pPr>
        <w:pStyle w:val="Default"/>
        <w:spacing w:line="276" w:lineRule="auto"/>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4678"/>
        <w:gridCol w:w="1275"/>
        <w:gridCol w:w="1134"/>
        <w:gridCol w:w="1134"/>
        <w:gridCol w:w="1276"/>
        <w:gridCol w:w="1418"/>
        <w:gridCol w:w="1559"/>
      </w:tblGrid>
      <w:tr w:rsidR="002925E3" w:rsidRPr="00B63FC7" w:rsidTr="002925E3">
        <w:trPr>
          <w:trHeight w:val="359"/>
        </w:trPr>
        <w:tc>
          <w:tcPr>
            <w:tcW w:w="821" w:type="dxa"/>
            <w:shd w:val="clear" w:color="auto" w:fill="F2F2F2" w:themeFill="background1" w:themeFillShade="F2"/>
          </w:tcPr>
          <w:p w:rsidR="002925E3" w:rsidRPr="00B63FC7" w:rsidRDefault="002925E3" w:rsidP="002925E3">
            <w:pPr>
              <w:pStyle w:val="Default"/>
              <w:spacing w:line="276" w:lineRule="auto"/>
            </w:pPr>
            <w:r w:rsidRPr="00B63FC7">
              <w:t>R.br.</w:t>
            </w:r>
          </w:p>
        </w:tc>
        <w:tc>
          <w:tcPr>
            <w:tcW w:w="4678" w:type="dxa"/>
            <w:shd w:val="clear" w:color="auto" w:fill="F2F2F2" w:themeFill="background1" w:themeFillShade="F2"/>
          </w:tcPr>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r w:rsidRPr="00B63FC7">
              <w:t>OPIS POSLOVA</w:t>
            </w:r>
          </w:p>
        </w:tc>
        <w:tc>
          <w:tcPr>
            <w:tcW w:w="1275" w:type="dxa"/>
            <w:shd w:val="clear" w:color="auto" w:fill="F2F2F2" w:themeFill="background1" w:themeFillShade="F2"/>
          </w:tcPr>
          <w:p w:rsidR="002925E3" w:rsidRPr="002132E3" w:rsidRDefault="002925E3" w:rsidP="002925E3">
            <w:pPr>
              <w:pStyle w:val="Default"/>
              <w:spacing w:line="276" w:lineRule="auto"/>
              <w:jc w:val="center"/>
              <w:rPr>
                <w:sz w:val="16"/>
                <w:szCs w:val="16"/>
              </w:rPr>
            </w:pPr>
          </w:p>
          <w:p w:rsidR="002925E3" w:rsidRPr="002132E3" w:rsidRDefault="002925E3" w:rsidP="002925E3">
            <w:pPr>
              <w:pStyle w:val="Default"/>
              <w:spacing w:line="276" w:lineRule="auto"/>
              <w:jc w:val="center"/>
              <w:rPr>
                <w:sz w:val="16"/>
                <w:szCs w:val="16"/>
              </w:rPr>
            </w:pPr>
            <w:r w:rsidRPr="002132E3">
              <w:rPr>
                <w:sz w:val="16"/>
                <w:szCs w:val="16"/>
              </w:rPr>
              <w:t>IZVOR FINANCIRANJA</w:t>
            </w:r>
          </w:p>
        </w:tc>
        <w:tc>
          <w:tcPr>
            <w:tcW w:w="1134" w:type="dxa"/>
            <w:shd w:val="clear" w:color="auto" w:fill="F2F2F2" w:themeFill="background1" w:themeFillShade="F2"/>
          </w:tcPr>
          <w:p w:rsidR="002925E3" w:rsidRPr="00726F2E" w:rsidRDefault="002925E3" w:rsidP="002925E3">
            <w:pPr>
              <w:pStyle w:val="Default"/>
              <w:spacing w:line="276" w:lineRule="auto"/>
              <w:jc w:val="center"/>
              <w:rPr>
                <w:sz w:val="20"/>
                <w:szCs w:val="20"/>
              </w:rPr>
            </w:pPr>
          </w:p>
          <w:p w:rsidR="002925E3" w:rsidRPr="00726F2E" w:rsidRDefault="002925E3" w:rsidP="002925E3">
            <w:pPr>
              <w:pStyle w:val="Default"/>
              <w:spacing w:line="276" w:lineRule="auto"/>
              <w:jc w:val="center"/>
              <w:rPr>
                <w:sz w:val="20"/>
                <w:szCs w:val="20"/>
              </w:rPr>
            </w:pPr>
            <w:r w:rsidRPr="00726F2E">
              <w:rPr>
                <w:sz w:val="20"/>
                <w:szCs w:val="20"/>
              </w:rPr>
              <w:t>JM</w:t>
            </w:r>
          </w:p>
        </w:tc>
        <w:tc>
          <w:tcPr>
            <w:tcW w:w="1134" w:type="dxa"/>
            <w:shd w:val="clear" w:color="auto" w:fill="F2F2F2" w:themeFill="background1" w:themeFillShade="F2"/>
          </w:tcPr>
          <w:p w:rsidR="002925E3" w:rsidRPr="00726F2E" w:rsidRDefault="002925E3" w:rsidP="002925E3">
            <w:pPr>
              <w:pStyle w:val="Default"/>
              <w:spacing w:line="276" w:lineRule="auto"/>
              <w:jc w:val="center"/>
              <w:rPr>
                <w:sz w:val="20"/>
                <w:szCs w:val="20"/>
              </w:rPr>
            </w:pPr>
          </w:p>
          <w:p w:rsidR="002925E3" w:rsidRPr="00726F2E" w:rsidRDefault="002925E3" w:rsidP="002925E3">
            <w:pPr>
              <w:pStyle w:val="Default"/>
              <w:spacing w:line="276" w:lineRule="auto"/>
              <w:jc w:val="center"/>
              <w:rPr>
                <w:sz w:val="20"/>
                <w:szCs w:val="20"/>
              </w:rPr>
            </w:pPr>
            <w:r w:rsidRPr="00726F2E">
              <w:rPr>
                <w:sz w:val="20"/>
                <w:szCs w:val="20"/>
              </w:rPr>
              <w:t>KOLIČINA</w:t>
            </w:r>
          </w:p>
        </w:tc>
        <w:tc>
          <w:tcPr>
            <w:tcW w:w="1276" w:type="dxa"/>
            <w:shd w:val="clear" w:color="auto" w:fill="F2F2F2" w:themeFill="background1" w:themeFillShade="F2"/>
          </w:tcPr>
          <w:p w:rsidR="002925E3" w:rsidRPr="00726F2E" w:rsidRDefault="002925E3" w:rsidP="002925E3">
            <w:pPr>
              <w:pStyle w:val="Default"/>
              <w:spacing w:line="276" w:lineRule="auto"/>
              <w:rPr>
                <w:sz w:val="20"/>
                <w:szCs w:val="20"/>
              </w:rPr>
            </w:pPr>
          </w:p>
          <w:p w:rsidR="002925E3" w:rsidRPr="00726F2E" w:rsidRDefault="002925E3" w:rsidP="002925E3">
            <w:pPr>
              <w:pStyle w:val="Default"/>
              <w:spacing w:line="276" w:lineRule="auto"/>
              <w:rPr>
                <w:sz w:val="20"/>
                <w:szCs w:val="20"/>
              </w:rPr>
            </w:pPr>
            <w:r w:rsidRPr="00726F2E">
              <w:rPr>
                <w:sz w:val="20"/>
                <w:szCs w:val="20"/>
              </w:rPr>
              <w:t>Dinamika godišnje</w:t>
            </w:r>
          </w:p>
        </w:tc>
        <w:tc>
          <w:tcPr>
            <w:tcW w:w="1418" w:type="dxa"/>
            <w:shd w:val="clear" w:color="auto" w:fill="F2F2F2" w:themeFill="background1" w:themeFillShade="F2"/>
          </w:tcPr>
          <w:p w:rsidR="002925E3" w:rsidRPr="00726F2E" w:rsidRDefault="002925E3" w:rsidP="002925E3">
            <w:pPr>
              <w:pStyle w:val="Default"/>
              <w:spacing w:line="276" w:lineRule="auto"/>
              <w:rPr>
                <w:sz w:val="20"/>
                <w:szCs w:val="20"/>
              </w:rPr>
            </w:pPr>
            <w:r w:rsidRPr="00726F2E">
              <w:rPr>
                <w:sz w:val="20"/>
                <w:szCs w:val="20"/>
              </w:rPr>
              <w:t>Jedinična cijena (</w:t>
            </w:r>
            <w:r>
              <w:rPr>
                <w:sz w:val="20"/>
                <w:szCs w:val="20"/>
              </w:rPr>
              <w:t>EUR</w:t>
            </w:r>
            <w:r w:rsidRPr="00726F2E">
              <w:rPr>
                <w:sz w:val="20"/>
                <w:szCs w:val="20"/>
              </w:rPr>
              <w:t>) s PDV-om</w:t>
            </w:r>
          </w:p>
        </w:tc>
        <w:tc>
          <w:tcPr>
            <w:tcW w:w="1559" w:type="dxa"/>
            <w:shd w:val="clear" w:color="auto" w:fill="F2F2F2" w:themeFill="background1" w:themeFillShade="F2"/>
          </w:tcPr>
          <w:p w:rsidR="002925E3" w:rsidRPr="00726F2E" w:rsidRDefault="002925E3" w:rsidP="002925E3">
            <w:pPr>
              <w:pStyle w:val="Default"/>
              <w:spacing w:line="276" w:lineRule="auto"/>
              <w:jc w:val="center"/>
              <w:rPr>
                <w:sz w:val="20"/>
                <w:szCs w:val="20"/>
              </w:rPr>
            </w:pPr>
            <w:r w:rsidRPr="00726F2E">
              <w:rPr>
                <w:sz w:val="20"/>
                <w:szCs w:val="20"/>
              </w:rPr>
              <w:t>PROCJENA TROŠKOVA U</w:t>
            </w:r>
          </w:p>
          <w:p w:rsidR="002925E3" w:rsidRPr="00726F2E" w:rsidRDefault="002925E3" w:rsidP="002925E3">
            <w:pPr>
              <w:pStyle w:val="Default"/>
              <w:spacing w:line="276" w:lineRule="auto"/>
              <w:jc w:val="center"/>
              <w:rPr>
                <w:sz w:val="20"/>
                <w:szCs w:val="20"/>
              </w:rPr>
            </w:pPr>
            <w:r>
              <w:rPr>
                <w:sz w:val="20"/>
                <w:szCs w:val="20"/>
              </w:rPr>
              <w:t>EUR</w:t>
            </w:r>
          </w:p>
        </w:tc>
      </w:tr>
      <w:tr w:rsidR="002925E3" w:rsidRPr="00B63FC7" w:rsidTr="002925E3">
        <w:trPr>
          <w:trHeight w:val="359"/>
        </w:trPr>
        <w:tc>
          <w:tcPr>
            <w:tcW w:w="821" w:type="dxa"/>
          </w:tcPr>
          <w:p w:rsidR="002925E3" w:rsidRPr="00B63FC7" w:rsidRDefault="002925E3" w:rsidP="002925E3">
            <w:pPr>
              <w:pStyle w:val="Default"/>
              <w:spacing w:line="276" w:lineRule="auto"/>
              <w:ind w:left="567"/>
              <w:rPr>
                <w:b/>
              </w:rPr>
            </w:pPr>
          </w:p>
          <w:p w:rsidR="002925E3" w:rsidRPr="00B63FC7" w:rsidRDefault="002925E3" w:rsidP="002925E3">
            <w:pPr>
              <w:rPr>
                <w:b/>
              </w:rPr>
            </w:pPr>
            <w:r w:rsidRPr="00B63FC7">
              <w:rPr>
                <w:b/>
              </w:rPr>
              <w:t>1.</w:t>
            </w:r>
          </w:p>
        </w:tc>
        <w:tc>
          <w:tcPr>
            <w:tcW w:w="4678" w:type="dxa"/>
          </w:tcPr>
          <w:p w:rsidR="002925E3" w:rsidRPr="00B63FC7" w:rsidRDefault="002925E3" w:rsidP="002925E3">
            <w:pPr>
              <w:pStyle w:val="Default"/>
              <w:spacing w:line="276" w:lineRule="auto"/>
            </w:pPr>
            <w:r w:rsidRPr="00B63FC7">
              <w:t xml:space="preserve">Čišćenje slivnika, taložnika i sl. građevina vađenjem nanosa i odvozom izvađenog materijala na deponij  </w:t>
            </w:r>
          </w:p>
          <w:p w:rsidR="002925E3" w:rsidRPr="00B63FC7" w:rsidRDefault="002925E3" w:rsidP="002925E3">
            <w:pPr>
              <w:pStyle w:val="Default"/>
              <w:spacing w:line="276" w:lineRule="auto"/>
            </w:pPr>
          </w:p>
        </w:tc>
        <w:tc>
          <w:tcPr>
            <w:tcW w:w="1275" w:type="dxa"/>
          </w:tcPr>
          <w:p w:rsidR="002925E3" w:rsidRDefault="002925E3" w:rsidP="002925E3">
            <w:pPr>
              <w:pStyle w:val="Default"/>
              <w:spacing w:line="276" w:lineRule="auto"/>
              <w:jc w:val="center"/>
              <w:rPr>
                <w:sz w:val="16"/>
                <w:szCs w:val="16"/>
              </w:rPr>
            </w:pPr>
          </w:p>
          <w:p w:rsidR="002925E3" w:rsidRPr="002132E3" w:rsidRDefault="002925E3" w:rsidP="002925E3">
            <w:pPr>
              <w:pStyle w:val="Default"/>
              <w:spacing w:line="276" w:lineRule="auto"/>
              <w:jc w:val="center"/>
              <w:rPr>
                <w:sz w:val="16"/>
                <w:szCs w:val="16"/>
              </w:rPr>
            </w:pPr>
            <w:r>
              <w:rPr>
                <w:sz w:val="16"/>
                <w:szCs w:val="16"/>
              </w:rPr>
              <w:t>TEKUĆE POMOĆI IZ DRŽAVNOG PRORAČUNA</w:t>
            </w:r>
          </w:p>
        </w:tc>
        <w:tc>
          <w:tcPr>
            <w:tcW w:w="1134" w:type="dxa"/>
          </w:tcPr>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r w:rsidRPr="00B63FC7">
              <w:t>kom</w:t>
            </w:r>
          </w:p>
        </w:tc>
        <w:tc>
          <w:tcPr>
            <w:tcW w:w="1134" w:type="dxa"/>
          </w:tcPr>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r>
              <w:t>65</w:t>
            </w:r>
          </w:p>
        </w:tc>
        <w:tc>
          <w:tcPr>
            <w:tcW w:w="1276" w:type="dxa"/>
          </w:tcPr>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r>
              <w:t>1</w:t>
            </w:r>
          </w:p>
        </w:tc>
        <w:tc>
          <w:tcPr>
            <w:tcW w:w="1418" w:type="dxa"/>
          </w:tcPr>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r>
              <w:t>43,80</w:t>
            </w:r>
          </w:p>
        </w:tc>
        <w:tc>
          <w:tcPr>
            <w:tcW w:w="1559" w:type="dxa"/>
          </w:tcPr>
          <w:p w:rsidR="002925E3" w:rsidRDefault="002925E3" w:rsidP="002925E3">
            <w:pPr>
              <w:pStyle w:val="Default"/>
              <w:spacing w:line="276" w:lineRule="auto"/>
              <w:jc w:val="right"/>
            </w:pPr>
          </w:p>
          <w:p w:rsidR="002925E3" w:rsidRDefault="002925E3" w:rsidP="002925E3">
            <w:pPr>
              <w:pStyle w:val="Default"/>
              <w:spacing w:line="276" w:lineRule="auto"/>
              <w:jc w:val="right"/>
            </w:pPr>
          </w:p>
          <w:p w:rsidR="002925E3" w:rsidRPr="00B63FC7" w:rsidRDefault="002925E3" w:rsidP="002925E3">
            <w:pPr>
              <w:pStyle w:val="Default"/>
              <w:spacing w:line="276" w:lineRule="auto"/>
              <w:jc w:val="right"/>
            </w:pPr>
            <w:r>
              <w:t>2.847,00</w:t>
            </w:r>
          </w:p>
        </w:tc>
      </w:tr>
      <w:tr w:rsidR="002925E3" w:rsidRPr="00B63FC7" w:rsidTr="002925E3">
        <w:trPr>
          <w:trHeight w:val="359"/>
        </w:trPr>
        <w:tc>
          <w:tcPr>
            <w:tcW w:w="821" w:type="dxa"/>
          </w:tcPr>
          <w:p w:rsidR="002925E3" w:rsidRPr="00B63FC7" w:rsidRDefault="002925E3" w:rsidP="002925E3">
            <w:pPr>
              <w:pStyle w:val="Default"/>
              <w:spacing w:line="276" w:lineRule="auto"/>
              <w:rPr>
                <w:b/>
              </w:rPr>
            </w:pPr>
            <w:r w:rsidRPr="00B63FC7">
              <w:rPr>
                <w:b/>
              </w:rPr>
              <w:lastRenderedPageBreak/>
              <w:t>2.</w:t>
            </w:r>
          </w:p>
        </w:tc>
        <w:tc>
          <w:tcPr>
            <w:tcW w:w="4678" w:type="dxa"/>
          </w:tcPr>
          <w:p w:rsidR="002925E3" w:rsidRPr="00B63FC7" w:rsidRDefault="002925E3" w:rsidP="002925E3">
            <w:pPr>
              <w:pStyle w:val="Default"/>
              <w:spacing w:line="276" w:lineRule="auto"/>
            </w:pPr>
            <w:r w:rsidRPr="00B63FC7">
              <w:t>Zamjena oštećene slivničke rešetke, nabava i postavljanje novog okvira</w:t>
            </w:r>
          </w:p>
        </w:tc>
        <w:tc>
          <w:tcPr>
            <w:tcW w:w="1275" w:type="dxa"/>
          </w:tcPr>
          <w:p w:rsidR="002925E3" w:rsidRPr="002132E3" w:rsidRDefault="002925E3" w:rsidP="002925E3">
            <w:pPr>
              <w:pStyle w:val="Default"/>
              <w:spacing w:line="276" w:lineRule="auto"/>
              <w:jc w:val="center"/>
              <w:rPr>
                <w:sz w:val="16"/>
                <w:szCs w:val="16"/>
              </w:rPr>
            </w:pPr>
            <w:r w:rsidRPr="003A1607">
              <w:rPr>
                <w:sz w:val="16"/>
                <w:szCs w:val="16"/>
              </w:rPr>
              <w:t>TEKUĆE POMOĆI IZ DRŽAVNOG PRORAČUNA</w:t>
            </w:r>
          </w:p>
        </w:tc>
        <w:tc>
          <w:tcPr>
            <w:tcW w:w="1134" w:type="dxa"/>
          </w:tcPr>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r w:rsidRPr="00B63FC7">
              <w:t>kom</w:t>
            </w:r>
          </w:p>
        </w:tc>
        <w:tc>
          <w:tcPr>
            <w:tcW w:w="1134" w:type="dxa"/>
          </w:tcPr>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r>
              <w:t>10</w:t>
            </w:r>
          </w:p>
        </w:tc>
        <w:tc>
          <w:tcPr>
            <w:tcW w:w="1276" w:type="dxa"/>
          </w:tcPr>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r w:rsidRPr="00B63FC7">
              <w:t>1</w:t>
            </w:r>
          </w:p>
        </w:tc>
        <w:tc>
          <w:tcPr>
            <w:tcW w:w="1418" w:type="dxa"/>
          </w:tcPr>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r>
              <w:t>199,08</w:t>
            </w:r>
          </w:p>
        </w:tc>
        <w:tc>
          <w:tcPr>
            <w:tcW w:w="1559" w:type="dxa"/>
          </w:tcPr>
          <w:p w:rsidR="002925E3" w:rsidRDefault="002925E3" w:rsidP="002925E3">
            <w:pPr>
              <w:pStyle w:val="Default"/>
              <w:spacing w:line="276" w:lineRule="auto"/>
              <w:jc w:val="right"/>
            </w:pPr>
          </w:p>
          <w:p w:rsidR="002925E3" w:rsidRPr="00B63FC7" w:rsidRDefault="002925E3" w:rsidP="002925E3">
            <w:pPr>
              <w:pStyle w:val="Default"/>
              <w:spacing w:line="276" w:lineRule="auto"/>
              <w:jc w:val="right"/>
            </w:pPr>
            <w:r>
              <w:t>1.990,80</w:t>
            </w:r>
          </w:p>
        </w:tc>
      </w:tr>
      <w:tr w:rsidR="002925E3" w:rsidRPr="00B63FC7" w:rsidTr="002925E3">
        <w:trPr>
          <w:trHeight w:val="370"/>
        </w:trPr>
        <w:tc>
          <w:tcPr>
            <w:tcW w:w="821" w:type="dxa"/>
          </w:tcPr>
          <w:p w:rsidR="002925E3" w:rsidRPr="00B63FC7" w:rsidRDefault="002925E3" w:rsidP="002925E3">
            <w:pPr>
              <w:pStyle w:val="Default"/>
              <w:spacing w:line="276" w:lineRule="auto"/>
              <w:ind w:left="4"/>
              <w:rPr>
                <w:b/>
              </w:rPr>
            </w:pPr>
            <w:r w:rsidRPr="00B63FC7">
              <w:rPr>
                <w:b/>
              </w:rPr>
              <w:t>3.</w:t>
            </w:r>
          </w:p>
        </w:tc>
        <w:tc>
          <w:tcPr>
            <w:tcW w:w="4678" w:type="dxa"/>
          </w:tcPr>
          <w:p w:rsidR="002925E3" w:rsidRPr="00B63FC7" w:rsidRDefault="002925E3" w:rsidP="002925E3">
            <w:pPr>
              <w:pStyle w:val="Default"/>
              <w:spacing w:line="276" w:lineRule="auto"/>
            </w:pPr>
            <w:r w:rsidRPr="00B63FC7">
              <w:t>Dodatni radovi</w:t>
            </w:r>
          </w:p>
        </w:tc>
        <w:tc>
          <w:tcPr>
            <w:tcW w:w="1275" w:type="dxa"/>
          </w:tcPr>
          <w:p w:rsidR="002925E3" w:rsidRPr="002132E3" w:rsidRDefault="002925E3" w:rsidP="002925E3">
            <w:pPr>
              <w:pStyle w:val="Default"/>
              <w:spacing w:line="276" w:lineRule="auto"/>
              <w:jc w:val="center"/>
              <w:rPr>
                <w:sz w:val="16"/>
                <w:szCs w:val="16"/>
              </w:rPr>
            </w:pPr>
            <w:r w:rsidRPr="003A1607">
              <w:rPr>
                <w:sz w:val="16"/>
                <w:szCs w:val="16"/>
              </w:rPr>
              <w:t>TEKUĆE POMOĆI IZ DRŽAVNOG PRORAČUNA</w:t>
            </w:r>
          </w:p>
        </w:tc>
        <w:tc>
          <w:tcPr>
            <w:tcW w:w="4962" w:type="dxa"/>
            <w:gridSpan w:val="4"/>
          </w:tcPr>
          <w:p w:rsidR="002925E3" w:rsidRPr="002132E3" w:rsidRDefault="002925E3" w:rsidP="002925E3">
            <w:pPr>
              <w:pStyle w:val="Default"/>
              <w:spacing w:line="276" w:lineRule="auto"/>
              <w:jc w:val="center"/>
              <w:rPr>
                <w:sz w:val="20"/>
                <w:szCs w:val="20"/>
              </w:rPr>
            </w:pPr>
            <w:r w:rsidRPr="002132E3">
              <w:rPr>
                <w:sz w:val="20"/>
                <w:szCs w:val="20"/>
              </w:rPr>
              <w:t>Nalog za svaki pojedini posao daje Općinski načelnik na prijedlog Jedinstvenog upravnog odjela- Odsjek za komunalni sustav i prostorno uređenje</w:t>
            </w:r>
          </w:p>
        </w:tc>
        <w:tc>
          <w:tcPr>
            <w:tcW w:w="1559" w:type="dxa"/>
          </w:tcPr>
          <w:p w:rsidR="002925E3" w:rsidRDefault="002925E3" w:rsidP="002925E3">
            <w:pPr>
              <w:pStyle w:val="Default"/>
              <w:spacing w:line="276" w:lineRule="auto"/>
              <w:jc w:val="right"/>
            </w:pPr>
          </w:p>
          <w:p w:rsidR="002925E3" w:rsidRPr="00B63FC7" w:rsidRDefault="002925E3" w:rsidP="002925E3">
            <w:pPr>
              <w:pStyle w:val="Default"/>
              <w:spacing w:line="276" w:lineRule="auto"/>
              <w:jc w:val="right"/>
            </w:pPr>
            <w:r>
              <w:t>13.034,20</w:t>
            </w:r>
          </w:p>
        </w:tc>
      </w:tr>
      <w:tr w:rsidR="002925E3" w:rsidRPr="00B63FC7" w:rsidTr="002925E3">
        <w:trPr>
          <w:trHeight w:val="370"/>
        </w:trPr>
        <w:tc>
          <w:tcPr>
            <w:tcW w:w="821" w:type="dxa"/>
          </w:tcPr>
          <w:p w:rsidR="002925E3" w:rsidRPr="00B63FC7" w:rsidRDefault="002925E3" w:rsidP="002925E3">
            <w:pPr>
              <w:pStyle w:val="Default"/>
              <w:spacing w:line="276" w:lineRule="auto"/>
              <w:ind w:left="4"/>
              <w:rPr>
                <w:b/>
              </w:rPr>
            </w:pPr>
            <w:r w:rsidRPr="00B63FC7">
              <w:rPr>
                <w:b/>
              </w:rPr>
              <w:t>4.</w:t>
            </w:r>
          </w:p>
        </w:tc>
        <w:tc>
          <w:tcPr>
            <w:tcW w:w="4678" w:type="dxa"/>
          </w:tcPr>
          <w:p w:rsidR="002925E3" w:rsidRPr="00B63FC7" w:rsidRDefault="002925E3" w:rsidP="002925E3">
            <w:pPr>
              <w:pStyle w:val="Default"/>
              <w:spacing w:line="276" w:lineRule="auto"/>
            </w:pPr>
            <w:r w:rsidRPr="00B63FC7">
              <w:t>Održavanje  oborinskih kanala</w:t>
            </w:r>
          </w:p>
        </w:tc>
        <w:tc>
          <w:tcPr>
            <w:tcW w:w="1275" w:type="dxa"/>
          </w:tcPr>
          <w:p w:rsidR="002925E3" w:rsidRPr="002132E3" w:rsidRDefault="002925E3" w:rsidP="002925E3">
            <w:pPr>
              <w:pStyle w:val="Default"/>
              <w:spacing w:line="276" w:lineRule="auto"/>
              <w:jc w:val="center"/>
              <w:rPr>
                <w:sz w:val="16"/>
                <w:szCs w:val="16"/>
              </w:rPr>
            </w:pPr>
            <w:r w:rsidRPr="003A1607">
              <w:rPr>
                <w:sz w:val="16"/>
                <w:szCs w:val="16"/>
              </w:rPr>
              <w:t>TEKUĆE POMOĆI IZ DRŽAVNOG PRORAČUNA</w:t>
            </w:r>
          </w:p>
        </w:tc>
        <w:tc>
          <w:tcPr>
            <w:tcW w:w="4962" w:type="dxa"/>
            <w:gridSpan w:val="4"/>
          </w:tcPr>
          <w:p w:rsidR="002925E3" w:rsidRDefault="002925E3" w:rsidP="002925E3">
            <w:pPr>
              <w:pStyle w:val="Default"/>
              <w:spacing w:line="276" w:lineRule="auto"/>
              <w:jc w:val="center"/>
              <w:rPr>
                <w:sz w:val="20"/>
                <w:szCs w:val="20"/>
              </w:rPr>
            </w:pPr>
          </w:p>
          <w:p w:rsidR="002925E3" w:rsidRPr="002132E3" w:rsidRDefault="002925E3" w:rsidP="002925E3">
            <w:pPr>
              <w:pStyle w:val="Default"/>
              <w:spacing w:line="276" w:lineRule="auto"/>
              <w:jc w:val="center"/>
              <w:rPr>
                <w:sz w:val="20"/>
                <w:szCs w:val="20"/>
              </w:rPr>
            </w:pPr>
            <w:r w:rsidRPr="002132E3">
              <w:rPr>
                <w:sz w:val="20"/>
                <w:szCs w:val="20"/>
              </w:rPr>
              <w:t>Nalog za poslove održavanja daje Općinski načelnik u skladu s troškovnikom</w:t>
            </w:r>
          </w:p>
        </w:tc>
        <w:tc>
          <w:tcPr>
            <w:tcW w:w="1559" w:type="dxa"/>
          </w:tcPr>
          <w:p w:rsidR="002925E3" w:rsidRDefault="002925E3" w:rsidP="002925E3">
            <w:pPr>
              <w:pStyle w:val="Default"/>
              <w:spacing w:line="276" w:lineRule="auto"/>
              <w:jc w:val="right"/>
            </w:pPr>
          </w:p>
          <w:p w:rsidR="002925E3" w:rsidRPr="00B63FC7" w:rsidRDefault="002925E3" w:rsidP="002925E3">
            <w:pPr>
              <w:pStyle w:val="Default"/>
              <w:spacing w:line="276" w:lineRule="auto"/>
              <w:jc w:val="right"/>
            </w:pPr>
            <w:r>
              <w:t>10.000,00</w:t>
            </w:r>
          </w:p>
        </w:tc>
      </w:tr>
      <w:tr w:rsidR="002925E3" w:rsidRPr="00B63FC7" w:rsidTr="002925E3">
        <w:trPr>
          <w:trHeight w:val="370"/>
        </w:trPr>
        <w:tc>
          <w:tcPr>
            <w:tcW w:w="6774" w:type="dxa"/>
            <w:gridSpan w:val="3"/>
          </w:tcPr>
          <w:p w:rsidR="002925E3" w:rsidRPr="00B63FC7" w:rsidRDefault="002925E3" w:rsidP="002925E3">
            <w:pPr>
              <w:pStyle w:val="Default"/>
              <w:spacing w:line="276" w:lineRule="auto"/>
              <w:jc w:val="right"/>
              <w:rPr>
                <w:b/>
              </w:rPr>
            </w:pPr>
            <w:r w:rsidRPr="00B63FC7">
              <w:rPr>
                <w:b/>
              </w:rPr>
              <w:t xml:space="preserve">UKUPNO </w:t>
            </w:r>
          </w:p>
        </w:tc>
        <w:tc>
          <w:tcPr>
            <w:tcW w:w="6521" w:type="dxa"/>
            <w:gridSpan w:val="5"/>
          </w:tcPr>
          <w:p w:rsidR="002925E3" w:rsidRPr="00B63FC7" w:rsidRDefault="002925E3" w:rsidP="002925E3">
            <w:pPr>
              <w:pStyle w:val="Default"/>
              <w:spacing w:line="276" w:lineRule="auto"/>
              <w:jc w:val="right"/>
              <w:rPr>
                <w:b/>
              </w:rPr>
            </w:pPr>
            <w:r>
              <w:rPr>
                <w:b/>
              </w:rPr>
              <w:t>27.872,00</w:t>
            </w:r>
          </w:p>
        </w:tc>
      </w:tr>
    </w:tbl>
    <w:p w:rsidR="002925E3" w:rsidRDefault="002925E3" w:rsidP="002925E3">
      <w:pPr>
        <w:pStyle w:val="Default"/>
        <w:spacing w:line="276" w:lineRule="auto"/>
        <w:ind w:left="720"/>
        <w:rPr>
          <w:b/>
          <w:bCs/>
        </w:rPr>
      </w:pPr>
    </w:p>
    <w:p w:rsidR="002925E3" w:rsidRDefault="002925E3" w:rsidP="002925E3">
      <w:pPr>
        <w:pStyle w:val="Default"/>
        <w:spacing w:line="276" w:lineRule="auto"/>
        <w:ind w:left="720"/>
        <w:rPr>
          <w:b/>
          <w:bCs/>
        </w:rPr>
      </w:pPr>
    </w:p>
    <w:p w:rsidR="002925E3" w:rsidRPr="005A609C" w:rsidRDefault="002925E3" w:rsidP="002925E3">
      <w:pPr>
        <w:pStyle w:val="Default"/>
        <w:spacing w:line="276" w:lineRule="auto"/>
        <w:ind w:left="720"/>
        <w:rPr>
          <w:b/>
          <w:bCs/>
        </w:rPr>
      </w:pPr>
    </w:p>
    <w:p w:rsidR="002925E3" w:rsidRPr="005A609C" w:rsidRDefault="002925E3" w:rsidP="002925E3">
      <w:pPr>
        <w:pStyle w:val="Default"/>
        <w:spacing w:line="276" w:lineRule="auto"/>
        <w:ind w:left="720"/>
        <w:rPr>
          <w:b/>
          <w:bCs/>
        </w:rPr>
      </w:pPr>
    </w:p>
    <w:p w:rsidR="002925E3" w:rsidRPr="00B63FC7" w:rsidRDefault="002925E3" w:rsidP="00A526D2">
      <w:pPr>
        <w:pStyle w:val="Default"/>
        <w:numPr>
          <w:ilvl w:val="0"/>
          <w:numId w:val="12"/>
        </w:numPr>
        <w:spacing w:line="276" w:lineRule="auto"/>
        <w:rPr>
          <w:b/>
          <w:bCs/>
        </w:rPr>
      </w:pPr>
      <w:r w:rsidRPr="00B63FC7">
        <w:rPr>
          <w:b/>
        </w:rPr>
        <w:t>Održavanje javnih zelenih površina</w:t>
      </w:r>
      <w:r w:rsidRPr="00B63FC7">
        <w:rPr>
          <w:b/>
          <w:bCs/>
        </w:rPr>
        <w:t xml:space="preserve"> </w:t>
      </w:r>
    </w:p>
    <w:p w:rsidR="002925E3" w:rsidRPr="00B63FC7" w:rsidRDefault="002925E3" w:rsidP="002925E3">
      <w:pPr>
        <w:rPr>
          <w:lang w:eastAsia="hr-HR"/>
        </w:rPr>
      </w:pPr>
    </w:p>
    <w:p w:rsidR="002925E3" w:rsidRPr="00B63FC7" w:rsidRDefault="002925E3" w:rsidP="002925E3">
      <w:pPr>
        <w:rPr>
          <w:lang w:eastAsia="hr-HR"/>
        </w:rPr>
      </w:pPr>
      <w:r w:rsidRPr="00B63FC7">
        <w:rPr>
          <w:lang w:eastAsia="hr-HR"/>
        </w:rPr>
        <w:t>Održavanje javnih zelenih površina podrazumijeva košnju, obrezivanje i sakupljanje biološkog otpada s javnih zelenih površina, obnovu, održavanje i njegu drveća, ukrasnog grmlja i drugog bilja, popločenih i nasipanih površina u parkovima, opreme na dječjim igralištima, fitosanitarna zaštita bilja i biljnog materijala za potrebe održavanja i drugi po slovi potrebni za održavanje tih površina. Održavanje također obuhvaća košnju i uređenje zaštitnog pojasa nerazvrstanih cesta. Održava se oprema na 3 dječja igrališta</w:t>
      </w:r>
      <w:r>
        <w:rPr>
          <w:lang w:eastAsia="hr-HR"/>
        </w:rPr>
        <w:t xml:space="preserve"> (2 igrališta u Gračacu i jedno igralište u Srbu) te oprema- sprave za vježbanje na otvorenom</w:t>
      </w:r>
      <w:r w:rsidRPr="00B63FC7">
        <w:rPr>
          <w:lang w:eastAsia="hr-HR"/>
        </w:rPr>
        <w:t xml:space="preserve">. </w:t>
      </w:r>
    </w:p>
    <w:p w:rsidR="002925E3" w:rsidRPr="00B63FC7" w:rsidRDefault="002925E3" w:rsidP="002925E3">
      <w:pPr>
        <w:rPr>
          <w:lang w:eastAsia="hr-HR"/>
        </w:rPr>
      </w:pPr>
    </w:p>
    <w:tbl>
      <w:tblPr>
        <w:tblW w:w="1357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103"/>
        <w:gridCol w:w="1418"/>
        <w:gridCol w:w="850"/>
        <w:gridCol w:w="1276"/>
        <w:gridCol w:w="1276"/>
        <w:gridCol w:w="1134"/>
        <w:gridCol w:w="1843"/>
      </w:tblGrid>
      <w:tr w:rsidR="002925E3" w:rsidRPr="00B63FC7" w:rsidTr="002925E3">
        <w:trPr>
          <w:trHeight w:val="359"/>
        </w:trPr>
        <w:tc>
          <w:tcPr>
            <w:tcW w:w="679" w:type="dxa"/>
            <w:shd w:val="clear" w:color="auto" w:fill="F2F2F2" w:themeFill="background1" w:themeFillShade="F2"/>
          </w:tcPr>
          <w:p w:rsidR="002925E3" w:rsidRPr="006E2BFB" w:rsidRDefault="002925E3" w:rsidP="002925E3">
            <w:pPr>
              <w:pStyle w:val="Default"/>
              <w:spacing w:line="276" w:lineRule="auto"/>
              <w:rPr>
                <w:sz w:val="20"/>
                <w:szCs w:val="20"/>
              </w:rPr>
            </w:pPr>
            <w:r w:rsidRPr="006E2BFB">
              <w:rPr>
                <w:sz w:val="20"/>
                <w:szCs w:val="20"/>
              </w:rPr>
              <w:t>R.br.</w:t>
            </w:r>
          </w:p>
        </w:tc>
        <w:tc>
          <w:tcPr>
            <w:tcW w:w="5103" w:type="dxa"/>
            <w:shd w:val="clear" w:color="auto" w:fill="F2F2F2" w:themeFill="background1" w:themeFillShade="F2"/>
          </w:tcPr>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r w:rsidRPr="00B63FC7">
              <w:t>OPIS POSLOVA</w:t>
            </w:r>
          </w:p>
        </w:tc>
        <w:tc>
          <w:tcPr>
            <w:tcW w:w="1418" w:type="dxa"/>
            <w:shd w:val="clear" w:color="auto" w:fill="F2F2F2" w:themeFill="background1" w:themeFillShade="F2"/>
          </w:tcPr>
          <w:p w:rsidR="002925E3" w:rsidRPr="009E75AF" w:rsidRDefault="002925E3" w:rsidP="002925E3">
            <w:pPr>
              <w:pStyle w:val="Default"/>
              <w:spacing w:line="276" w:lineRule="auto"/>
              <w:jc w:val="center"/>
              <w:rPr>
                <w:sz w:val="16"/>
                <w:szCs w:val="16"/>
              </w:rPr>
            </w:pPr>
          </w:p>
          <w:p w:rsidR="002925E3" w:rsidRPr="009E75AF" w:rsidRDefault="002925E3" w:rsidP="002925E3">
            <w:pPr>
              <w:pStyle w:val="Default"/>
              <w:spacing w:line="276" w:lineRule="auto"/>
              <w:jc w:val="center"/>
              <w:rPr>
                <w:sz w:val="16"/>
                <w:szCs w:val="16"/>
              </w:rPr>
            </w:pPr>
          </w:p>
          <w:p w:rsidR="002925E3" w:rsidRPr="009E75AF" w:rsidRDefault="002925E3" w:rsidP="002925E3">
            <w:pPr>
              <w:pStyle w:val="Default"/>
              <w:spacing w:line="276" w:lineRule="auto"/>
              <w:jc w:val="center"/>
              <w:rPr>
                <w:sz w:val="16"/>
                <w:szCs w:val="16"/>
              </w:rPr>
            </w:pPr>
            <w:r w:rsidRPr="009E75AF">
              <w:rPr>
                <w:sz w:val="16"/>
                <w:szCs w:val="16"/>
              </w:rPr>
              <w:t>IZVOR FINANCIRANJA</w:t>
            </w:r>
          </w:p>
        </w:tc>
        <w:tc>
          <w:tcPr>
            <w:tcW w:w="850" w:type="dxa"/>
            <w:shd w:val="clear" w:color="auto" w:fill="F2F2F2" w:themeFill="background1" w:themeFillShade="F2"/>
          </w:tcPr>
          <w:p w:rsidR="002925E3" w:rsidRPr="00726F2E" w:rsidRDefault="002925E3" w:rsidP="002925E3">
            <w:pPr>
              <w:pStyle w:val="Default"/>
              <w:spacing w:line="276" w:lineRule="auto"/>
              <w:jc w:val="center"/>
              <w:rPr>
                <w:sz w:val="20"/>
                <w:szCs w:val="20"/>
              </w:rPr>
            </w:pPr>
          </w:p>
          <w:p w:rsidR="002925E3" w:rsidRPr="00726F2E" w:rsidRDefault="002925E3" w:rsidP="002925E3">
            <w:pPr>
              <w:pStyle w:val="Default"/>
              <w:spacing w:line="276" w:lineRule="auto"/>
              <w:jc w:val="center"/>
              <w:rPr>
                <w:sz w:val="20"/>
                <w:szCs w:val="20"/>
              </w:rPr>
            </w:pPr>
            <w:r w:rsidRPr="00726F2E">
              <w:rPr>
                <w:sz w:val="20"/>
                <w:szCs w:val="20"/>
              </w:rPr>
              <w:t>JM</w:t>
            </w:r>
          </w:p>
        </w:tc>
        <w:tc>
          <w:tcPr>
            <w:tcW w:w="1276" w:type="dxa"/>
            <w:shd w:val="clear" w:color="auto" w:fill="F2F2F2" w:themeFill="background1" w:themeFillShade="F2"/>
          </w:tcPr>
          <w:p w:rsidR="002925E3" w:rsidRPr="00726F2E" w:rsidRDefault="002925E3" w:rsidP="002925E3">
            <w:pPr>
              <w:pStyle w:val="Default"/>
              <w:spacing w:line="276" w:lineRule="auto"/>
              <w:jc w:val="center"/>
              <w:rPr>
                <w:sz w:val="20"/>
                <w:szCs w:val="20"/>
              </w:rPr>
            </w:pPr>
          </w:p>
          <w:p w:rsidR="002925E3" w:rsidRPr="00726F2E" w:rsidRDefault="002925E3" w:rsidP="002925E3">
            <w:pPr>
              <w:pStyle w:val="Default"/>
              <w:spacing w:line="276" w:lineRule="auto"/>
              <w:jc w:val="center"/>
              <w:rPr>
                <w:sz w:val="20"/>
                <w:szCs w:val="20"/>
              </w:rPr>
            </w:pPr>
            <w:r w:rsidRPr="00726F2E">
              <w:rPr>
                <w:sz w:val="20"/>
                <w:szCs w:val="20"/>
              </w:rPr>
              <w:t>KOLIČINA</w:t>
            </w:r>
          </w:p>
        </w:tc>
        <w:tc>
          <w:tcPr>
            <w:tcW w:w="1276" w:type="dxa"/>
            <w:shd w:val="clear" w:color="auto" w:fill="F2F2F2" w:themeFill="background1" w:themeFillShade="F2"/>
          </w:tcPr>
          <w:p w:rsidR="002925E3" w:rsidRPr="00726F2E" w:rsidRDefault="002925E3" w:rsidP="002925E3">
            <w:pPr>
              <w:pStyle w:val="Default"/>
              <w:spacing w:line="276" w:lineRule="auto"/>
              <w:jc w:val="center"/>
              <w:rPr>
                <w:sz w:val="20"/>
                <w:szCs w:val="20"/>
              </w:rPr>
            </w:pPr>
          </w:p>
          <w:p w:rsidR="002925E3" w:rsidRPr="00726F2E" w:rsidRDefault="002925E3" w:rsidP="002925E3">
            <w:pPr>
              <w:pStyle w:val="Default"/>
              <w:spacing w:line="276" w:lineRule="auto"/>
              <w:jc w:val="center"/>
              <w:rPr>
                <w:sz w:val="20"/>
                <w:szCs w:val="20"/>
              </w:rPr>
            </w:pPr>
            <w:r w:rsidRPr="00726F2E">
              <w:rPr>
                <w:sz w:val="20"/>
                <w:szCs w:val="20"/>
              </w:rPr>
              <w:t>Dinamika godišnje</w:t>
            </w:r>
          </w:p>
        </w:tc>
        <w:tc>
          <w:tcPr>
            <w:tcW w:w="1134" w:type="dxa"/>
            <w:shd w:val="clear" w:color="auto" w:fill="F2F2F2" w:themeFill="background1" w:themeFillShade="F2"/>
          </w:tcPr>
          <w:p w:rsidR="002925E3" w:rsidRPr="00726F2E" w:rsidRDefault="002925E3" w:rsidP="002925E3">
            <w:pPr>
              <w:pStyle w:val="Default"/>
              <w:spacing w:line="276" w:lineRule="auto"/>
              <w:jc w:val="center"/>
              <w:rPr>
                <w:sz w:val="20"/>
                <w:szCs w:val="20"/>
              </w:rPr>
            </w:pPr>
            <w:r w:rsidRPr="00726F2E">
              <w:rPr>
                <w:sz w:val="20"/>
                <w:szCs w:val="20"/>
              </w:rPr>
              <w:t>Jedinična cijena (</w:t>
            </w:r>
            <w:r>
              <w:rPr>
                <w:sz w:val="20"/>
                <w:szCs w:val="20"/>
              </w:rPr>
              <w:t>EUR</w:t>
            </w:r>
            <w:r w:rsidRPr="00726F2E">
              <w:rPr>
                <w:sz w:val="20"/>
                <w:szCs w:val="20"/>
              </w:rPr>
              <w:t>) s PDV-om</w:t>
            </w:r>
          </w:p>
        </w:tc>
        <w:tc>
          <w:tcPr>
            <w:tcW w:w="1843" w:type="dxa"/>
            <w:shd w:val="clear" w:color="auto" w:fill="F2F2F2" w:themeFill="background1" w:themeFillShade="F2"/>
          </w:tcPr>
          <w:p w:rsidR="002925E3" w:rsidRPr="00726F2E" w:rsidRDefault="002925E3" w:rsidP="002925E3">
            <w:pPr>
              <w:pStyle w:val="Default"/>
              <w:spacing w:line="276" w:lineRule="auto"/>
              <w:jc w:val="center"/>
              <w:rPr>
                <w:sz w:val="20"/>
                <w:szCs w:val="20"/>
              </w:rPr>
            </w:pPr>
          </w:p>
          <w:p w:rsidR="002925E3" w:rsidRPr="00726F2E" w:rsidRDefault="002925E3" w:rsidP="002925E3">
            <w:pPr>
              <w:pStyle w:val="Default"/>
              <w:spacing w:line="276" w:lineRule="auto"/>
              <w:jc w:val="center"/>
              <w:rPr>
                <w:sz w:val="20"/>
                <w:szCs w:val="20"/>
              </w:rPr>
            </w:pPr>
            <w:r w:rsidRPr="00726F2E">
              <w:rPr>
                <w:sz w:val="20"/>
                <w:szCs w:val="20"/>
              </w:rPr>
              <w:t xml:space="preserve">PROCJENA TROŠKOVA U </w:t>
            </w:r>
            <w:r>
              <w:rPr>
                <w:sz w:val="20"/>
                <w:szCs w:val="20"/>
              </w:rPr>
              <w:t>EUR</w:t>
            </w:r>
          </w:p>
        </w:tc>
      </w:tr>
      <w:tr w:rsidR="002925E3" w:rsidRPr="00B63FC7" w:rsidTr="002925E3">
        <w:trPr>
          <w:trHeight w:val="359"/>
        </w:trPr>
        <w:tc>
          <w:tcPr>
            <w:tcW w:w="679" w:type="dxa"/>
          </w:tcPr>
          <w:p w:rsidR="002925E3" w:rsidRPr="00B63FC7" w:rsidRDefault="002925E3" w:rsidP="00A526D2">
            <w:pPr>
              <w:pStyle w:val="Default"/>
              <w:numPr>
                <w:ilvl w:val="0"/>
                <w:numId w:val="22"/>
              </w:numPr>
              <w:spacing w:line="276" w:lineRule="auto"/>
              <w:rPr>
                <w:b/>
              </w:rPr>
            </w:pPr>
            <w:r w:rsidRPr="00B63FC7">
              <w:rPr>
                <w:b/>
              </w:rPr>
              <w:t>1</w:t>
            </w:r>
          </w:p>
        </w:tc>
        <w:tc>
          <w:tcPr>
            <w:tcW w:w="5103" w:type="dxa"/>
          </w:tcPr>
          <w:p w:rsidR="002925E3" w:rsidRPr="00B63FC7" w:rsidRDefault="002925E3" w:rsidP="002925E3">
            <w:pPr>
              <w:pStyle w:val="Default"/>
              <w:spacing w:line="276" w:lineRule="auto"/>
            </w:pPr>
            <w:r w:rsidRPr="00B63FC7">
              <w:t xml:space="preserve">Ručno </w:t>
            </w:r>
            <w:r>
              <w:t xml:space="preserve">čišćenje ulica, parkirališta i pješačkih staza </w:t>
            </w:r>
            <w:r w:rsidRPr="00B63FC7">
              <w:t xml:space="preserve">sakupljanje biološkog otpada sa zaštitnog pojasa uz nerazvrstanih cesta, javnih igrališta, Parka Dr. </w:t>
            </w:r>
            <w:r w:rsidRPr="00B63FC7">
              <w:lastRenderedPageBreak/>
              <w:t>Franje Tuđmana, Parka sv. Jurja i Parka Nikole Tesle s odvozom skupljenog biološkog otpada na deponij (oznake iz registra javnih površina  JP1-JP14).</w:t>
            </w:r>
          </w:p>
        </w:tc>
        <w:tc>
          <w:tcPr>
            <w:tcW w:w="1418" w:type="dxa"/>
          </w:tcPr>
          <w:p w:rsidR="002925E3" w:rsidRPr="009E75AF" w:rsidRDefault="002925E3" w:rsidP="002925E3">
            <w:pPr>
              <w:pStyle w:val="Default"/>
              <w:spacing w:line="276" w:lineRule="auto"/>
              <w:jc w:val="center"/>
              <w:rPr>
                <w:sz w:val="16"/>
                <w:szCs w:val="16"/>
              </w:rPr>
            </w:pPr>
          </w:p>
          <w:p w:rsidR="002925E3" w:rsidRPr="009E75AF" w:rsidRDefault="002925E3" w:rsidP="002925E3">
            <w:pPr>
              <w:pStyle w:val="Default"/>
              <w:spacing w:line="276" w:lineRule="auto"/>
              <w:jc w:val="center"/>
              <w:rPr>
                <w:sz w:val="16"/>
                <w:szCs w:val="16"/>
              </w:rPr>
            </w:pPr>
            <w:r>
              <w:rPr>
                <w:sz w:val="16"/>
                <w:szCs w:val="16"/>
              </w:rPr>
              <w:t>KOMUNALNA NAKNADA</w:t>
            </w:r>
          </w:p>
        </w:tc>
        <w:tc>
          <w:tcPr>
            <w:tcW w:w="850" w:type="dxa"/>
          </w:tcPr>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r w:rsidRPr="00B63FC7">
              <w:t>m2</w:t>
            </w:r>
          </w:p>
        </w:tc>
        <w:tc>
          <w:tcPr>
            <w:tcW w:w="1276" w:type="dxa"/>
          </w:tcPr>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r w:rsidRPr="00B63FC7">
              <w:t>20.827</w:t>
            </w:r>
          </w:p>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p>
        </w:tc>
        <w:tc>
          <w:tcPr>
            <w:tcW w:w="1276" w:type="dxa"/>
          </w:tcPr>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r>
              <w:t>4</w:t>
            </w:r>
          </w:p>
        </w:tc>
        <w:tc>
          <w:tcPr>
            <w:tcW w:w="1134" w:type="dxa"/>
          </w:tcPr>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r>
              <w:t>0,08</w:t>
            </w:r>
          </w:p>
        </w:tc>
        <w:tc>
          <w:tcPr>
            <w:tcW w:w="1843" w:type="dxa"/>
          </w:tcPr>
          <w:p w:rsidR="002925E3" w:rsidRDefault="002925E3" w:rsidP="002925E3">
            <w:pPr>
              <w:pStyle w:val="Default"/>
              <w:spacing w:line="276" w:lineRule="auto"/>
              <w:jc w:val="right"/>
            </w:pPr>
          </w:p>
          <w:p w:rsidR="002925E3" w:rsidRPr="00B63FC7" w:rsidRDefault="002925E3" w:rsidP="002925E3">
            <w:pPr>
              <w:pStyle w:val="Default"/>
              <w:spacing w:line="276" w:lineRule="auto"/>
              <w:jc w:val="right"/>
            </w:pPr>
            <w:r>
              <w:t>6.664,64</w:t>
            </w:r>
          </w:p>
        </w:tc>
      </w:tr>
      <w:tr w:rsidR="002925E3" w:rsidRPr="00B63FC7" w:rsidTr="002925E3">
        <w:trPr>
          <w:trHeight w:val="370"/>
        </w:trPr>
        <w:tc>
          <w:tcPr>
            <w:tcW w:w="679" w:type="dxa"/>
          </w:tcPr>
          <w:p w:rsidR="002925E3" w:rsidRPr="00B63FC7" w:rsidRDefault="002925E3" w:rsidP="00A526D2">
            <w:pPr>
              <w:pStyle w:val="Default"/>
              <w:numPr>
                <w:ilvl w:val="0"/>
                <w:numId w:val="13"/>
              </w:numPr>
              <w:spacing w:line="276" w:lineRule="auto"/>
              <w:rPr>
                <w:b/>
              </w:rPr>
            </w:pPr>
          </w:p>
        </w:tc>
        <w:tc>
          <w:tcPr>
            <w:tcW w:w="5103" w:type="dxa"/>
          </w:tcPr>
          <w:p w:rsidR="002925E3" w:rsidRPr="00B63FC7" w:rsidRDefault="002925E3" w:rsidP="002925E3">
            <w:pPr>
              <w:pStyle w:val="Default"/>
              <w:spacing w:line="276" w:lineRule="auto"/>
              <w:rPr>
                <w:u w:val="single"/>
              </w:rPr>
            </w:pPr>
            <w:r w:rsidRPr="00B63FC7">
              <w:rPr>
                <w:u w:val="single"/>
              </w:rPr>
              <w:t xml:space="preserve">Košnja uređenih zelenih površina </w:t>
            </w:r>
          </w:p>
          <w:p w:rsidR="002925E3" w:rsidRPr="00B63FC7" w:rsidRDefault="002925E3" w:rsidP="00A526D2">
            <w:pPr>
              <w:pStyle w:val="Default"/>
              <w:numPr>
                <w:ilvl w:val="0"/>
                <w:numId w:val="20"/>
              </w:numPr>
              <w:spacing w:line="276" w:lineRule="auto"/>
            </w:pPr>
            <w:r w:rsidRPr="00B63FC7">
              <w:t>Trokut N. Tesla. Dr. A. Starčević, Obrovačka - 499 m2 (JP6)</w:t>
            </w:r>
          </w:p>
          <w:p w:rsidR="002925E3" w:rsidRPr="00B63FC7" w:rsidRDefault="002925E3" w:rsidP="00A526D2">
            <w:pPr>
              <w:pStyle w:val="Default"/>
              <w:numPr>
                <w:ilvl w:val="0"/>
                <w:numId w:val="20"/>
              </w:numPr>
              <w:spacing w:line="276" w:lineRule="auto"/>
            </w:pPr>
            <w:r w:rsidRPr="00B63FC7">
              <w:t>Park Sv. Jurja -6.465 m2 (JP7)</w:t>
            </w:r>
          </w:p>
          <w:p w:rsidR="002925E3" w:rsidRPr="00B63FC7" w:rsidRDefault="002925E3" w:rsidP="00A526D2">
            <w:pPr>
              <w:pStyle w:val="Default"/>
              <w:numPr>
                <w:ilvl w:val="0"/>
                <w:numId w:val="20"/>
              </w:numPr>
              <w:spacing w:line="276" w:lineRule="auto"/>
            </w:pPr>
            <w:r w:rsidRPr="00B63FC7">
              <w:t>Park Dr. Franje Tuđmana - 2.610 m2 (JP9)</w:t>
            </w:r>
          </w:p>
          <w:p w:rsidR="002925E3" w:rsidRPr="00B63FC7" w:rsidRDefault="002925E3" w:rsidP="00A526D2">
            <w:pPr>
              <w:pStyle w:val="Default"/>
              <w:numPr>
                <w:ilvl w:val="0"/>
                <w:numId w:val="20"/>
              </w:numPr>
              <w:spacing w:line="276" w:lineRule="auto"/>
            </w:pPr>
            <w:r w:rsidRPr="00B63FC7">
              <w:t>Park Nikole Tesle Srb –3580 m2 (JP11)</w:t>
            </w:r>
          </w:p>
          <w:p w:rsidR="002925E3" w:rsidRPr="00B63FC7" w:rsidRDefault="002925E3" w:rsidP="00A526D2">
            <w:pPr>
              <w:pStyle w:val="Default"/>
              <w:numPr>
                <w:ilvl w:val="0"/>
                <w:numId w:val="20"/>
              </w:numPr>
              <w:spacing w:line="276" w:lineRule="auto"/>
            </w:pPr>
            <w:r w:rsidRPr="00B63FC7">
              <w:t>Površina ispod Crkve Sv. Jurja 1223 m2 (JP8)</w:t>
            </w:r>
          </w:p>
          <w:p w:rsidR="002925E3" w:rsidRPr="00B63FC7" w:rsidRDefault="002925E3" w:rsidP="00A526D2">
            <w:pPr>
              <w:pStyle w:val="Default"/>
              <w:numPr>
                <w:ilvl w:val="0"/>
                <w:numId w:val="20"/>
              </w:numPr>
              <w:spacing w:line="276" w:lineRule="auto"/>
            </w:pPr>
            <w:r w:rsidRPr="00B63FC7">
              <w:t>Površina iza Knjižnice i čitaonice 869 m2 (JP14)</w:t>
            </w:r>
          </w:p>
          <w:p w:rsidR="002925E3" w:rsidRPr="00B63FC7" w:rsidRDefault="002925E3" w:rsidP="00A526D2">
            <w:pPr>
              <w:pStyle w:val="Default"/>
              <w:numPr>
                <w:ilvl w:val="0"/>
                <w:numId w:val="20"/>
              </w:numPr>
              <w:spacing w:line="276" w:lineRule="auto"/>
            </w:pPr>
            <w:r w:rsidRPr="00B63FC7">
              <w:t>Autobusni kolodvor -  2130 m2 (JP1)</w:t>
            </w:r>
          </w:p>
          <w:p w:rsidR="002925E3" w:rsidRPr="00B63FC7" w:rsidRDefault="002925E3" w:rsidP="00A526D2">
            <w:pPr>
              <w:pStyle w:val="Default"/>
              <w:numPr>
                <w:ilvl w:val="0"/>
                <w:numId w:val="20"/>
              </w:numPr>
              <w:spacing w:line="276" w:lineRule="auto"/>
            </w:pPr>
            <w:r w:rsidRPr="00B63FC7">
              <w:t>Površina naspram autobusnog kolodvora kraj D1- 1365 m2 (JP3)</w:t>
            </w:r>
          </w:p>
          <w:p w:rsidR="002925E3" w:rsidRPr="00B63FC7" w:rsidRDefault="002925E3" w:rsidP="00A526D2">
            <w:pPr>
              <w:pStyle w:val="Default"/>
              <w:numPr>
                <w:ilvl w:val="0"/>
                <w:numId w:val="20"/>
              </w:numPr>
              <w:spacing w:line="276" w:lineRule="auto"/>
            </w:pPr>
            <w:r w:rsidRPr="00B63FC7">
              <w:t>Površine uz cestu Obrovačka ulica od početka trokuta do banke s obje strane - 400 m2 (JP4)</w:t>
            </w:r>
          </w:p>
          <w:p w:rsidR="002925E3" w:rsidRPr="00B63FC7" w:rsidRDefault="002925E3" w:rsidP="00A526D2">
            <w:pPr>
              <w:pStyle w:val="Default"/>
              <w:numPr>
                <w:ilvl w:val="0"/>
                <w:numId w:val="20"/>
              </w:numPr>
              <w:spacing w:line="276" w:lineRule="auto"/>
            </w:pPr>
            <w:r w:rsidRPr="00B63FC7">
              <w:t>Površina kod zgrade pošte- 720 m2 (JP5)</w:t>
            </w:r>
          </w:p>
          <w:p w:rsidR="002925E3" w:rsidRPr="00B63FC7" w:rsidRDefault="002925E3" w:rsidP="00A526D2">
            <w:pPr>
              <w:pStyle w:val="Default"/>
              <w:numPr>
                <w:ilvl w:val="0"/>
                <w:numId w:val="20"/>
              </w:numPr>
              <w:spacing w:line="276" w:lineRule="auto"/>
            </w:pPr>
            <w:r w:rsidRPr="00B63FC7">
              <w:t>Površina iza Općine Gračac kod porezne uprave- 430 m2 (JP10)</w:t>
            </w:r>
          </w:p>
          <w:p w:rsidR="002925E3" w:rsidRPr="00B63FC7" w:rsidRDefault="002925E3" w:rsidP="00A526D2">
            <w:pPr>
              <w:pStyle w:val="Default"/>
              <w:numPr>
                <w:ilvl w:val="0"/>
                <w:numId w:val="20"/>
              </w:numPr>
              <w:spacing w:line="276" w:lineRule="auto"/>
            </w:pPr>
            <w:r w:rsidRPr="00B63FC7">
              <w:t>Površina kod društvenog doma Srb- 600m2 (JP12)</w:t>
            </w:r>
          </w:p>
          <w:p w:rsidR="002925E3" w:rsidRPr="00B63FC7" w:rsidRDefault="002925E3" w:rsidP="00A526D2">
            <w:pPr>
              <w:pStyle w:val="Default"/>
              <w:numPr>
                <w:ilvl w:val="0"/>
                <w:numId w:val="20"/>
              </w:numPr>
              <w:spacing w:line="276" w:lineRule="auto"/>
            </w:pPr>
            <w:r w:rsidRPr="00B63FC7">
              <w:t xml:space="preserve">Površina oko dječjeg igrališta kod samostana- 3380 m2 (JP13) Ulice Bana </w:t>
            </w:r>
            <w:r w:rsidRPr="00B63FC7">
              <w:lastRenderedPageBreak/>
              <w:t>Josipa Jelačića, Kneza Trpimira, Kneza Mislava, Kralja Zvonimira s obje strane - 4000m2</w:t>
            </w:r>
          </w:p>
        </w:tc>
        <w:tc>
          <w:tcPr>
            <w:tcW w:w="1418" w:type="dxa"/>
          </w:tcPr>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p>
          <w:p w:rsidR="002925E3" w:rsidRPr="009E75AF" w:rsidRDefault="002925E3" w:rsidP="002925E3">
            <w:pPr>
              <w:pStyle w:val="Default"/>
              <w:spacing w:line="276" w:lineRule="auto"/>
              <w:jc w:val="center"/>
              <w:rPr>
                <w:sz w:val="16"/>
                <w:szCs w:val="16"/>
              </w:rPr>
            </w:pPr>
            <w:r>
              <w:rPr>
                <w:sz w:val="16"/>
                <w:szCs w:val="16"/>
              </w:rPr>
              <w:t>KOMUNALNA NAKNADA</w:t>
            </w:r>
          </w:p>
        </w:tc>
        <w:tc>
          <w:tcPr>
            <w:tcW w:w="850" w:type="dxa"/>
          </w:tcPr>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r w:rsidRPr="00B63FC7">
              <w:t>m2</w:t>
            </w:r>
          </w:p>
        </w:tc>
        <w:tc>
          <w:tcPr>
            <w:tcW w:w="1276" w:type="dxa"/>
          </w:tcPr>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r w:rsidRPr="00B63FC7">
              <w:t>28.271</w:t>
            </w:r>
          </w:p>
        </w:tc>
        <w:tc>
          <w:tcPr>
            <w:tcW w:w="1276" w:type="dxa"/>
          </w:tcPr>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r>
              <w:t>6</w:t>
            </w:r>
          </w:p>
        </w:tc>
        <w:tc>
          <w:tcPr>
            <w:tcW w:w="1134" w:type="dxa"/>
          </w:tcPr>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r w:rsidRPr="00B63FC7">
              <w:t>0,</w:t>
            </w:r>
            <w:r>
              <w:t>053</w:t>
            </w:r>
          </w:p>
        </w:tc>
        <w:tc>
          <w:tcPr>
            <w:tcW w:w="1843" w:type="dxa"/>
          </w:tcPr>
          <w:p w:rsidR="002925E3" w:rsidRDefault="002925E3" w:rsidP="002925E3">
            <w:pPr>
              <w:pStyle w:val="Default"/>
              <w:spacing w:line="276" w:lineRule="auto"/>
              <w:jc w:val="right"/>
            </w:pPr>
          </w:p>
          <w:p w:rsidR="002925E3" w:rsidRPr="00B63FC7" w:rsidRDefault="002925E3" w:rsidP="002925E3">
            <w:pPr>
              <w:pStyle w:val="Default"/>
              <w:spacing w:line="276" w:lineRule="auto"/>
              <w:jc w:val="right"/>
            </w:pPr>
            <w:r>
              <w:t>8.990,18</w:t>
            </w:r>
          </w:p>
        </w:tc>
      </w:tr>
      <w:tr w:rsidR="002925E3" w:rsidRPr="00B63FC7" w:rsidTr="002925E3">
        <w:trPr>
          <w:trHeight w:val="370"/>
        </w:trPr>
        <w:tc>
          <w:tcPr>
            <w:tcW w:w="679" w:type="dxa"/>
          </w:tcPr>
          <w:p w:rsidR="002925E3" w:rsidRPr="00B63FC7" w:rsidRDefault="002925E3" w:rsidP="00A526D2">
            <w:pPr>
              <w:pStyle w:val="Default"/>
              <w:numPr>
                <w:ilvl w:val="0"/>
                <w:numId w:val="13"/>
              </w:numPr>
              <w:spacing w:line="276" w:lineRule="auto"/>
            </w:pPr>
          </w:p>
        </w:tc>
        <w:tc>
          <w:tcPr>
            <w:tcW w:w="5103" w:type="dxa"/>
          </w:tcPr>
          <w:p w:rsidR="002925E3" w:rsidRPr="00B63FC7" w:rsidRDefault="002925E3" w:rsidP="002925E3">
            <w:pPr>
              <w:pStyle w:val="Default"/>
              <w:spacing w:line="276" w:lineRule="auto"/>
              <w:rPr>
                <w:u w:val="single"/>
              </w:rPr>
            </w:pPr>
            <w:r w:rsidRPr="00B63FC7">
              <w:rPr>
                <w:u w:val="single"/>
              </w:rPr>
              <w:t xml:space="preserve">Ručna košnja neuređenih zelenih površina </w:t>
            </w:r>
          </w:p>
          <w:p w:rsidR="002925E3" w:rsidRPr="00B63FC7" w:rsidRDefault="002925E3" w:rsidP="00A526D2">
            <w:pPr>
              <w:pStyle w:val="Default"/>
              <w:numPr>
                <w:ilvl w:val="0"/>
                <w:numId w:val="20"/>
              </w:numPr>
              <w:spacing w:line="276" w:lineRule="auto"/>
            </w:pPr>
            <w:r w:rsidRPr="00B63FC7">
              <w:t>Novo naselje 1 i 2-  2000 m2</w:t>
            </w:r>
          </w:p>
          <w:p w:rsidR="002925E3" w:rsidRPr="00B63FC7" w:rsidRDefault="002925E3" w:rsidP="00A526D2">
            <w:pPr>
              <w:pStyle w:val="Default"/>
              <w:numPr>
                <w:ilvl w:val="0"/>
                <w:numId w:val="20"/>
              </w:numPr>
              <w:spacing w:line="276" w:lineRule="auto"/>
            </w:pPr>
            <w:r w:rsidRPr="00B63FC7">
              <w:t>Ulice u dijelu naselja Gračac „Žabarica“- 1.000 m2</w:t>
            </w:r>
          </w:p>
          <w:p w:rsidR="002925E3" w:rsidRPr="00B63FC7" w:rsidRDefault="002925E3" w:rsidP="00A526D2">
            <w:pPr>
              <w:pStyle w:val="Default"/>
              <w:numPr>
                <w:ilvl w:val="0"/>
                <w:numId w:val="20"/>
              </w:numPr>
              <w:spacing w:line="276" w:lineRule="auto"/>
            </w:pPr>
            <w:r w:rsidRPr="00B63FC7">
              <w:t>Vidikovac „Gradina“ -2000 m2</w:t>
            </w:r>
          </w:p>
          <w:p w:rsidR="002925E3" w:rsidRPr="00B63FC7" w:rsidRDefault="002925E3" w:rsidP="00A526D2">
            <w:pPr>
              <w:pStyle w:val="Default"/>
              <w:numPr>
                <w:ilvl w:val="0"/>
                <w:numId w:val="20"/>
              </w:numPr>
              <w:spacing w:line="276" w:lineRule="auto"/>
            </w:pPr>
            <w:r w:rsidRPr="00B63FC7">
              <w:t>Željeznička ulica i zelene površine oko željezničkog kolodvora- 2000m2</w:t>
            </w:r>
          </w:p>
          <w:p w:rsidR="002925E3" w:rsidRPr="00B63FC7" w:rsidRDefault="002925E3" w:rsidP="00A526D2">
            <w:pPr>
              <w:pStyle w:val="Default"/>
              <w:numPr>
                <w:ilvl w:val="0"/>
                <w:numId w:val="20"/>
              </w:numPr>
              <w:spacing w:line="276" w:lineRule="auto"/>
            </w:pPr>
            <w:r w:rsidRPr="00B63FC7">
              <w:t>Zelene površine u ulici Obala Otuče i pored šetnice obale  Otuče do kolektora - 800m2</w:t>
            </w:r>
          </w:p>
          <w:p w:rsidR="002925E3" w:rsidRPr="00B63FC7" w:rsidRDefault="002925E3" w:rsidP="00A526D2">
            <w:pPr>
              <w:pStyle w:val="Default"/>
              <w:numPr>
                <w:ilvl w:val="0"/>
                <w:numId w:val="20"/>
              </w:numPr>
              <w:spacing w:line="276" w:lineRule="auto"/>
            </w:pPr>
            <w:r w:rsidRPr="00B63FC7">
              <w:t>Javna zelena površina oko zgrade Općine Gračac KIC „Napredak“ Nikole Tesle 37 -500 m2</w:t>
            </w:r>
          </w:p>
          <w:p w:rsidR="002925E3" w:rsidRPr="00B63FC7" w:rsidRDefault="002925E3" w:rsidP="00A526D2">
            <w:pPr>
              <w:pStyle w:val="Default"/>
              <w:numPr>
                <w:ilvl w:val="0"/>
                <w:numId w:val="20"/>
              </w:numPr>
              <w:spacing w:line="276" w:lineRule="auto"/>
            </w:pPr>
            <w:r w:rsidRPr="00B63FC7">
              <w:t>Zelena površina oko zgrade Kino dvorana u ulici Hrvatske bratske zajednice i Nikole Tesle- 100 m2</w:t>
            </w:r>
          </w:p>
          <w:p w:rsidR="002925E3" w:rsidRPr="00B63FC7" w:rsidRDefault="002925E3" w:rsidP="00A526D2">
            <w:pPr>
              <w:pStyle w:val="Default"/>
              <w:numPr>
                <w:ilvl w:val="0"/>
                <w:numId w:val="20"/>
              </w:numPr>
              <w:spacing w:line="276" w:lineRule="auto"/>
            </w:pPr>
            <w:r w:rsidRPr="00B63FC7">
              <w:t>Zelena površina oko zgrade „Sirana“- 400 m2</w:t>
            </w:r>
          </w:p>
          <w:p w:rsidR="002925E3" w:rsidRPr="00B63FC7" w:rsidRDefault="002925E3" w:rsidP="00A526D2">
            <w:pPr>
              <w:pStyle w:val="Default"/>
              <w:numPr>
                <w:ilvl w:val="0"/>
                <w:numId w:val="20"/>
              </w:numPr>
              <w:spacing w:line="276" w:lineRule="auto"/>
            </w:pPr>
            <w:r w:rsidRPr="00B63FC7">
              <w:t>Zelena površina oko zgrade Centra za posjetitelje Gračac N. Tesle 40 – 50 m2</w:t>
            </w:r>
          </w:p>
          <w:p w:rsidR="002925E3" w:rsidRPr="00B63FC7" w:rsidRDefault="002925E3" w:rsidP="00A526D2">
            <w:pPr>
              <w:pStyle w:val="Default"/>
              <w:numPr>
                <w:ilvl w:val="0"/>
                <w:numId w:val="20"/>
              </w:numPr>
              <w:spacing w:line="276" w:lineRule="auto"/>
            </w:pPr>
            <w:r w:rsidRPr="00B63FC7">
              <w:t>Uz ogradu stočne tržnice - 300 m2</w:t>
            </w:r>
          </w:p>
          <w:p w:rsidR="002925E3" w:rsidRPr="00B63FC7" w:rsidRDefault="002925E3" w:rsidP="00A526D2">
            <w:pPr>
              <w:pStyle w:val="Default"/>
              <w:numPr>
                <w:ilvl w:val="0"/>
                <w:numId w:val="20"/>
              </w:numPr>
              <w:spacing w:line="276" w:lineRule="auto"/>
            </w:pPr>
            <w:r w:rsidRPr="00B63FC7">
              <w:t>Površina kod Općinskog suda 500 m2 (JP8)</w:t>
            </w:r>
          </w:p>
          <w:p w:rsidR="002925E3" w:rsidRPr="00B63FC7" w:rsidRDefault="002925E3" w:rsidP="00A526D2">
            <w:pPr>
              <w:pStyle w:val="Default"/>
              <w:numPr>
                <w:ilvl w:val="0"/>
                <w:numId w:val="20"/>
              </w:numPr>
              <w:spacing w:line="276" w:lineRule="auto"/>
            </w:pPr>
            <w:r w:rsidRPr="00B63FC7">
              <w:t xml:space="preserve">Površina iza knjižnice i čitaonice i oko </w:t>
            </w:r>
            <w:r w:rsidRPr="00B63FC7">
              <w:lastRenderedPageBreak/>
              <w:t>zelene tržnice 300 m2 (JP14)</w:t>
            </w:r>
          </w:p>
          <w:p w:rsidR="002925E3" w:rsidRPr="00B63FC7" w:rsidRDefault="002925E3" w:rsidP="00A526D2">
            <w:pPr>
              <w:pStyle w:val="Default"/>
              <w:numPr>
                <w:ilvl w:val="0"/>
                <w:numId w:val="20"/>
              </w:numPr>
              <w:spacing w:line="276" w:lineRule="auto"/>
            </w:pPr>
            <w:r w:rsidRPr="00B63FC7">
              <w:t>Ulice Slavonska, Dalmatinska,  Zagorska, Sv. Mihovila, Hrvatske Mladeži, Hrvatskog proljeća, Pružna, Pružni odvojci I. i II. - 5000 m2</w:t>
            </w:r>
          </w:p>
          <w:p w:rsidR="002925E3" w:rsidRPr="00B63FC7" w:rsidRDefault="002925E3" w:rsidP="00A526D2">
            <w:pPr>
              <w:pStyle w:val="Default"/>
              <w:numPr>
                <w:ilvl w:val="0"/>
                <w:numId w:val="20"/>
              </w:numPr>
              <w:spacing w:line="276" w:lineRule="auto"/>
            </w:pPr>
            <w:r w:rsidRPr="00B63FC7">
              <w:t>Ostale neuređene zelene površine 10000 m2</w:t>
            </w:r>
          </w:p>
        </w:tc>
        <w:tc>
          <w:tcPr>
            <w:tcW w:w="1418" w:type="dxa"/>
          </w:tcPr>
          <w:p w:rsidR="002925E3" w:rsidRPr="00B63FC7" w:rsidRDefault="002925E3" w:rsidP="002925E3">
            <w:pPr>
              <w:pStyle w:val="Default"/>
              <w:spacing w:line="276" w:lineRule="auto"/>
              <w:jc w:val="center"/>
            </w:pPr>
          </w:p>
          <w:p w:rsidR="002925E3" w:rsidRPr="009E75AF" w:rsidRDefault="002925E3" w:rsidP="002925E3">
            <w:pPr>
              <w:pStyle w:val="Default"/>
              <w:spacing w:line="276" w:lineRule="auto"/>
              <w:jc w:val="center"/>
              <w:rPr>
                <w:sz w:val="16"/>
                <w:szCs w:val="16"/>
              </w:rPr>
            </w:pPr>
            <w:r>
              <w:rPr>
                <w:sz w:val="16"/>
                <w:szCs w:val="16"/>
              </w:rPr>
              <w:t>KOMUNALNA NAKNADA</w:t>
            </w:r>
          </w:p>
        </w:tc>
        <w:tc>
          <w:tcPr>
            <w:tcW w:w="850" w:type="dxa"/>
          </w:tcPr>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r w:rsidRPr="00B63FC7">
              <w:t>m2</w:t>
            </w:r>
          </w:p>
        </w:tc>
        <w:tc>
          <w:tcPr>
            <w:tcW w:w="1276" w:type="dxa"/>
          </w:tcPr>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r w:rsidRPr="00B63FC7">
              <w:t>29.950</w:t>
            </w:r>
          </w:p>
        </w:tc>
        <w:tc>
          <w:tcPr>
            <w:tcW w:w="1276" w:type="dxa"/>
          </w:tcPr>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r>
              <w:t>2</w:t>
            </w:r>
          </w:p>
        </w:tc>
        <w:tc>
          <w:tcPr>
            <w:tcW w:w="1134" w:type="dxa"/>
          </w:tcPr>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r>
              <w:t>0,20</w:t>
            </w:r>
          </w:p>
        </w:tc>
        <w:tc>
          <w:tcPr>
            <w:tcW w:w="1843" w:type="dxa"/>
          </w:tcPr>
          <w:p w:rsidR="002925E3" w:rsidRPr="00B63FC7" w:rsidRDefault="002925E3" w:rsidP="002925E3">
            <w:pPr>
              <w:pStyle w:val="Default"/>
              <w:spacing w:line="276" w:lineRule="auto"/>
              <w:jc w:val="right"/>
            </w:pPr>
          </w:p>
          <w:p w:rsidR="002925E3" w:rsidRPr="00B63FC7" w:rsidRDefault="002925E3" w:rsidP="002925E3">
            <w:pPr>
              <w:pStyle w:val="Default"/>
              <w:spacing w:line="276" w:lineRule="auto"/>
              <w:jc w:val="right"/>
            </w:pPr>
            <w:r>
              <w:t>11.980,00</w:t>
            </w:r>
          </w:p>
        </w:tc>
      </w:tr>
      <w:tr w:rsidR="002925E3" w:rsidRPr="00B63FC7" w:rsidTr="002925E3">
        <w:trPr>
          <w:trHeight w:val="359"/>
        </w:trPr>
        <w:tc>
          <w:tcPr>
            <w:tcW w:w="679" w:type="dxa"/>
          </w:tcPr>
          <w:p w:rsidR="002925E3" w:rsidRPr="00B63FC7" w:rsidRDefault="002925E3" w:rsidP="002925E3">
            <w:pPr>
              <w:pStyle w:val="Default"/>
              <w:spacing w:line="276" w:lineRule="auto"/>
              <w:jc w:val="right"/>
              <w:rPr>
                <w:b/>
              </w:rPr>
            </w:pPr>
            <w:r w:rsidRPr="00B63FC7">
              <w:rPr>
                <w:b/>
              </w:rPr>
              <w:lastRenderedPageBreak/>
              <w:t>4.</w:t>
            </w:r>
          </w:p>
        </w:tc>
        <w:tc>
          <w:tcPr>
            <w:tcW w:w="5103" w:type="dxa"/>
          </w:tcPr>
          <w:p w:rsidR="002925E3" w:rsidRPr="00B63FC7" w:rsidRDefault="002925E3" w:rsidP="002925E3">
            <w:pPr>
              <w:pStyle w:val="Default"/>
              <w:spacing w:line="276" w:lineRule="auto"/>
            </w:pPr>
            <w:r w:rsidRPr="00B63FC7">
              <w:t>Osnivanje novih i obnova postojećih zelenih površina</w:t>
            </w:r>
          </w:p>
          <w:p w:rsidR="002925E3" w:rsidRPr="00B63FC7" w:rsidRDefault="002925E3" w:rsidP="002925E3">
            <w:pPr>
              <w:pStyle w:val="Default"/>
              <w:spacing w:line="276" w:lineRule="auto"/>
            </w:pPr>
            <w:r w:rsidRPr="00B63FC7">
              <w:t xml:space="preserve"> </w:t>
            </w:r>
          </w:p>
        </w:tc>
        <w:tc>
          <w:tcPr>
            <w:tcW w:w="1418" w:type="dxa"/>
          </w:tcPr>
          <w:p w:rsidR="002925E3" w:rsidRDefault="002925E3" w:rsidP="002925E3">
            <w:pPr>
              <w:pStyle w:val="Default"/>
              <w:spacing w:line="276" w:lineRule="auto"/>
              <w:jc w:val="center"/>
              <w:rPr>
                <w:sz w:val="16"/>
                <w:szCs w:val="16"/>
              </w:rPr>
            </w:pPr>
            <w:r>
              <w:rPr>
                <w:sz w:val="16"/>
                <w:szCs w:val="16"/>
              </w:rPr>
              <w:t>KOMUALNA NAKNADA/</w:t>
            </w:r>
          </w:p>
          <w:p w:rsidR="002925E3" w:rsidRPr="009E75AF" w:rsidRDefault="002925E3" w:rsidP="002925E3">
            <w:pPr>
              <w:pStyle w:val="Default"/>
              <w:spacing w:line="276" w:lineRule="auto"/>
              <w:jc w:val="center"/>
              <w:rPr>
                <w:sz w:val="16"/>
                <w:szCs w:val="16"/>
              </w:rPr>
            </w:pPr>
            <w:r w:rsidRPr="003A1607">
              <w:rPr>
                <w:sz w:val="16"/>
                <w:szCs w:val="16"/>
              </w:rPr>
              <w:t>TEKUĆE POMOĆI IZ DRŽAVNOG PRORAČUNA</w:t>
            </w:r>
          </w:p>
        </w:tc>
        <w:tc>
          <w:tcPr>
            <w:tcW w:w="850" w:type="dxa"/>
          </w:tcPr>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r w:rsidRPr="00B63FC7">
              <w:t>m2</w:t>
            </w:r>
          </w:p>
        </w:tc>
        <w:tc>
          <w:tcPr>
            <w:tcW w:w="1276" w:type="dxa"/>
          </w:tcPr>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r>
              <w:t>1.000</w:t>
            </w:r>
          </w:p>
        </w:tc>
        <w:tc>
          <w:tcPr>
            <w:tcW w:w="1276" w:type="dxa"/>
          </w:tcPr>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r w:rsidRPr="00B63FC7">
              <w:t>1</w:t>
            </w:r>
          </w:p>
        </w:tc>
        <w:tc>
          <w:tcPr>
            <w:tcW w:w="1134" w:type="dxa"/>
          </w:tcPr>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r>
              <w:t>1,99</w:t>
            </w:r>
          </w:p>
        </w:tc>
        <w:tc>
          <w:tcPr>
            <w:tcW w:w="1843" w:type="dxa"/>
          </w:tcPr>
          <w:p w:rsidR="002925E3" w:rsidRDefault="002925E3" w:rsidP="002925E3">
            <w:pPr>
              <w:pStyle w:val="Default"/>
              <w:spacing w:line="276" w:lineRule="auto"/>
              <w:jc w:val="right"/>
            </w:pPr>
          </w:p>
          <w:p w:rsidR="002925E3" w:rsidRPr="00B63FC7" w:rsidRDefault="002925E3" w:rsidP="002925E3">
            <w:pPr>
              <w:pStyle w:val="Default"/>
              <w:spacing w:line="276" w:lineRule="auto"/>
              <w:jc w:val="right"/>
            </w:pPr>
            <w:r>
              <w:t>1.990,00</w:t>
            </w:r>
          </w:p>
        </w:tc>
      </w:tr>
      <w:tr w:rsidR="002925E3" w:rsidRPr="00B63FC7" w:rsidTr="002925E3">
        <w:trPr>
          <w:trHeight w:val="370"/>
        </w:trPr>
        <w:tc>
          <w:tcPr>
            <w:tcW w:w="679" w:type="dxa"/>
          </w:tcPr>
          <w:p w:rsidR="002925E3" w:rsidRPr="00B63FC7" w:rsidRDefault="002925E3" w:rsidP="002925E3">
            <w:pPr>
              <w:pStyle w:val="Default"/>
              <w:spacing w:line="276" w:lineRule="auto"/>
              <w:jc w:val="right"/>
              <w:rPr>
                <w:b/>
              </w:rPr>
            </w:pPr>
            <w:r w:rsidRPr="00B63FC7">
              <w:rPr>
                <w:b/>
              </w:rPr>
              <w:t>5.</w:t>
            </w:r>
          </w:p>
        </w:tc>
        <w:tc>
          <w:tcPr>
            <w:tcW w:w="5103" w:type="dxa"/>
          </w:tcPr>
          <w:p w:rsidR="002925E3" w:rsidRPr="00B63FC7" w:rsidRDefault="002925E3" w:rsidP="002925E3">
            <w:pPr>
              <w:pStyle w:val="Default"/>
              <w:spacing w:line="276" w:lineRule="auto"/>
            </w:pPr>
            <w:r w:rsidRPr="00B63FC7">
              <w:t>Nabava zemlje za uređenje zelenih površina</w:t>
            </w:r>
          </w:p>
        </w:tc>
        <w:tc>
          <w:tcPr>
            <w:tcW w:w="1418" w:type="dxa"/>
          </w:tcPr>
          <w:p w:rsidR="002925E3" w:rsidRPr="009E75AF" w:rsidRDefault="002925E3" w:rsidP="002925E3">
            <w:pPr>
              <w:pStyle w:val="Default"/>
              <w:spacing w:line="276" w:lineRule="auto"/>
              <w:jc w:val="center"/>
              <w:rPr>
                <w:sz w:val="16"/>
                <w:szCs w:val="16"/>
              </w:rPr>
            </w:pPr>
            <w:r w:rsidRPr="003A1607">
              <w:rPr>
                <w:sz w:val="16"/>
                <w:szCs w:val="16"/>
              </w:rPr>
              <w:t>TEKUĆE POMOĆI IZ DRŽAVNOG PRORAČUNA</w:t>
            </w:r>
          </w:p>
        </w:tc>
        <w:tc>
          <w:tcPr>
            <w:tcW w:w="850" w:type="dxa"/>
          </w:tcPr>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r w:rsidRPr="00B63FC7">
              <w:t>m3</w:t>
            </w:r>
          </w:p>
        </w:tc>
        <w:tc>
          <w:tcPr>
            <w:tcW w:w="1276" w:type="dxa"/>
          </w:tcPr>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r w:rsidRPr="00B63FC7">
              <w:t>10</w:t>
            </w:r>
          </w:p>
        </w:tc>
        <w:tc>
          <w:tcPr>
            <w:tcW w:w="1276" w:type="dxa"/>
          </w:tcPr>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r w:rsidRPr="00B63FC7">
              <w:t>1</w:t>
            </w:r>
          </w:p>
        </w:tc>
        <w:tc>
          <w:tcPr>
            <w:tcW w:w="1134" w:type="dxa"/>
          </w:tcPr>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r>
              <w:t>13,27</w:t>
            </w:r>
          </w:p>
        </w:tc>
        <w:tc>
          <w:tcPr>
            <w:tcW w:w="1843" w:type="dxa"/>
          </w:tcPr>
          <w:p w:rsidR="002925E3" w:rsidRDefault="002925E3" w:rsidP="002925E3">
            <w:pPr>
              <w:pStyle w:val="Default"/>
              <w:spacing w:line="276" w:lineRule="auto"/>
              <w:jc w:val="right"/>
            </w:pPr>
          </w:p>
          <w:p w:rsidR="002925E3" w:rsidRPr="00B63FC7" w:rsidRDefault="002925E3" w:rsidP="002925E3">
            <w:pPr>
              <w:pStyle w:val="Default"/>
              <w:spacing w:line="276" w:lineRule="auto"/>
              <w:jc w:val="right"/>
            </w:pPr>
            <w:r>
              <w:t>132,70</w:t>
            </w:r>
          </w:p>
        </w:tc>
      </w:tr>
      <w:tr w:rsidR="002925E3" w:rsidRPr="00B63FC7" w:rsidTr="002925E3">
        <w:trPr>
          <w:trHeight w:val="370"/>
        </w:trPr>
        <w:tc>
          <w:tcPr>
            <w:tcW w:w="679" w:type="dxa"/>
          </w:tcPr>
          <w:p w:rsidR="002925E3" w:rsidRPr="00B63FC7" w:rsidRDefault="002925E3" w:rsidP="002925E3">
            <w:pPr>
              <w:pStyle w:val="Default"/>
              <w:spacing w:line="276" w:lineRule="auto"/>
              <w:jc w:val="center"/>
              <w:rPr>
                <w:b/>
              </w:rPr>
            </w:pPr>
            <w:r w:rsidRPr="00B63FC7">
              <w:rPr>
                <w:b/>
              </w:rPr>
              <w:t>7.</w:t>
            </w:r>
          </w:p>
        </w:tc>
        <w:tc>
          <w:tcPr>
            <w:tcW w:w="5103" w:type="dxa"/>
          </w:tcPr>
          <w:p w:rsidR="002925E3" w:rsidRPr="00B63FC7" w:rsidRDefault="002925E3" w:rsidP="002925E3">
            <w:pPr>
              <w:pStyle w:val="Default"/>
              <w:spacing w:line="276" w:lineRule="auto"/>
            </w:pPr>
            <w:r w:rsidRPr="00B63FC7">
              <w:t>Održavanje i opremanje dječjih igrališta Gračac i Srb</w:t>
            </w:r>
          </w:p>
        </w:tc>
        <w:tc>
          <w:tcPr>
            <w:tcW w:w="1418" w:type="dxa"/>
          </w:tcPr>
          <w:p w:rsidR="002925E3" w:rsidRPr="009E75AF" w:rsidRDefault="002925E3" w:rsidP="002925E3">
            <w:pPr>
              <w:pStyle w:val="Default"/>
              <w:spacing w:line="276" w:lineRule="auto"/>
              <w:jc w:val="center"/>
              <w:rPr>
                <w:sz w:val="16"/>
                <w:szCs w:val="16"/>
              </w:rPr>
            </w:pPr>
            <w:r w:rsidRPr="003A1607">
              <w:rPr>
                <w:sz w:val="16"/>
                <w:szCs w:val="16"/>
              </w:rPr>
              <w:t>TEKUĆE POMOĆI IZ DRŽAVNOG PRORAČUNA</w:t>
            </w:r>
          </w:p>
        </w:tc>
        <w:tc>
          <w:tcPr>
            <w:tcW w:w="4536" w:type="dxa"/>
            <w:gridSpan w:val="4"/>
          </w:tcPr>
          <w:p w:rsidR="002925E3" w:rsidRPr="009E75AF" w:rsidRDefault="002925E3" w:rsidP="002925E3">
            <w:pPr>
              <w:pStyle w:val="Default"/>
              <w:spacing w:line="276" w:lineRule="auto"/>
              <w:jc w:val="center"/>
              <w:rPr>
                <w:sz w:val="20"/>
                <w:szCs w:val="20"/>
              </w:rPr>
            </w:pPr>
            <w:r w:rsidRPr="009E75AF">
              <w:rPr>
                <w:sz w:val="20"/>
                <w:szCs w:val="20"/>
              </w:rPr>
              <w:t>Temeljem naloga Općinskog načelnika Općine Gračac u skladu s troškovnikom</w:t>
            </w:r>
          </w:p>
        </w:tc>
        <w:tc>
          <w:tcPr>
            <w:tcW w:w="1843" w:type="dxa"/>
          </w:tcPr>
          <w:p w:rsidR="002925E3" w:rsidRDefault="002925E3" w:rsidP="002925E3">
            <w:pPr>
              <w:pStyle w:val="Default"/>
              <w:spacing w:line="276" w:lineRule="auto"/>
              <w:jc w:val="right"/>
            </w:pPr>
          </w:p>
          <w:p w:rsidR="002925E3" w:rsidRPr="00B63FC7" w:rsidRDefault="002925E3" w:rsidP="002925E3">
            <w:pPr>
              <w:pStyle w:val="Default"/>
              <w:spacing w:line="276" w:lineRule="auto"/>
              <w:jc w:val="right"/>
            </w:pPr>
            <w:r>
              <w:t>29.967,48</w:t>
            </w:r>
          </w:p>
        </w:tc>
      </w:tr>
      <w:tr w:rsidR="002925E3" w:rsidRPr="00B63FC7" w:rsidTr="002925E3">
        <w:trPr>
          <w:trHeight w:val="370"/>
        </w:trPr>
        <w:tc>
          <w:tcPr>
            <w:tcW w:w="7200" w:type="dxa"/>
            <w:gridSpan w:val="3"/>
          </w:tcPr>
          <w:p w:rsidR="002925E3" w:rsidRPr="00B63FC7" w:rsidRDefault="002925E3" w:rsidP="002925E3">
            <w:pPr>
              <w:pStyle w:val="Default"/>
              <w:spacing w:line="276" w:lineRule="auto"/>
              <w:jc w:val="right"/>
              <w:rPr>
                <w:b/>
              </w:rPr>
            </w:pPr>
            <w:r w:rsidRPr="00B63FC7">
              <w:rPr>
                <w:b/>
              </w:rPr>
              <w:t>UKUPNO</w:t>
            </w:r>
            <w:r>
              <w:rPr>
                <w:b/>
              </w:rPr>
              <w:t xml:space="preserve"> (EUR)</w:t>
            </w:r>
            <w:r w:rsidRPr="00B63FC7">
              <w:rPr>
                <w:b/>
              </w:rPr>
              <w:t xml:space="preserve">  </w:t>
            </w:r>
          </w:p>
        </w:tc>
        <w:tc>
          <w:tcPr>
            <w:tcW w:w="6379" w:type="dxa"/>
            <w:gridSpan w:val="5"/>
          </w:tcPr>
          <w:p w:rsidR="002925E3" w:rsidRPr="00B63FC7" w:rsidRDefault="002925E3" w:rsidP="002925E3">
            <w:pPr>
              <w:pStyle w:val="Default"/>
              <w:spacing w:line="276" w:lineRule="auto"/>
              <w:jc w:val="right"/>
              <w:rPr>
                <w:b/>
              </w:rPr>
            </w:pPr>
            <w:r>
              <w:rPr>
                <w:b/>
              </w:rPr>
              <w:t>59.725,00</w:t>
            </w:r>
          </w:p>
        </w:tc>
      </w:tr>
    </w:tbl>
    <w:p w:rsidR="002925E3" w:rsidRDefault="002925E3" w:rsidP="002925E3">
      <w:pPr>
        <w:pStyle w:val="Default"/>
        <w:spacing w:line="276" w:lineRule="auto"/>
      </w:pPr>
    </w:p>
    <w:p w:rsidR="002925E3" w:rsidRDefault="002925E3" w:rsidP="002925E3">
      <w:pPr>
        <w:pStyle w:val="Default"/>
        <w:spacing w:line="276" w:lineRule="auto"/>
      </w:pPr>
    </w:p>
    <w:p w:rsidR="002925E3" w:rsidRDefault="002925E3" w:rsidP="002925E3">
      <w:pPr>
        <w:pStyle w:val="Default"/>
        <w:spacing w:line="276" w:lineRule="auto"/>
      </w:pPr>
    </w:p>
    <w:p w:rsidR="002925E3" w:rsidRDefault="002925E3" w:rsidP="002925E3">
      <w:pPr>
        <w:pStyle w:val="Default"/>
        <w:spacing w:line="276" w:lineRule="auto"/>
      </w:pPr>
    </w:p>
    <w:p w:rsidR="002925E3" w:rsidRPr="00B63FC7" w:rsidRDefault="002925E3" w:rsidP="00A526D2">
      <w:pPr>
        <w:pStyle w:val="Default"/>
        <w:numPr>
          <w:ilvl w:val="0"/>
          <w:numId w:val="12"/>
        </w:numPr>
        <w:spacing w:line="276" w:lineRule="auto"/>
        <w:rPr>
          <w:b/>
        </w:rPr>
      </w:pPr>
      <w:r>
        <w:rPr>
          <w:b/>
        </w:rPr>
        <w:t>O</w:t>
      </w:r>
      <w:r w:rsidRPr="00B63FC7">
        <w:rPr>
          <w:b/>
        </w:rPr>
        <w:t>državanje građevina, predmeta i uređaja javne namjene</w:t>
      </w:r>
    </w:p>
    <w:p w:rsidR="002925E3" w:rsidRDefault="002925E3" w:rsidP="002925E3">
      <w:pPr>
        <w:rPr>
          <w:lang w:eastAsia="hr-HR"/>
        </w:rPr>
      </w:pPr>
    </w:p>
    <w:p w:rsidR="002925E3" w:rsidRPr="00433606" w:rsidRDefault="002925E3" w:rsidP="002925E3">
      <w:pPr>
        <w:rPr>
          <w:color w:val="000000"/>
        </w:rPr>
      </w:pPr>
      <w:r w:rsidRPr="00433606">
        <w:rPr>
          <w:color w:val="000000"/>
        </w:rPr>
        <w:t>Navedena djelatnost po svom opsegu obuhvaća nabavu nove i održavanje  postojeće urbane opreme i galanterije, javnih oglasnih prostora i uređaja, mjesnih autobusnih čekaonica, postava i održavanje ploča s nazivom naselja, ulica, trgova, parkova, kućnih brojeva, spomenika, oznaka Općine Gračac, urbane turističke signalizacije.</w:t>
      </w:r>
    </w:p>
    <w:p w:rsidR="002925E3" w:rsidRPr="00B63FC7" w:rsidRDefault="002925E3" w:rsidP="002925E3">
      <w:pPr>
        <w:pStyle w:val="Default"/>
        <w:spacing w:line="276" w:lineRule="auto"/>
        <w:rPr>
          <w:b/>
        </w:rPr>
      </w:pPr>
    </w:p>
    <w:tbl>
      <w:tblPr>
        <w:tblW w:w="1357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103"/>
        <w:gridCol w:w="1276"/>
        <w:gridCol w:w="1134"/>
        <w:gridCol w:w="1276"/>
        <w:gridCol w:w="1134"/>
        <w:gridCol w:w="1559"/>
        <w:gridCol w:w="1418"/>
      </w:tblGrid>
      <w:tr w:rsidR="002925E3" w:rsidRPr="00B63FC7" w:rsidTr="002925E3">
        <w:trPr>
          <w:trHeight w:val="359"/>
        </w:trPr>
        <w:tc>
          <w:tcPr>
            <w:tcW w:w="679" w:type="dxa"/>
            <w:shd w:val="clear" w:color="auto" w:fill="F2F2F2" w:themeFill="background1" w:themeFillShade="F2"/>
          </w:tcPr>
          <w:p w:rsidR="002925E3" w:rsidRPr="006E2BFB" w:rsidRDefault="002925E3" w:rsidP="002925E3">
            <w:pPr>
              <w:pStyle w:val="Default"/>
              <w:spacing w:line="276" w:lineRule="auto"/>
              <w:rPr>
                <w:sz w:val="20"/>
                <w:szCs w:val="20"/>
              </w:rPr>
            </w:pPr>
            <w:r w:rsidRPr="006E2BFB">
              <w:rPr>
                <w:sz w:val="20"/>
                <w:szCs w:val="20"/>
              </w:rPr>
              <w:t>R.br.</w:t>
            </w:r>
          </w:p>
        </w:tc>
        <w:tc>
          <w:tcPr>
            <w:tcW w:w="5103" w:type="dxa"/>
            <w:shd w:val="clear" w:color="auto" w:fill="F2F2F2" w:themeFill="background1" w:themeFillShade="F2"/>
          </w:tcPr>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r w:rsidRPr="00B63FC7">
              <w:lastRenderedPageBreak/>
              <w:t>OPIS POSLOVA</w:t>
            </w:r>
          </w:p>
        </w:tc>
        <w:tc>
          <w:tcPr>
            <w:tcW w:w="1276" w:type="dxa"/>
            <w:shd w:val="clear" w:color="auto" w:fill="F2F2F2" w:themeFill="background1" w:themeFillShade="F2"/>
          </w:tcPr>
          <w:p w:rsidR="002925E3" w:rsidRPr="00C814C9" w:rsidRDefault="002925E3" w:rsidP="002925E3">
            <w:pPr>
              <w:pStyle w:val="Default"/>
              <w:spacing w:line="276" w:lineRule="auto"/>
              <w:jc w:val="center"/>
              <w:rPr>
                <w:sz w:val="16"/>
                <w:szCs w:val="16"/>
              </w:rPr>
            </w:pPr>
          </w:p>
          <w:p w:rsidR="002925E3" w:rsidRPr="00C814C9" w:rsidRDefault="002925E3" w:rsidP="002925E3">
            <w:pPr>
              <w:pStyle w:val="Default"/>
              <w:spacing w:line="276" w:lineRule="auto"/>
              <w:jc w:val="center"/>
              <w:rPr>
                <w:sz w:val="16"/>
                <w:szCs w:val="16"/>
              </w:rPr>
            </w:pPr>
            <w:r w:rsidRPr="00C814C9">
              <w:rPr>
                <w:sz w:val="16"/>
                <w:szCs w:val="16"/>
              </w:rPr>
              <w:t xml:space="preserve">IZVOR </w:t>
            </w:r>
            <w:r w:rsidRPr="00C814C9">
              <w:rPr>
                <w:sz w:val="16"/>
                <w:szCs w:val="16"/>
              </w:rPr>
              <w:lastRenderedPageBreak/>
              <w:t>FINANCIRANJA</w:t>
            </w:r>
          </w:p>
        </w:tc>
        <w:tc>
          <w:tcPr>
            <w:tcW w:w="1134" w:type="dxa"/>
            <w:shd w:val="clear" w:color="auto" w:fill="F2F2F2" w:themeFill="background1" w:themeFillShade="F2"/>
          </w:tcPr>
          <w:p w:rsidR="002925E3" w:rsidRPr="00726F2E" w:rsidRDefault="002925E3" w:rsidP="002925E3">
            <w:pPr>
              <w:pStyle w:val="Default"/>
              <w:spacing w:line="276" w:lineRule="auto"/>
              <w:jc w:val="center"/>
              <w:rPr>
                <w:sz w:val="20"/>
                <w:szCs w:val="20"/>
              </w:rPr>
            </w:pPr>
          </w:p>
          <w:p w:rsidR="002925E3" w:rsidRPr="00726F2E" w:rsidRDefault="002925E3" w:rsidP="002925E3">
            <w:pPr>
              <w:pStyle w:val="Default"/>
              <w:spacing w:line="276" w:lineRule="auto"/>
              <w:jc w:val="center"/>
              <w:rPr>
                <w:sz w:val="20"/>
                <w:szCs w:val="20"/>
              </w:rPr>
            </w:pPr>
            <w:r w:rsidRPr="00726F2E">
              <w:rPr>
                <w:sz w:val="20"/>
                <w:szCs w:val="20"/>
              </w:rPr>
              <w:lastRenderedPageBreak/>
              <w:t>JM</w:t>
            </w:r>
          </w:p>
        </w:tc>
        <w:tc>
          <w:tcPr>
            <w:tcW w:w="1276" w:type="dxa"/>
            <w:shd w:val="clear" w:color="auto" w:fill="F2F2F2" w:themeFill="background1" w:themeFillShade="F2"/>
          </w:tcPr>
          <w:p w:rsidR="002925E3" w:rsidRPr="00726F2E" w:rsidRDefault="002925E3" w:rsidP="002925E3">
            <w:pPr>
              <w:pStyle w:val="Default"/>
              <w:spacing w:line="276" w:lineRule="auto"/>
              <w:jc w:val="center"/>
              <w:rPr>
                <w:sz w:val="20"/>
                <w:szCs w:val="20"/>
              </w:rPr>
            </w:pPr>
          </w:p>
          <w:p w:rsidR="002925E3" w:rsidRPr="00726F2E" w:rsidRDefault="002925E3" w:rsidP="002925E3">
            <w:pPr>
              <w:pStyle w:val="Default"/>
              <w:spacing w:line="276" w:lineRule="auto"/>
              <w:jc w:val="center"/>
              <w:rPr>
                <w:sz w:val="20"/>
                <w:szCs w:val="20"/>
              </w:rPr>
            </w:pPr>
            <w:r w:rsidRPr="00726F2E">
              <w:rPr>
                <w:sz w:val="20"/>
                <w:szCs w:val="20"/>
              </w:rPr>
              <w:lastRenderedPageBreak/>
              <w:t>KOLIČINA</w:t>
            </w:r>
          </w:p>
        </w:tc>
        <w:tc>
          <w:tcPr>
            <w:tcW w:w="1134" w:type="dxa"/>
            <w:shd w:val="clear" w:color="auto" w:fill="F2F2F2" w:themeFill="background1" w:themeFillShade="F2"/>
          </w:tcPr>
          <w:p w:rsidR="002925E3" w:rsidRPr="00726F2E" w:rsidRDefault="002925E3" w:rsidP="002925E3">
            <w:pPr>
              <w:pStyle w:val="Default"/>
              <w:spacing w:line="276" w:lineRule="auto"/>
              <w:jc w:val="center"/>
              <w:rPr>
                <w:sz w:val="20"/>
                <w:szCs w:val="20"/>
              </w:rPr>
            </w:pPr>
          </w:p>
          <w:p w:rsidR="002925E3" w:rsidRPr="00726F2E" w:rsidRDefault="002925E3" w:rsidP="002925E3">
            <w:pPr>
              <w:pStyle w:val="Default"/>
              <w:spacing w:line="276" w:lineRule="auto"/>
              <w:jc w:val="center"/>
              <w:rPr>
                <w:sz w:val="20"/>
                <w:szCs w:val="20"/>
              </w:rPr>
            </w:pPr>
            <w:r w:rsidRPr="00726F2E">
              <w:rPr>
                <w:sz w:val="20"/>
                <w:szCs w:val="20"/>
              </w:rPr>
              <w:lastRenderedPageBreak/>
              <w:t>Dinamika godišnje</w:t>
            </w:r>
          </w:p>
        </w:tc>
        <w:tc>
          <w:tcPr>
            <w:tcW w:w="1559" w:type="dxa"/>
            <w:shd w:val="clear" w:color="auto" w:fill="F2F2F2" w:themeFill="background1" w:themeFillShade="F2"/>
          </w:tcPr>
          <w:p w:rsidR="002925E3" w:rsidRPr="00726F2E" w:rsidRDefault="002925E3" w:rsidP="002925E3">
            <w:pPr>
              <w:pStyle w:val="Default"/>
              <w:spacing w:line="276" w:lineRule="auto"/>
              <w:jc w:val="center"/>
              <w:rPr>
                <w:sz w:val="20"/>
                <w:szCs w:val="20"/>
              </w:rPr>
            </w:pPr>
            <w:r w:rsidRPr="00726F2E">
              <w:rPr>
                <w:sz w:val="20"/>
                <w:szCs w:val="20"/>
              </w:rPr>
              <w:lastRenderedPageBreak/>
              <w:t xml:space="preserve">Jedinična cijena </w:t>
            </w:r>
            <w:r w:rsidRPr="00726F2E">
              <w:rPr>
                <w:sz w:val="20"/>
                <w:szCs w:val="20"/>
              </w:rPr>
              <w:lastRenderedPageBreak/>
              <w:t>(</w:t>
            </w:r>
            <w:r>
              <w:rPr>
                <w:sz w:val="20"/>
                <w:szCs w:val="20"/>
              </w:rPr>
              <w:t>EUR</w:t>
            </w:r>
            <w:r w:rsidRPr="00726F2E">
              <w:rPr>
                <w:sz w:val="20"/>
                <w:szCs w:val="20"/>
              </w:rPr>
              <w:t>) s PDV-om</w:t>
            </w:r>
          </w:p>
        </w:tc>
        <w:tc>
          <w:tcPr>
            <w:tcW w:w="1418" w:type="dxa"/>
            <w:shd w:val="clear" w:color="auto" w:fill="F2F2F2" w:themeFill="background1" w:themeFillShade="F2"/>
          </w:tcPr>
          <w:p w:rsidR="002925E3" w:rsidRPr="00726F2E" w:rsidRDefault="002925E3" w:rsidP="002925E3">
            <w:pPr>
              <w:pStyle w:val="Default"/>
              <w:spacing w:line="276" w:lineRule="auto"/>
              <w:jc w:val="center"/>
              <w:rPr>
                <w:sz w:val="20"/>
                <w:szCs w:val="20"/>
              </w:rPr>
            </w:pPr>
            <w:r w:rsidRPr="00726F2E">
              <w:rPr>
                <w:sz w:val="20"/>
                <w:szCs w:val="20"/>
              </w:rPr>
              <w:lastRenderedPageBreak/>
              <w:t xml:space="preserve">PROCJENA </w:t>
            </w:r>
            <w:r w:rsidRPr="00726F2E">
              <w:rPr>
                <w:sz w:val="20"/>
                <w:szCs w:val="20"/>
              </w:rPr>
              <w:lastRenderedPageBreak/>
              <w:t xml:space="preserve">TROŠKOVA U </w:t>
            </w:r>
            <w:r>
              <w:rPr>
                <w:sz w:val="20"/>
                <w:szCs w:val="20"/>
              </w:rPr>
              <w:t>EUR</w:t>
            </w:r>
          </w:p>
        </w:tc>
      </w:tr>
      <w:tr w:rsidR="002925E3" w:rsidRPr="00B63FC7" w:rsidTr="002925E3">
        <w:trPr>
          <w:trHeight w:val="1984"/>
        </w:trPr>
        <w:tc>
          <w:tcPr>
            <w:tcW w:w="679" w:type="dxa"/>
          </w:tcPr>
          <w:p w:rsidR="002925E3" w:rsidRPr="00B63FC7" w:rsidRDefault="002925E3" w:rsidP="002925E3">
            <w:pPr>
              <w:pStyle w:val="Default"/>
              <w:spacing w:line="276" w:lineRule="auto"/>
              <w:ind w:left="146"/>
              <w:rPr>
                <w:b/>
              </w:rPr>
            </w:pPr>
            <w:r w:rsidRPr="00B63FC7">
              <w:rPr>
                <w:b/>
              </w:rPr>
              <w:lastRenderedPageBreak/>
              <w:t>1.</w:t>
            </w:r>
          </w:p>
        </w:tc>
        <w:tc>
          <w:tcPr>
            <w:tcW w:w="5103" w:type="dxa"/>
          </w:tcPr>
          <w:p w:rsidR="002925E3" w:rsidRPr="00B63FC7" w:rsidRDefault="002925E3" w:rsidP="002925E3">
            <w:pPr>
              <w:pStyle w:val="Default"/>
              <w:spacing w:line="276" w:lineRule="auto"/>
            </w:pPr>
            <w:r w:rsidRPr="00B63FC7">
              <w:t xml:space="preserve">Održavanje </w:t>
            </w:r>
            <w:r w:rsidRPr="00B63FC7">
              <w:rPr>
                <w:rFonts w:eastAsia="Times New Roman"/>
                <w:lang w:eastAsia="hr-HR"/>
              </w:rPr>
              <w:t>urbane opreme i galanterije, javnih oglasnih prostora i uređaja, mjesnih autobusnih čekaonica, spomenika, oznaka Općine Gračac, urbane turističke signalizacije, održavanje urbane opreme za odvojeno prikupljanje otpada (3 zelena otoka) te održavanje 36 koševa za otpatke</w:t>
            </w:r>
          </w:p>
        </w:tc>
        <w:tc>
          <w:tcPr>
            <w:tcW w:w="1276" w:type="dxa"/>
          </w:tcPr>
          <w:p w:rsidR="002925E3" w:rsidRDefault="002925E3" w:rsidP="002925E3">
            <w:pPr>
              <w:pStyle w:val="Default"/>
              <w:spacing w:line="276" w:lineRule="auto"/>
              <w:jc w:val="center"/>
              <w:rPr>
                <w:sz w:val="16"/>
                <w:szCs w:val="16"/>
              </w:rPr>
            </w:pPr>
          </w:p>
          <w:p w:rsidR="002925E3" w:rsidRPr="00C814C9" w:rsidRDefault="002925E3" w:rsidP="002925E3">
            <w:pPr>
              <w:pStyle w:val="Default"/>
              <w:spacing w:line="276" w:lineRule="auto"/>
              <w:jc w:val="center"/>
              <w:rPr>
                <w:sz w:val="16"/>
                <w:szCs w:val="16"/>
              </w:rPr>
            </w:pPr>
            <w:r>
              <w:rPr>
                <w:sz w:val="16"/>
                <w:szCs w:val="16"/>
              </w:rPr>
              <w:t>KOMUNALNA NAKNADA</w:t>
            </w:r>
          </w:p>
        </w:tc>
        <w:tc>
          <w:tcPr>
            <w:tcW w:w="5103" w:type="dxa"/>
            <w:gridSpan w:val="4"/>
          </w:tcPr>
          <w:p w:rsidR="002925E3" w:rsidRPr="00B63FC7" w:rsidRDefault="002925E3" w:rsidP="002925E3">
            <w:pPr>
              <w:pStyle w:val="Default"/>
              <w:spacing w:line="276" w:lineRule="auto"/>
              <w:jc w:val="center"/>
            </w:pPr>
          </w:p>
          <w:p w:rsidR="002925E3" w:rsidRPr="00C814C9" w:rsidRDefault="002925E3" w:rsidP="002925E3">
            <w:pPr>
              <w:pStyle w:val="Default"/>
              <w:spacing w:line="276" w:lineRule="auto"/>
              <w:jc w:val="center"/>
              <w:rPr>
                <w:sz w:val="20"/>
                <w:szCs w:val="20"/>
              </w:rPr>
            </w:pPr>
            <w:r>
              <w:rPr>
                <w:sz w:val="20"/>
                <w:szCs w:val="20"/>
              </w:rPr>
              <w:t>Prema troškovniku</w:t>
            </w:r>
          </w:p>
        </w:tc>
        <w:tc>
          <w:tcPr>
            <w:tcW w:w="1418" w:type="dxa"/>
          </w:tcPr>
          <w:p w:rsidR="002925E3" w:rsidRPr="00B63FC7" w:rsidRDefault="002925E3" w:rsidP="002925E3">
            <w:pPr>
              <w:pStyle w:val="Default"/>
              <w:spacing w:line="276" w:lineRule="auto"/>
              <w:jc w:val="right"/>
            </w:pPr>
          </w:p>
          <w:p w:rsidR="002925E3" w:rsidRPr="00B63FC7" w:rsidRDefault="002925E3" w:rsidP="002925E3">
            <w:pPr>
              <w:pStyle w:val="Default"/>
              <w:spacing w:line="276" w:lineRule="auto"/>
              <w:jc w:val="right"/>
            </w:pPr>
            <w:r>
              <w:t>8.636,40</w:t>
            </w:r>
          </w:p>
        </w:tc>
      </w:tr>
      <w:tr w:rsidR="002925E3" w:rsidRPr="00B63FC7" w:rsidTr="002925E3">
        <w:trPr>
          <w:trHeight w:val="807"/>
        </w:trPr>
        <w:tc>
          <w:tcPr>
            <w:tcW w:w="679" w:type="dxa"/>
          </w:tcPr>
          <w:p w:rsidR="002925E3" w:rsidRPr="00B63FC7" w:rsidRDefault="002925E3" w:rsidP="002925E3">
            <w:pPr>
              <w:pStyle w:val="Default"/>
              <w:spacing w:line="276" w:lineRule="auto"/>
              <w:ind w:left="146"/>
              <w:rPr>
                <w:b/>
              </w:rPr>
            </w:pPr>
            <w:r w:rsidRPr="00B63FC7">
              <w:rPr>
                <w:b/>
              </w:rPr>
              <w:t>2.</w:t>
            </w:r>
          </w:p>
        </w:tc>
        <w:tc>
          <w:tcPr>
            <w:tcW w:w="5103" w:type="dxa"/>
          </w:tcPr>
          <w:p w:rsidR="002925E3" w:rsidRPr="00B63FC7" w:rsidRDefault="002925E3" w:rsidP="002925E3">
            <w:pPr>
              <w:pStyle w:val="Default"/>
              <w:spacing w:line="276" w:lineRule="auto"/>
            </w:pPr>
            <w:r w:rsidRPr="00B63FC7">
              <w:t>Nabava, doprema i postava ploča za označavanje naziva ulica</w:t>
            </w:r>
            <w:r>
              <w:t xml:space="preserve"> i urbane turističke signalizacije</w:t>
            </w:r>
          </w:p>
        </w:tc>
        <w:tc>
          <w:tcPr>
            <w:tcW w:w="1276" w:type="dxa"/>
          </w:tcPr>
          <w:p w:rsidR="002925E3" w:rsidRDefault="002925E3" w:rsidP="002925E3">
            <w:pPr>
              <w:pStyle w:val="Default"/>
              <w:spacing w:line="276" w:lineRule="auto"/>
              <w:jc w:val="center"/>
              <w:rPr>
                <w:sz w:val="16"/>
                <w:szCs w:val="16"/>
              </w:rPr>
            </w:pPr>
          </w:p>
          <w:p w:rsidR="002925E3" w:rsidRPr="00C814C9" w:rsidRDefault="002925E3" w:rsidP="002925E3">
            <w:pPr>
              <w:pStyle w:val="Default"/>
              <w:spacing w:line="276" w:lineRule="auto"/>
              <w:jc w:val="center"/>
              <w:rPr>
                <w:sz w:val="16"/>
                <w:szCs w:val="16"/>
              </w:rPr>
            </w:pPr>
            <w:r>
              <w:rPr>
                <w:sz w:val="16"/>
                <w:szCs w:val="16"/>
              </w:rPr>
              <w:t>KOMUNALNA NAKNADA</w:t>
            </w:r>
          </w:p>
        </w:tc>
        <w:tc>
          <w:tcPr>
            <w:tcW w:w="1134" w:type="dxa"/>
          </w:tcPr>
          <w:p w:rsidR="002925E3" w:rsidRPr="00B63FC7" w:rsidRDefault="002925E3" w:rsidP="002925E3">
            <w:pPr>
              <w:pStyle w:val="Default"/>
              <w:spacing w:line="276" w:lineRule="auto"/>
              <w:jc w:val="center"/>
            </w:pPr>
            <w:r w:rsidRPr="00B63FC7">
              <w:t>KOM</w:t>
            </w:r>
          </w:p>
        </w:tc>
        <w:tc>
          <w:tcPr>
            <w:tcW w:w="1276" w:type="dxa"/>
          </w:tcPr>
          <w:p w:rsidR="002925E3" w:rsidRPr="00B63FC7" w:rsidRDefault="002925E3" w:rsidP="002925E3">
            <w:pPr>
              <w:pStyle w:val="Default"/>
              <w:spacing w:line="276" w:lineRule="auto"/>
              <w:jc w:val="center"/>
            </w:pPr>
            <w:r>
              <w:t>10</w:t>
            </w:r>
          </w:p>
        </w:tc>
        <w:tc>
          <w:tcPr>
            <w:tcW w:w="1134" w:type="dxa"/>
          </w:tcPr>
          <w:p w:rsidR="002925E3" w:rsidRPr="00B63FC7" w:rsidRDefault="002925E3" w:rsidP="002925E3">
            <w:pPr>
              <w:pStyle w:val="Default"/>
              <w:spacing w:line="276" w:lineRule="auto"/>
              <w:jc w:val="center"/>
            </w:pPr>
            <w:r w:rsidRPr="00B63FC7">
              <w:t>1</w:t>
            </w:r>
          </w:p>
        </w:tc>
        <w:tc>
          <w:tcPr>
            <w:tcW w:w="1559" w:type="dxa"/>
          </w:tcPr>
          <w:p w:rsidR="002925E3" w:rsidRPr="00B63FC7" w:rsidRDefault="002925E3" w:rsidP="002925E3">
            <w:pPr>
              <w:pStyle w:val="Default"/>
              <w:spacing w:line="276" w:lineRule="auto"/>
              <w:jc w:val="center"/>
            </w:pPr>
            <w:r>
              <w:t>66,36</w:t>
            </w:r>
          </w:p>
        </w:tc>
        <w:tc>
          <w:tcPr>
            <w:tcW w:w="1418" w:type="dxa"/>
          </w:tcPr>
          <w:p w:rsidR="002925E3" w:rsidRPr="00B63FC7" w:rsidRDefault="002925E3" w:rsidP="002925E3">
            <w:pPr>
              <w:pStyle w:val="Default"/>
              <w:spacing w:line="276" w:lineRule="auto"/>
              <w:jc w:val="right"/>
            </w:pPr>
            <w:r>
              <w:t>663,60</w:t>
            </w:r>
          </w:p>
        </w:tc>
      </w:tr>
      <w:tr w:rsidR="002925E3" w:rsidRPr="00B63FC7" w:rsidTr="002925E3">
        <w:trPr>
          <w:trHeight w:val="359"/>
        </w:trPr>
        <w:tc>
          <w:tcPr>
            <w:tcW w:w="7058" w:type="dxa"/>
            <w:gridSpan w:val="3"/>
          </w:tcPr>
          <w:p w:rsidR="002925E3" w:rsidRPr="00B63FC7" w:rsidRDefault="002925E3" w:rsidP="002925E3">
            <w:pPr>
              <w:pStyle w:val="Default"/>
              <w:spacing w:line="276" w:lineRule="auto"/>
              <w:jc w:val="right"/>
              <w:rPr>
                <w:b/>
              </w:rPr>
            </w:pPr>
            <w:r w:rsidRPr="00B63FC7">
              <w:rPr>
                <w:b/>
              </w:rPr>
              <w:t>UKUPNO</w:t>
            </w:r>
            <w:r>
              <w:rPr>
                <w:b/>
              </w:rPr>
              <w:t xml:space="preserve"> (EUR)</w:t>
            </w:r>
          </w:p>
        </w:tc>
        <w:tc>
          <w:tcPr>
            <w:tcW w:w="5103" w:type="dxa"/>
            <w:gridSpan w:val="4"/>
          </w:tcPr>
          <w:p w:rsidR="002925E3" w:rsidRPr="00B63FC7" w:rsidRDefault="002925E3" w:rsidP="002925E3">
            <w:pPr>
              <w:pStyle w:val="Default"/>
              <w:spacing w:line="276" w:lineRule="auto"/>
              <w:jc w:val="center"/>
            </w:pPr>
          </w:p>
        </w:tc>
        <w:tc>
          <w:tcPr>
            <w:tcW w:w="1418" w:type="dxa"/>
          </w:tcPr>
          <w:p w:rsidR="002925E3" w:rsidRPr="00B63FC7" w:rsidRDefault="002925E3" w:rsidP="002925E3">
            <w:pPr>
              <w:pStyle w:val="Default"/>
              <w:spacing w:line="276" w:lineRule="auto"/>
              <w:jc w:val="right"/>
              <w:rPr>
                <w:b/>
              </w:rPr>
            </w:pPr>
            <w:r>
              <w:rPr>
                <w:b/>
              </w:rPr>
              <w:t>9.300,00</w:t>
            </w:r>
          </w:p>
        </w:tc>
      </w:tr>
    </w:tbl>
    <w:p w:rsidR="002925E3" w:rsidRDefault="002925E3" w:rsidP="002925E3">
      <w:pPr>
        <w:pStyle w:val="Default"/>
        <w:spacing w:line="276" w:lineRule="auto"/>
        <w:ind w:left="1080"/>
        <w:rPr>
          <w:b/>
        </w:rPr>
      </w:pPr>
    </w:p>
    <w:p w:rsidR="002925E3" w:rsidRDefault="002925E3" w:rsidP="002925E3">
      <w:pPr>
        <w:pStyle w:val="Default"/>
        <w:spacing w:line="276" w:lineRule="auto"/>
        <w:ind w:left="1080"/>
        <w:rPr>
          <w:b/>
        </w:rPr>
      </w:pPr>
    </w:p>
    <w:p w:rsidR="002925E3" w:rsidRPr="00B63FC7" w:rsidRDefault="002925E3" w:rsidP="00A526D2">
      <w:pPr>
        <w:pStyle w:val="Default"/>
        <w:numPr>
          <w:ilvl w:val="0"/>
          <w:numId w:val="23"/>
        </w:numPr>
        <w:spacing w:line="276" w:lineRule="auto"/>
        <w:rPr>
          <w:b/>
        </w:rPr>
      </w:pPr>
      <w:r w:rsidRPr="00B63FC7">
        <w:rPr>
          <w:b/>
        </w:rPr>
        <w:t xml:space="preserve">Održavanje groblja </w:t>
      </w:r>
    </w:p>
    <w:p w:rsidR="002925E3" w:rsidRPr="00B63FC7" w:rsidRDefault="002925E3" w:rsidP="002925E3">
      <w:pPr>
        <w:rPr>
          <w:lang w:eastAsia="hr-HR"/>
        </w:rPr>
      </w:pPr>
    </w:p>
    <w:p w:rsidR="002925E3" w:rsidRPr="00433606" w:rsidRDefault="002925E3" w:rsidP="002925E3">
      <w:pPr>
        <w:rPr>
          <w:lang w:eastAsia="hr-HR"/>
        </w:rPr>
      </w:pPr>
      <w:r w:rsidRPr="00433606">
        <w:rPr>
          <w:lang w:eastAsia="hr-HR"/>
        </w:rPr>
        <w:t xml:space="preserve">Održavanje groblja podrazumijeva održavanje pet mjesnih groblja  na području Općine Gračac i građevine koje se nalaze unutar groblja, prostora i zgrada za obavljanje ispraćaja i ukopa pokojnika (mrtvačnice) te uređivanje putova, zelenih i drugih površina unutar groblja. </w:t>
      </w:r>
    </w:p>
    <w:p w:rsidR="002925E3" w:rsidRPr="00B63FC7" w:rsidRDefault="002925E3" w:rsidP="002925E3">
      <w:pPr>
        <w:rPr>
          <w:lang w:eastAsia="hr-HR"/>
        </w:rPr>
      </w:pPr>
      <w:r w:rsidRPr="00433606">
        <w:rPr>
          <w:lang w:eastAsia="hr-HR"/>
        </w:rPr>
        <w:t>Održavanje groblja obuhvaća troškove tekućeg i investicijskog održavanja betonskih staza i pločnika, održavanje stabala, grmova, živice ), cvjetnih gredica, okopavanje oko grmova i stabala, orezivanje grmova, živice i stabala od suhih grana, popunjavanje sa biljnim materijalom, sadnja novog bilja, održavanje čistoće na stazama i slobodnim površinama, te na pješčanim,opločenim i betonskim površinama, obnova završnog sloja rizle i podloge prema potrebi, održavanje vodovodnih instalacija i bravarije, održavanje zidova i  ograda groblja, održavanje interne rasvjete koja nije dio javne rasvjete, podmirenje troškova utroška električne energije i ostalih komunalnih usluga, te hitne intervencije održavanja grobnih mjesta uslijed nepovoljnih vremenskih prilika. Ukupna površina groblja koja se održavaju  u 20</w:t>
      </w:r>
      <w:r>
        <w:rPr>
          <w:lang w:eastAsia="hr-HR"/>
        </w:rPr>
        <w:t>23</w:t>
      </w:r>
      <w:r w:rsidRPr="00433606">
        <w:rPr>
          <w:lang w:eastAsia="hr-HR"/>
        </w:rPr>
        <w:t>. godini je  5</w:t>
      </w:r>
      <w:r>
        <w:rPr>
          <w:lang w:eastAsia="hr-HR"/>
        </w:rPr>
        <w:t>2</w:t>
      </w:r>
      <w:r w:rsidRPr="00433606">
        <w:rPr>
          <w:lang w:eastAsia="hr-HR"/>
        </w:rPr>
        <w:t>.</w:t>
      </w:r>
      <w:r>
        <w:rPr>
          <w:lang w:eastAsia="hr-HR"/>
        </w:rPr>
        <w:t>921</w:t>
      </w:r>
      <w:r w:rsidRPr="00433606">
        <w:rPr>
          <w:lang w:eastAsia="hr-HR"/>
        </w:rPr>
        <w:t>,00 m2.</w:t>
      </w:r>
    </w:p>
    <w:p w:rsidR="002925E3" w:rsidRPr="00B63FC7" w:rsidRDefault="002925E3" w:rsidP="002925E3">
      <w:pPr>
        <w:rPr>
          <w:lang w:eastAsia="hr-HR"/>
        </w:rPr>
      </w:pPr>
    </w:p>
    <w:tbl>
      <w:tblPr>
        <w:tblW w:w="134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245"/>
        <w:gridCol w:w="1559"/>
        <w:gridCol w:w="851"/>
        <w:gridCol w:w="1276"/>
        <w:gridCol w:w="1134"/>
        <w:gridCol w:w="1134"/>
        <w:gridCol w:w="1559"/>
      </w:tblGrid>
      <w:tr w:rsidR="002925E3" w:rsidRPr="00B63FC7" w:rsidTr="002925E3">
        <w:trPr>
          <w:trHeight w:val="359"/>
        </w:trPr>
        <w:tc>
          <w:tcPr>
            <w:tcW w:w="679" w:type="dxa"/>
            <w:shd w:val="clear" w:color="auto" w:fill="F2F2F2" w:themeFill="background1" w:themeFillShade="F2"/>
          </w:tcPr>
          <w:p w:rsidR="002925E3" w:rsidRPr="006E2BFB" w:rsidRDefault="002925E3" w:rsidP="002925E3">
            <w:pPr>
              <w:pStyle w:val="Default"/>
              <w:spacing w:line="276" w:lineRule="auto"/>
              <w:rPr>
                <w:sz w:val="20"/>
                <w:szCs w:val="20"/>
              </w:rPr>
            </w:pPr>
            <w:r w:rsidRPr="00B63FC7">
              <w:t xml:space="preserve"> </w:t>
            </w:r>
            <w:r w:rsidRPr="006E2BFB">
              <w:rPr>
                <w:sz w:val="20"/>
                <w:szCs w:val="20"/>
              </w:rPr>
              <w:t>R.br.</w:t>
            </w:r>
          </w:p>
        </w:tc>
        <w:tc>
          <w:tcPr>
            <w:tcW w:w="5245" w:type="dxa"/>
            <w:shd w:val="clear" w:color="auto" w:fill="F2F2F2" w:themeFill="background1" w:themeFillShade="F2"/>
          </w:tcPr>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r w:rsidRPr="00B63FC7">
              <w:t>OPIS POSLOVA</w:t>
            </w:r>
          </w:p>
        </w:tc>
        <w:tc>
          <w:tcPr>
            <w:tcW w:w="1559" w:type="dxa"/>
            <w:shd w:val="clear" w:color="auto" w:fill="F2F2F2" w:themeFill="background1" w:themeFillShade="F2"/>
          </w:tcPr>
          <w:p w:rsidR="002925E3" w:rsidRPr="00433606" w:rsidRDefault="002925E3" w:rsidP="002925E3">
            <w:pPr>
              <w:pStyle w:val="Default"/>
              <w:spacing w:line="276" w:lineRule="auto"/>
              <w:jc w:val="center"/>
              <w:rPr>
                <w:sz w:val="16"/>
                <w:szCs w:val="16"/>
              </w:rPr>
            </w:pPr>
          </w:p>
          <w:p w:rsidR="002925E3" w:rsidRPr="00433606" w:rsidRDefault="002925E3" w:rsidP="002925E3">
            <w:pPr>
              <w:pStyle w:val="Default"/>
              <w:spacing w:line="276" w:lineRule="auto"/>
              <w:jc w:val="center"/>
              <w:rPr>
                <w:sz w:val="16"/>
                <w:szCs w:val="16"/>
              </w:rPr>
            </w:pPr>
            <w:r w:rsidRPr="00433606">
              <w:rPr>
                <w:sz w:val="16"/>
                <w:szCs w:val="16"/>
              </w:rPr>
              <w:t>IZVOR FINANCIRANJA</w:t>
            </w:r>
          </w:p>
        </w:tc>
        <w:tc>
          <w:tcPr>
            <w:tcW w:w="851" w:type="dxa"/>
            <w:shd w:val="clear" w:color="auto" w:fill="F2F2F2" w:themeFill="background1" w:themeFillShade="F2"/>
          </w:tcPr>
          <w:p w:rsidR="002925E3" w:rsidRPr="00726F2E" w:rsidRDefault="002925E3" w:rsidP="002925E3">
            <w:pPr>
              <w:pStyle w:val="Default"/>
              <w:spacing w:line="276" w:lineRule="auto"/>
              <w:jc w:val="center"/>
              <w:rPr>
                <w:sz w:val="20"/>
                <w:szCs w:val="20"/>
              </w:rPr>
            </w:pPr>
          </w:p>
          <w:p w:rsidR="002925E3" w:rsidRPr="00726F2E" w:rsidRDefault="002925E3" w:rsidP="002925E3">
            <w:pPr>
              <w:pStyle w:val="Default"/>
              <w:spacing w:line="276" w:lineRule="auto"/>
              <w:jc w:val="center"/>
              <w:rPr>
                <w:sz w:val="20"/>
                <w:szCs w:val="20"/>
              </w:rPr>
            </w:pPr>
            <w:r w:rsidRPr="00726F2E">
              <w:rPr>
                <w:sz w:val="20"/>
                <w:szCs w:val="20"/>
              </w:rPr>
              <w:t>JM</w:t>
            </w:r>
          </w:p>
        </w:tc>
        <w:tc>
          <w:tcPr>
            <w:tcW w:w="1276" w:type="dxa"/>
            <w:shd w:val="clear" w:color="auto" w:fill="F2F2F2" w:themeFill="background1" w:themeFillShade="F2"/>
          </w:tcPr>
          <w:p w:rsidR="002925E3" w:rsidRPr="00726F2E" w:rsidRDefault="002925E3" w:rsidP="002925E3">
            <w:pPr>
              <w:pStyle w:val="Default"/>
              <w:spacing w:line="276" w:lineRule="auto"/>
              <w:jc w:val="center"/>
              <w:rPr>
                <w:sz w:val="20"/>
                <w:szCs w:val="20"/>
              </w:rPr>
            </w:pPr>
          </w:p>
          <w:p w:rsidR="002925E3" w:rsidRPr="00726F2E" w:rsidRDefault="002925E3" w:rsidP="002925E3">
            <w:pPr>
              <w:pStyle w:val="Default"/>
              <w:spacing w:line="276" w:lineRule="auto"/>
              <w:jc w:val="center"/>
              <w:rPr>
                <w:sz w:val="20"/>
                <w:szCs w:val="20"/>
              </w:rPr>
            </w:pPr>
            <w:r w:rsidRPr="00726F2E">
              <w:rPr>
                <w:sz w:val="20"/>
                <w:szCs w:val="20"/>
              </w:rPr>
              <w:t>KOLIČINA</w:t>
            </w:r>
          </w:p>
        </w:tc>
        <w:tc>
          <w:tcPr>
            <w:tcW w:w="1134" w:type="dxa"/>
            <w:shd w:val="clear" w:color="auto" w:fill="F2F2F2" w:themeFill="background1" w:themeFillShade="F2"/>
          </w:tcPr>
          <w:p w:rsidR="002925E3" w:rsidRPr="00726F2E" w:rsidRDefault="002925E3" w:rsidP="002925E3">
            <w:pPr>
              <w:pStyle w:val="Default"/>
              <w:spacing w:line="276" w:lineRule="auto"/>
              <w:jc w:val="center"/>
              <w:rPr>
                <w:sz w:val="20"/>
                <w:szCs w:val="20"/>
              </w:rPr>
            </w:pPr>
          </w:p>
          <w:p w:rsidR="002925E3" w:rsidRPr="00726F2E" w:rsidRDefault="002925E3" w:rsidP="002925E3">
            <w:pPr>
              <w:pStyle w:val="Default"/>
              <w:spacing w:line="276" w:lineRule="auto"/>
              <w:jc w:val="center"/>
              <w:rPr>
                <w:sz w:val="20"/>
                <w:szCs w:val="20"/>
              </w:rPr>
            </w:pPr>
            <w:r w:rsidRPr="00726F2E">
              <w:rPr>
                <w:sz w:val="20"/>
                <w:szCs w:val="20"/>
              </w:rPr>
              <w:t>Dinamika godišnje</w:t>
            </w:r>
          </w:p>
        </w:tc>
        <w:tc>
          <w:tcPr>
            <w:tcW w:w="1134" w:type="dxa"/>
            <w:shd w:val="clear" w:color="auto" w:fill="F2F2F2" w:themeFill="background1" w:themeFillShade="F2"/>
          </w:tcPr>
          <w:p w:rsidR="002925E3" w:rsidRPr="00726F2E" w:rsidRDefault="002925E3" w:rsidP="002925E3">
            <w:pPr>
              <w:pStyle w:val="Default"/>
              <w:spacing w:line="276" w:lineRule="auto"/>
              <w:jc w:val="center"/>
              <w:rPr>
                <w:sz w:val="20"/>
                <w:szCs w:val="20"/>
              </w:rPr>
            </w:pPr>
            <w:r w:rsidRPr="00726F2E">
              <w:rPr>
                <w:sz w:val="20"/>
                <w:szCs w:val="20"/>
              </w:rPr>
              <w:t>Jedinična cijena (</w:t>
            </w:r>
            <w:r>
              <w:rPr>
                <w:sz w:val="20"/>
                <w:szCs w:val="20"/>
              </w:rPr>
              <w:t>EUR</w:t>
            </w:r>
            <w:r w:rsidRPr="00726F2E">
              <w:rPr>
                <w:sz w:val="20"/>
                <w:szCs w:val="20"/>
              </w:rPr>
              <w:t>) s PDV-om</w:t>
            </w:r>
          </w:p>
        </w:tc>
        <w:tc>
          <w:tcPr>
            <w:tcW w:w="1559" w:type="dxa"/>
            <w:shd w:val="clear" w:color="auto" w:fill="F2F2F2" w:themeFill="background1" w:themeFillShade="F2"/>
          </w:tcPr>
          <w:p w:rsidR="002925E3" w:rsidRPr="00726F2E" w:rsidRDefault="002925E3" w:rsidP="002925E3">
            <w:pPr>
              <w:pStyle w:val="Default"/>
              <w:spacing w:line="276" w:lineRule="auto"/>
              <w:jc w:val="center"/>
              <w:rPr>
                <w:sz w:val="20"/>
                <w:szCs w:val="20"/>
              </w:rPr>
            </w:pPr>
          </w:p>
          <w:p w:rsidR="002925E3" w:rsidRPr="00726F2E" w:rsidRDefault="002925E3" w:rsidP="002925E3">
            <w:pPr>
              <w:pStyle w:val="Default"/>
              <w:spacing w:line="276" w:lineRule="auto"/>
              <w:jc w:val="center"/>
              <w:rPr>
                <w:sz w:val="20"/>
                <w:szCs w:val="20"/>
              </w:rPr>
            </w:pPr>
            <w:r w:rsidRPr="00726F2E">
              <w:rPr>
                <w:sz w:val="20"/>
                <w:szCs w:val="20"/>
              </w:rPr>
              <w:t xml:space="preserve">PROCJENA TROŠKOVA U </w:t>
            </w:r>
            <w:r>
              <w:rPr>
                <w:sz w:val="20"/>
                <w:szCs w:val="20"/>
              </w:rPr>
              <w:t>EUR</w:t>
            </w:r>
          </w:p>
        </w:tc>
      </w:tr>
      <w:tr w:rsidR="002925E3" w:rsidRPr="00B63FC7" w:rsidTr="002925E3">
        <w:trPr>
          <w:trHeight w:val="359"/>
        </w:trPr>
        <w:tc>
          <w:tcPr>
            <w:tcW w:w="679" w:type="dxa"/>
          </w:tcPr>
          <w:p w:rsidR="002925E3" w:rsidRPr="00B63FC7" w:rsidRDefault="002925E3" w:rsidP="00A526D2">
            <w:pPr>
              <w:pStyle w:val="Default"/>
              <w:numPr>
                <w:ilvl w:val="0"/>
                <w:numId w:val="19"/>
              </w:numPr>
              <w:spacing w:line="276" w:lineRule="auto"/>
            </w:pPr>
            <w:r w:rsidRPr="00B63FC7">
              <w:lastRenderedPageBreak/>
              <w:t>1</w:t>
            </w:r>
          </w:p>
        </w:tc>
        <w:tc>
          <w:tcPr>
            <w:tcW w:w="5245" w:type="dxa"/>
          </w:tcPr>
          <w:p w:rsidR="002925E3" w:rsidRPr="00033F81" w:rsidRDefault="002925E3" w:rsidP="002925E3">
            <w:pPr>
              <w:pStyle w:val="Default"/>
              <w:spacing w:line="276" w:lineRule="auto"/>
              <w:rPr>
                <w:sz w:val="20"/>
                <w:szCs w:val="20"/>
              </w:rPr>
            </w:pPr>
            <w:r w:rsidRPr="00033F81">
              <w:rPr>
                <w:sz w:val="20"/>
                <w:szCs w:val="20"/>
              </w:rPr>
              <w:t>Košnja zelenih površina na groblju 1. Interval (travanj-svibanj), 2. Interval (kolovoz-rujan)</w:t>
            </w:r>
          </w:p>
          <w:p w:rsidR="002925E3" w:rsidRPr="00033F81" w:rsidRDefault="002925E3" w:rsidP="002925E3">
            <w:pPr>
              <w:pStyle w:val="Default"/>
              <w:spacing w:line="276" w:lineRule="auto"/>
              <w:rPr>
                <w:sz w:val="20"/>
                <w:szCs w:val="20"/>
              </w:rPr>
            </w:pPr>
            <w:r w:rsidRPr="00033F81">
              <w:rPr>
                <w:sz w:val="20"/>
                <w:szCs w:val="20"/>
              </w:rPr>
              <w:t>- G1 - groblje „Katoličko Gračac“- 9.750,00 m2</w:t>
            </w:r>
          </w:p>
          <w:p w:rsidR="002925E3" w:rsidRPr="00033F81" w:rsidRDefault="002925E3" w:rsidP="002925E3">
            <w:pPr>
              <w:pStyle w:val="Default"/>
              <w:spacing w:line="276" w:lineRule="auto"/>
              <w:rPr>
                <w:sz w:val="20"/>
                <w:szCs w:val="20"/>
              </w:rPr>
            </w:pPr>
            <w:r w:rsidRPr="00033F81">
              <w:rPr>
                <w:sz w:val="20"/>
                <w:szCs w:val="20"/>
              </w:rPr>
              <w:t xml:space="preserve">- G2 - groblje  „Pravoslavno Gračac“- 23.145,00 m2 </w:t>
            </w:r>
          </w:p>
          <w:p w:rsidR="002925E3" w:rsidRPr="00033F81" w:rsidRDefault="002925E3" w:rsidP="002925E3">
            <w:pPr>
              <w:pStyle w:val="Default"/>
              <w:spacing w:line="276" w:lineRule="auto"/>
              <w:rPr>
                <w:sz w:val="20"/>
                <w:szCs w:val="20"/>
              </w:rPr>
            </w:pPr>
            <w:r w:rsidRPr="00033F81">
              <w:rPr>
                <w:sz w:val="20"/>
                <w:szCs w:val="20"/>
              </w:rPr>
              <w:t>- G3 - groblje „Pravoslavno Srb“- 11.204,00 m2</w:t>
            </w:r>
          </w:p>
          <w:p w:rsidR="002925E3" w:rsidRPr="00B63FC7" w:rsidRDefault="002925E3" w:rsidP="002925E3">
            <w:pPr>
              <w:pStyle w:val="Default"/>
              <w:spacing w:line="276" w:lineRule="auto"/>
            </w:pPr>
            <w:r w:rsidRPr="00033F81">
              <w:rPr>
                <w:sz w:val="20"/>
                <w:szCs w:val="20"/>
              </w:rPr>
              <w:t xml:space="preserve">- </w:t>
            </w:r>
            <w:r>
              <w:rPr>
                <w:sz w:val="20"/>
                <w:szCs w:val="20"/>
              </w:rPr>
              <w:t>G6 - g</w:t>
            </w:r>
            <w:r w:rsidRPr="009314A5">
              <w:rPr>
                <w:sz w:val="20"/>
                <w:szCs w:val="20"/>
              </w:rPr>
              <w:t>roblje Donja Suvaja</w:t>
            </w:r>
            <w:r>
              <w:rPr>
                <w:sz w:val="20"/>
                <w:szCs w:val="20"/>
              </w:rPr>
              <w:t xml:space="preserve"> – 8.822,00 m2</w:t>
            </w:r>
          </w:p>
        </w:tc>
        <w:tc>
          <w:tcPr>
            <w:tcW w:w="1559" w:type="dxa"/>
          </w:tcPr>
          <w:p w:rsidR="002925E3" w:rsidRDefault="002925E3" w:rsidP="002925E3">
            <w:pPr>
              <w:pStyle w:val="Default"/>
              <w:spacing w:line="276" w:lineRule="auto"/>
              <w:jc w:val="center"/>
              <w:rPr>
                <w:sz w:val="16"/>
                <w:szCs w:val="16"/>
              </w:rPr>
            </w:pPr>
          </w:p>
          <w:p w:rsidR="002925E3" w:rsidRDefault="002925E3" w:rsidP="002925E3">
            <w:pPr>
              <w:pStyle w:val="Default"/>
              <w:spacing w:line="276" w:lineRule="auto"/>
              <w:jc w:val="center"/>
              <w:rPr>
                <w:sz w:val="16"/>
                <w:szCs w:val="16"/>
              </w:rPr>
            </w:pPr>
          </w:p>
          <w:p w:rsidR="002925E3" w:rsidRPr="00433606" w:rsidRDefault="002925E3" w:rsidP="002925E3">
            <w:pPr>
              <w:pStyle w:val="Default"/>
              <w:spacing w:line="276" w:lineRule="auto"/>
              <w:jc w:val="center"/>
              <w:rPr>
                <w:sz w:val="16"/>
                <w:szCs w:val="16"/>
              </w:rPr>
            </w:pPr>
            <w:r w:rsidRPr="00433606">
              <w:rPr>
                <w:sz w:val="16"/>
                <w:szCs w:val="16"/>
              </w:rPr>
              <w:t>PRIHODI OD NEFINANCIJSKE IMOVINE</w:t>
            </w:r>
          </w:p>
        </w:tc>
        <w:tc>
          <w:tcPr>
            <w:tcW w:w="851" w:type="dxa"/>
          </w:tcPr>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r w:rsidRPr="00B63FC7">
              <w:t>m2</w:t>
            </w:r>
          </w:p>
        </w:tc>
        <w:tc>
          <w:tcPr>
            <w:tcW w:w="1276" w:type="dxa"/>
          </w:tcPr>
          <w:p w:rsidR="002925E3" w:rsidRPr="00B63FC7" w:rsidRDefault="002925E3" w:rsidP="002925E3">
            <w:pPr>
              <w:pStyle w:val="Default"/>
              <w:spacing w:line="276" w:lineRule="auto"/>
              <w:jc w:val="right"/>
            </w:pPr>
          </w:p>
          <w:p w:rsidR="002925E3" w:rsidRPr="00B63FC7" w:rsidRDefault="002925E3" w:rsidP="002925E3">
            <w:pPr>
              <w:pStyle w:val="Default"/>
              <w:spacing w:line="276" w:lineRule="auto"/>
              <w:jc w:val="right"/>
            </w:pPr>
          </w:p>
          <w:p w:rsidR="002925E3" w:rsidRPr="00B63FC7" w:rsidRDefault="002925E3" w:rsidP="002925E3">
            <w:pPr>
              <w:pStyle w:val="Default"/>
              <w:spacing w:line="276" w:lineRule="auto"/>
              <w:jc w:val="center"/>
            </w:pPr>
            <w:r>
              <w:t>52.921</w:t>
            </w:r>
          </w:p>
        </w:tc>
        <w:tc>
          <w:tcPr>
            <w:tcW w:w="1134" w:type="dxa"/>
          </w:tcPr>
          <w:p w:rsidR="002925E3" w:rsidRPr="00B63FC7" w:rsidRDefault="002925E3" w:rsidP="002925E3">
            <w:pPr>
              <w:pStyle w:val="Default"/>
              <w:spacing w:line="276" w:lineRule="auto"/>
              <w:jc w:val="right"/>
            </w:pPr>
          </w:p>
          <w:p w:rsidR="002925E3" w:rsidRPr="00B63FC7" w:rsidRDefault="002925E3" w:rsidP="002925E3">
            <w:pPr>
              <w:pStyle w:val="Default"/>
              <w:spacing w:line="276" w:lineRule="auto"/>
              <w:jc w:val="right"/>
            </w:pPr>
          </w:p>
          <w:p w:rsidR="002925E3" w:rsidRPr="00B63FC7" w:rsidRDefault="002925E3" w:rsidP="002925E3">
            <w:pPr>
              <w:pStyle w:val="Default"/>
              <w:spacing w:line="276" w:lineRule="auto"/>
              <w:jc w:val="center"/>
            </w:pPr>
            <w:r>
              <w:t>2</w:t>
            </w:r>
          </w:p>
        </w:tc>
        <w:tc>
          <w:tcPr>
            <w:tcW w:w="1134" w:type="dxa"/>
          </w:tcPr>
          <w:p w:rsidR="002925E3" w:rsidRPr="00B63FC7" w:rsidRDefault="002925E3" w:rsidP="002925E3">
            <w:pPr>
              <w:pStyle w:val="Default"/>
              <w:spacing w:line="276" w:lineRule="auto"/>
              <w:jc w:val="right"/>
            </w:pPr>
          </w:p>
          <w:p w:rsidR="002925E3" w:rsidRPr="00B63FC7" w:rsidRDefault="002925E3" w:rsidP="002925E3">
            <w:pPr>
              <w:pStyle w:val="Default"/>
              <w:spacing w:line="276" w:lineRule="auto"/>
              <w:jc w:val="right"/>
            </w:pPr>
          </w:p>
          <w:p w:rsidR="002925E3" w:rsidRPr="00B63FC7" w:rsidRDefault="002925E3" w:rsidP="002925E3">
            <w:pPr>
              <w:pStyle w:val="Default"/>
              <w:spacing w:line="276" w:lineRule="auto"/>
              <w:jc w:val="right"/>
            </w:pPr>
            <w:r>
              <w:t>0,20</w:t>
            </w:r>
          </w:p>
        </w:tc>
        <w:tc>
          <w:tcPr>
            <w:tcW w:w="1559" w:type="dxa"/>
          </w:tcPr>
          <w:p w:rsidR="002925E3" w:rsidRDefault="002925E3" w:rsidP="002925E3">
            <w:pPr>
              <w:pStyle w:val="Default"/>
              <w:spacing w:line="276" w:lineRule="auto"/>
              <w:jc w:val="right"/>
            </w:pPr>
          </w:p>
          <w:p w:rsidR="002925E3" w:rsidRDefault="002925E3" w:rsidP="002925E3">
            <w:pPr>
              <w:pStyle w:val="Default"/>
              <w:spacing w:line="276" w:lineRule="auto"/>
              <w:jc w:val="right"/>
            </w:pPr>
          </w:p>
          <w:p w:rsidR="002925E3" w:rsidRPr="00B63FC7" w:rsidRDefault="002925E3" w:rsidP="002925E3">
            <w:pPr>
              <w:pStyle w:val="Default"/>
              <w:spacing w:line="276" w:lineRule="auto"/>
              <w:jc w:val="right"/>
            </w:pPr>
            <w:r>
              <w:t>21.168,40</w:t>
            </w:r>
          </w:p>
        </w:tc>
      </w:tr>
      <w:tr w:rsidR="002925E3" w:rsidRPr="00B63FC7" w:rsidTr="002925E3">
        <w:trPr>
          <w:trHeight w:val="359"/>
        </w:trPr>
        <w:tc>
          <w:tcPr>
            <w:tcW w:w="679" w:type="dxa"/>
          </w:tcPr>
          <w:p w:rsidR="002925E3" w:rsidRPr="00B63FC7" w:rsidRDefault="002925E3" w:rsidP="00A526D2">
            <w:pPr>
              <w:pStyle w:val="Default"/>
              <w:numPr>
                <w:ilvl w:val="0"/>
                <w:numId w:val="19"/>
              </w:numPr>
              <w:spacing w:line="276" w:lineRule="auto"/>
            </w:pPr>
          </w:p>
        </w:tc>
        <w:tc>
          <w:tcPr>
            <w:tcW w:w="5245" w:type="dxa"/>
          </w:tcPr>
          <w:p w:rsidR="002925E3" w:rsidRPr="00B63FC7" w:rsidRDefault="002925E3" w:rsidP="002925E3">
            <w:pPr>
              <w:pStyle w:val="Default"/>
              <w:spacing w:line="276" w:lineRule="auto"/>
            </w:pPr>
            <w:r w:rsidRPr="00B63FC7">
              <w:t>Električna energija za zgrade i uređaje za ispraćaj pokojnika</w:t>
            </w:r>
          </w:p>
        </w:tc>
        <w:tc>
          <w:tcPr>
            <w:tcW w:w="1559" w:type="dxa"/>
          </w:tcPr>
          <w:p w:rsidR="002925E3" w:rsidRPr="00433606" w:rsidRDefault="002925E3" w:rsidP="002925E3">
            <w:pPr>
              <w:pStyle w:val="Default"/>
              <w:spacing w:line="276" w:lineRule="auto"/>
              <w:jc w:val="center"/>
              <w:rPr>
                <w:sz w:val="16"/>
                <w:szCs w:val="16"/>
              </w:rPr>
            </w:pPr>
            <w:r w:rsidRPr="00433606">
              <w:rPr>
                <w:sz w:val="16"/>
                <w:szCs w:val="16"/>
              </w:rPr>
              <w:t>PRIHODI OD NEFINANCIJSKE IMOVINE</w:t>
            </w:r>
          </w:p>
        </w:tc>
        <w:tc>
          <w:tcPr>
            <w:tcW w:w="4395" w:type="dxa"/>
            <w:gridSpan w:val="4"/>
          </w:tcPr>
          <w:p w:rsidR="002925E3" w:rsidRPr="00B63FC7" w:rsidRDefault="002925E3" w:rsidP="002925E3">
            <w:pPr>
              <w:pStyle w:val="Default"/>
              <w:spacing w:line="276" w:lineRule="auto"/>
              <w:jc w:val="right"/>
            </w:pPr>
          </w:p>
          <w:p w:rsidR="002925E3" w:rsidRPr="00B63FC7" w:rsidRDefault="002925E3" w:rsidP="002925E3">
            <w:pPr>
              <w:pStyle w:val="Default"/>
              <w:spacing w:line="276" w:lineRule="auto"/>
              <w:jc w:val="right"/>
            </w:pPr>
            <w:r w:rsidRPr="00B63FC7">
              <w:t>Sukladno troškovniku</w:t>
            </w:r>
          </w:p>
        </w:tc>
        <w:tc>
          <w:tcPr>
            <w:tcW w:w="1559" w:type="dxa"/>
          </w:tcPr>
          <w:p w:rsidR="002925E3" w:rsidRDefault="002925E3" w:rsidP="002925E3">
            <w:pPr>
              <w:pStyle w:val="Default"/>
              <w:spacing w:line="276" w:lineRule="auto"/>
              <w:jc w:val="right"/>
            </w:pPr>
          </w:p>
          <w:p w:rsidR="002925E3" w:rsidRDefault="002925E3" w:rsidP="002925E3">
            <w:pPr>
              <w:pStyle w:val="Default"/>
              <w:spacing w:line="276" w:lineRule="auto"/>
              <w:jc w:val="right"/>
            </w:pPr>
            <w:r>
              <w:t>664,00</w:t>
            </w:r>
          </w:p>
          <w:p w:rsidR="002925E3" w:rsidRPr="00B63FC7" w:rsidRDefault="002925E3" w:rsidP="002925E3">
            <w:pPr>
              <w:pStyle w:val="Default"/>
              <w:spacing w:line="276" w:lineRule="auto"/>
              <w:jc w:val="right"/>
            </w:pPr>
          </w:p>
        </w:tc>
      </w:tr>
      <w:tr w:rsidR="002925E3" w:rsidRPr="00B63FC7" w:rsidTr="002925E3">
        <w:trPr>
          <w:trHeight w:val="359"/>
        </w:trPr>
        <w:tc>
          <w:tcPr>
            <w:tcW w:w="679" w:type="dxa"/>
          </w:tcPr>
          <w:p w:rsidR="002925E3" w:rsidRPr="00B63FC7" w:rsidRDefault="002925E3" w:rsidP="00A526D2">
            <w:pPr>
              <w:pStyle w:val="Default"/>
              <w:numPr>
                <w:ilvl w:val="0"/>
                <w:numId w:val="19"/>
              </w:numPr>
              <w:spacing w:line="276" w:lineRule="auto"/>
            </w:pPr>
          </w:p>
        </w:tc>
        <w:tc>
          <w:tcPr>
            <w:tcW w:w="5245" w:type="dxa"/>
          </w:tcPr>
          <w:p w:rsidR="002925E3" w:rsidRPr="00B63FC7" w:rsidRDefault="002925E3" w:rsidP="002925E3">
            <w:pPr>
              <w:pStyle w:val="Default"/>
              <w:spacing w:line="276" w:lineRule="auto"/>
            </w:pPr>
            <w:r>
              <w:t>Komunalne usluge – tekuća voda na grobljima i mrtvačnicama</w:t>
            </w:r>
          </w:p>
        </w:tc>
        <w:tc>
          <w:tcPr>
            <w:tcW w:w="1559" w:type="dxa"/>
          </w:tcPr>
          <w:p w:rsidR="002925E3" w:rsidRPr="00433606" w:rsidRDefault="002925E3" w:rsidP="002925E3">
            <w:pPr>
              <w:pStyle w:val="Default"/>
              <w:spacing w:line="276" w:lineRule="auto"/>
              <w:jc w:val="center"/>
              <w:rPr>
                <w:sz w:val="16"/>
                <w:szCs w:val="16"/>
              </w:rPr>
            </w:pPr>
            <w:r w:rsidRPr="00604622">
              <w:rPr>
                <w:sz w:val="16"/>
                <w:szCs w:val="16"/>
              </w:rPr>
              <w:t>PRIHODI OD NEFINANCIJSKE IMOVINE</w:t>
            </w:r>
          </w:p>
        </w:tc>
        <w:tc>
          <w:tcPr>
            <w:tcW w:w="4395" w:type="dxa"/>
            <w:gridSpan w:val="4"/>
          </w:tcPr>
          <w:p w:rsidR="002925E3" w:rsidRPr="00B63FC7" w:rsidRDefault="002925E3" w:rsidP="002925E3">
            <w:pPr>
              <w:pStyle w:val="Default"/>
              <w:spacing w:line="276" w:lineRule="auto"/>
              <w:jc w:val="right"/>
            </w:pPr>
            <w:r>
              <w:t>Sukladno ugovoru s javnim isporučiteljem vodnih usluga</w:t>
            </w:r>
          </w:p>
        </w:tc>
        <w:tc>
          <w:tcPr>
            <w:tcW w:w="1559" w:type="dxa"/>
          </w:tcPr>
          <w:p w:rsidR="002925E3" w:rsidRDefault="002925E3" w:rsidP="002925E3">
            <w:pPr>
              <w:pStyle w:val="Default"/>
              <w:spacing w:line="276" w:lineRule="auto"/>
              <w:jc w:val="right"/>
            </w:pPr>
          </w:p>
          <w:p w:rsidR="002925E3" w:rsidRDefault="002925E3" w:rsidP="002925E3">
            <w:pPr>
              <w:pStyle w:val="Default"/>
              <w:spacing w:line="276" w:lineRule="auto"/>
              <w:jc w:val="right"/>
            </w:pPr>
            <w:r>
              <w:t>664,00</w:t>
            </w:r>
          </w:p>
        </w:tc>
      </w:tr>
      <w:tr w:rsidR="002925E3" w:rsidRPr="00B63FC7" w:rsidTr="002925E3">
        <w:trPr>
          <w:trHeight w:val="359"/>
        </w:trPr>
        <w:tc>
          <w:tcPr>
            <w:tcW w:w="679" w:type="dxa"/>
          </w:tcPr>
          <w:p w:rsidR="002925E3" w:rsidRPr="00B63FC7" w:rsidRDefault="002925E3" w:rsidP="00A526D2">
            <w:pPr>
              <w:pStyle w:val="Default"/>
              <w:numPr>
                <w:ilvl w:val="0"/>
                <w:numId w:val="19"/>
              </w:numPr>
              <w:spacing w:line="276" w:lineRule="auto"/>
            </w:pPr>
          </w:p>
        </w:tc>
        <w:tc>
          <w:tcPr>
            <w:tcW w:w="5245" w:type="dxa"/>
          </w:tcPr>
          <w:p w:rsidR="002925E3" w:rsidRPr="00B63FC7" w:rsidRDefault="002925E3" w:rsidP="002925E3">
            <w:pPr>
              <w:pStyle w:val="Default"/>
              <w:spacing w:line="276" w:lineRule="auto"/>
            </w:pPr>
            <w:r w:rsidRPr="00B63FC7">
              <w:t>Dodatni radovi</w:t>
            </w:r>
          </w:p>
        </w:tc>
        <w:tc>
          <w:tcPr>
            <w:tcW w:w="1559" w:type="dxa"/>
          </w:tcPr>
          <w:p w:rsidR="002925E3" w:rsidRPr="00433606" w:rsidRDefault="002925E3" w:rsidP="002925E3">
            <w:pPr>
              <w:pStyle w:val="Default"/>
              <w:spacing w:line="276" w:lineRule="auto"/>
              <w:jc w:val="center"/>
              <w:rPr>
                <w:sz w:val="16"/>
                <w:szCs w:val="16"/>
              </w:rPr>
            </w:pPr>
            <w:r w:rsidRPr="00433606">
              <w:rPr>
                <w:sz w:val="16"/>
                <w:szCs w:val="16"/>
              </w:rPr>
              <w:t>PRIHODI OD NEFINANCIJSKE IMOVINE</w:t>
            </w:r>
          </w:p>
        </w:tc>
        <w:tc>
          <w:tcPr>
            <w:tcW w:w="4395" w:type="dxa"/>
            <w:gridSpan w:val="4"/>
          </w:tcPr>
          <w:p w:rsidR="002925E3" w:rsidRPr="00433606" w:rsidRDefault="002925E3" w:rsidP="002925E3">
            <w:pPr>
              <w:pStyle w:val="Default"/>
              <w:spacing w:line="276" w:lineRule="auto"/>
              <w:jc w:val="center"/>
              <w:rPr>
                <w:sz w:val="20"/>
                <w:szCs w:val="20"/>
              </w:rPr>
            </w:pPr>
            <w:r w:rsidRPr="00433606">
              <w:rPr>
                <w:sz w:val="20"/>
                <w:szCs w:val="20"/>
              </w:rPr>
              <w:t>Nalog za svaki posao daje Općinski načelnik na prijedlog Jedinstvenog upravnog odjela- Odsjek za komunalni sustav i prostorno uređenje</w:t>
            </w:r>
          </w:p>
        </w:tc>
        <w:tc>
          <w:tcPr>
            <w:tcW w:w="1559" w:type="dxa"/>
          </w:tcPr>
          <w:p w:rsidR="002925E3" w:rsidRDefault="002925E3" w:rsidP="002925E3">
            <w:pPr>
              <w:pStyle w:val="Default"/>
              <w:spacing w:line="276" w:lineRule="auto"/>
              <w:jc w:val="right"/>
            </w:pPr>
          </w:p>
          <w:p w:rsidR="002925E3" w:rsidRPr="00B63FC7" w:rsidRDefault="002925E3" w:rsidP="002925E3">
            <w:pPr>
              <w:pStyle w:val="Default"/>
              <w:spacing w:line="276" w:lineRule="auto"/>
              <w:jc w:val="right"/>
            </w:pPr>
            <w:r>
              <w:t>18.651,60</w:t>
            </w:r>
          </w:p>
        </w:tc>
      </w:tr>
      <w:tr w:rsidR="002925E3" w:rsidRPr="00B63FC7" w:rsidTr="002925E3">
        <w:trPr>
          <w:trHeight w:val="359"/>
        </w:trPr>
        <w:tc>
          <w:tcPr>
            <w:tcW w:w="7483" w:type="dxa"/>
            <w:gridSpan w:val="3"/>
          </w:tcPr>
          <w:p w:rsidR="002925E3" w:rsidRPr="00B63FC7" w:rsidRDefault="002925E3" w:rsidP="002925E3">
            <w:pPr>
              <w:pStyle w:val="Default"/>
              <w:spacing w:line="276" w:lineRule="auto"/>
              <w:jc w:val="right"/>
              <w:rPr>
                <w:b/>
              </w:rPr>
            </w:pPr>
            <w:r w:rsidRPr="00B63FC7">
              <w:rPr>
                <w:b/>
              </w:rPr>
              <w:t xml:space="preserve">                                                                                                            UKUPNO</w:t>
            </w:r>
            <w:r>
              <w:rPr>
                <w:b/>
              </w:rPr>
              <w:t xml:space="preserve"> (EUR)</w:t>
            </w:r>
            <w:r w:rsidRPr="00B63FC7">
              <w:rPr>
                <w:b/>
              </w:rPr>
              <w:t xml:space="preserve"> </w:t>
            </w:r>
          </w:p>
        </w:tc>
        <w:tc>
          <w:tcPr>
            <w:tcW w:w="5954" w:type="dxa"/>
            <w:gridSpan w:val="5"/>
          </w:tcPr>
          <w:p w:rsidR="002925E3" w:rsidRPr="00B63FC7" w:rsidRDefault="002925E3" w:rsidP="002925E3">
            <w:pPr>
              <w:pStyle w:val="Default"/>
              <w:spacing w:line="276" w:lineRule="auto"/>
              <w:jc w:val="right"/>
              <w:rPr>
                <w:b/>
              </w:rPr>
            </w:pPr>
            <w:r>
              <w:rPr>
                <w:b/>
              </w:rPr>
              <w:t>41.148,00</w:t>
            </w:r>
          </w:p>
        </w:tc>
      </w:tr>
    </w:tbl>
    <w:p w:rsidR="002925E3" w:rsidRDefault="002925E3" w:rsidP="002925E3">
      <w:pPr>
        <w:pStyle w:val="Default"/>
        <w:spacing w:line="276" w:lineRule="auto"/>
        <w:ind w:left="720"/>
        <w:rPr>
          <w:bCs/>
        </w:rPr>
      </w:pPr>
    </w:p>
    <w:p w:rsidR="002925E3" w:rsidRDefault="002925E3" w:rsidP="002925E3">
      <w:pPr>
        <w:pStyle w:val="Default"/>
        <w:spacing w:line="276" w:lineRule="auto"/>
        <w:ind w:left="720"/>
        <w:rPr>
          <w:bCs/>
        </w:rPr>
      </w:pPr>
    </w:p>
    <w:p w:rsidR="002925E3" w:rsidRDefault="002925E3" w:rsidP="002925E3">
      <w:pPr>
        <w:pStyle w:val="Default"/>
        <w:spacing w:line="276" w:lineRule="auto"/>
        <w:ind w:left="720"/>
        <w:rPr>
          <w:bCs/>
        </w:rPr>
      </w:pPr>
    </w:p>
    <w:p w:rsidR="002925E3" w:rsidRDefault="002925E3" w:rsidP="002925E3">
      <w:pPr>
        <w:pStyle w:val="Default"/>
        <w:spacing w:line="276" w:lineRule="auto"/>
        <w:ind w:left="720"/>
        <w:rPr>
          <w:bCs/>
        </w:rPr>
      </w:pPr>
      <w:r w:rsidRPr="00604622">
        <w:rPr>
          <w:bCs/>
        </w:rPr>
        <w:t>Električna energija za zgrade i uređaje za ispraćaj pokojnika</w:t>
      </w:r>
      <w:r>
        <w:rPr>
          <w:bCs/>
        </w:rPr>
        <w:t xml:space="preserve"> Općina Gračac nabavlja sukladno Planu javne nabave.</w:t>
      </w:r>
    </w:p>
    <w:p w:rsidR="002925E3" w:rsidRDefault="002925E3" w:rsidP="002925E3">
      <w:pPr>
        <w:pStyle w:val="Default"/>
        <w:spacing w:line="276" w:lineRule="auto"/>
        <w:ind w:left="720"/>
        <w:rPr>
          <w:bCs/>
        </w:rPr>
      </w:pPr>
    </w:p>
    <w:p w:rsidR="002925E3" w:rsidRPr="00604622" w:rsidRDefault="002925E3" w:rsidP="002925E3">
      <w:pPr>
        <w:pStyle w:val="Default"/>
        <w:spacing w:line="276" w:lineRule="auto"/>
        <w:ind w:left="720"/>
        <w:rPr>
          <w:bCs/>
        </w:rPr>
      </w:pPr>
      <w:r>
        <w:rPr>
          <w:bCs/>
        </w:rPr>
        <w:t>Komunalne usluge se nabavljaju od javnog isporučitelja vodnih usluga GRAČAC VODOVOD I ODVODNJA d.o.o..</w:t>
      </w:r>
    </w:p>
    <w:p w:rsidR="002925E3" w:rsidRDefault="002925E3" w:rsidP="002925E3">
      <w:pPr>
        <w:pStyle w:val="Default"/>
        <w:spacing w:line="276" w:lineRule="auto"/>
        <w:ind w:left="720"/>
        <w:rPr>
          <w:bCs/>
        </w:rPr>
      </w:pPr>
    </w:p>
    <w:p w:rsidR="002925E3" w:rsidRDefault="002925E3" w:rsidP="002925E3">
      <w:pPr>
        <w:pStyle w:val="Default"/>
        <w:spacing w:line="276" w:lineRule="auto"/>
        <w:ind w:left="720"/>
        <w:rPr>
          <w:bCs/>
        </w:rPr>
      </w:pPr>
    </w:p>
    <w:p w:rsidR="002925E3" w:rsidRPr="00DC0B9D" w:rsidRDefault="002925E3" w:rsidP="00A526D2">
      <w:pPr>
        <w:pStyle w:val="Default"/>
        <w:numPr>
          <w:ilvl w:val="0"/>
          <w:numId w:val="18"/>
        </w:numPr>
        <w:rPr>
          <w:rFonts w:eastAsia="Times New Roman"/>
          <w:lang w:eastAsia="hr-HR"/>
        </w:rPr>
      </w:pPr>
      <w:r w:rsidRPr="00DC0B9D">
        <w:rPr>
          <w:b/>
          <w:bCs/>
        </w:rPr>
        <w:t>Održavanje čistoće javnih površina</w:t>
      </w:r>
    </w:p>
    <w:p w:rsidR="002925E3" w:rsidRDefault="002925E3" w:rsidP="002925E3">
      <w:pPr>
        <w:rPr>
          <w:lang w:eastAsia="hr-HR"/>
        </w:rPr>
      </w:pPr>
    </w:p>
    <w:p w:rsidR="002925E3" w:rsidRDefault="002925E3" w:rsidP="002925E3">
      <w:pPr>
        <w:rPr>
          <w:lang w:eastAsia="hr-HR"/>
        </w:rPr>
      </w:pPr>
    </w:p>
    <w:p w:rsidR="002925E3" w:rsidRPr="00B63FC7" w:rsidRDefault="002925E3" w:rsidP="002925E3">
      <w:pPr>
        <w:rPr>
          <w:lang w:eastAsia="hr-HR"/>
        </w:rPr>
      </w:pPr>
    </w:p>
    <w:p w:rsidR="002925E3" w:rsidRPr="00B63FC7" w:rsidRDefault="002925E3" w:rsidP="002925E3">
      <w:pPr>
        <w:rPr>
          <w:bCs/>
        </w:rPr>
      </w:pPr>
      <w:r w:rsidRPr="00B63FC7">
        <w:rPr>
          <w:lang w:eastAsia="hr-HR"/>
        </w:rPr>
        <w:t xml:space="preserve">Održavanje čistoće javnih površina podrazumijeva čišćenje površina javne namjene, koje obuhvaća ručno i strojno čišćenje i pranje javnih površina od otpada, snijega i leda, kao i postavljanje i čišćenje košarica za otpatke i uklanjanje otpada koje je nepoznata osoba odbacila na javnu površinu ili zemljište u vlasništvu Općine Gračac, </w:t>
      </w:r>
      <w:r w:rsidRPr="00B63FC7">
        <w:rPr>
          <w:lang w:eastAsia="hr-HR"/>
        </w:rPr>
        <w:lastRenderedPageBreak/>
        <w:t xml:space="preserve">odnosno sanacija novonastalih divljih deponija na javnim površinama unutar građevinskih zona Općine  Gračac.  Održavanje čistoće također podrazumijeva čišćenje javnih cesta koje prolaze kroz naselje.  Obuhvaćeno je pražnjenje 36 koševa za otpatke i pometanje te čišćenje </w:t>
      </w:r>
      <w:r>
        <w:rPr>
          <w:lang w:eastAsia="hr-HR"/>
        </w:rPr>
        <w:t>26</w:t>
      </w:r>
      <w:r w:rsidRPr="00B63FC7">
        <w:rPr>
          <w:lang w:eastAsia="hr-HR"/>
        </w:rPr>
        <w:t xml:space="preserve">.000 m2 </w:t>
      </w:r>
      <w:r>
        <w:rPr>
          <w:lang w:eastAsia="hr-HR"/>
        </w:rPr>
        <w:t xml:space="preserve">evidentiranih </w:t>
      </w:r>
      <w:r w:rsidRPr="00B63FC7">
        <w:rPr>
          <w:lang w:eastAsia="hr-HR"/>
        </w:rPr>
        <w:t>javnih površina</w:t>
      </w:r>
      <w:r>
        <w:rPr>
          <w:lang w:eastAsia="hr-HR"/>
        </w:rPr>
        <w:t>.</w:t>
      </w:r>
      <w:r w:rsidRPr="00B63FC7">
        <w:rPr>
          <w:lang w:eastAsia="hr-HR"/>
        </w:rPr>
        <w:t xml:space="preserve"> </w:t>
      </w:r>
    </w:p>
    <w:p w:rsidR="002925E3" w:rsidRDefault="002925E3" w:rsidP="002925E3">
      <w:pPr>
        <w:pStyle w:val="Default"/>
        <w:spacing w:line="276" w:lineRule="auto"/>
      </w:pPr>
    </w:p>
    <w:p w:rsidR="002925E3" w:rsidRPr="00B63FC7" w:rsidRDefault="002925E3" w:rsidP="002925E3">
      <w:pPr>
        <w:pStyle w:val="Default"/>
        <w:spacing w:line="276" w:lineRule="auto"/>
      </w:pPr>
    </w:p>
    <w:tbl>
      <w:tblPr>
        <w:tblW w:w="1329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820"/>
        <w:gridCol w:w="1417"/>
        <w:gridCol w:w="880"/>
        <w:gridCol w:w="1417"/>
        <w:gridCol w:w="1389"/>
        <w:gridCol w:w="1134"/>
        <w:gridCol w:w="1559"/>
      </w:tblGrid>
      <w:tr w:rsidR="002925E3" w:rsidRPr="00B63FC7" w:rsidTr="002925E3">
        <w:trPr>
          <w:trHeight w:val="359"/>
        </w:trPr>
        <w:tc>
          <w:tcPr>
            <w:tcW w:w="679" w:type="dxa"/>
            <w:shd w:val="clear" w:color="auto" w:fill="F2F2F2" w:themeFill="background1" w:themeFillShade="F2"/>
          </w:tcPr>
          <w:p w:rsidR="002925E3" w:rsidRPr="00B63FC7" w:rsidRDefault="002925E3" w:rsidP="002925E3">
            <w:pPr>
              <w:pStyle w:val="Default"/>
              <w:spacing w:line="276" w:lineRule="auto"/>
            </w:pPr>
            <w:r w:rsidRPr="00B63FC7">
              <w:t>R.br.</w:t>
            </w:r>
          </w:p>
        </w:tc>
        <w:tc>
          <w:tcPr>
            <w:tcW w:w="4820" w:type="dxa"/>
            <w:shd w:val="clear" w:color="auto" w:fill="F2F2F2" w:themeFill="background1" w:themeFillShade="F2"/>
          </w:tcPr>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r w:rsidRPr="00B63FC7">
              <w:t>OPIS POSLOVA</w:t>
            </w:r>
          </w:p>
        </w:tc>
        <w:tc>
          <w:tcPr>
            <w:tcW w:w="1417" w:type="dxa"/>
            <w:shd w:val="clear" w:color="auto" w:fill="F2F2F2" w:themeFill="background1" w:themeFillShade="F2"/>
          </w:tcPr>
          <w:p w:rsidR="002925E3" w:rsidRPr="008C7630" w:rsidRDefault="002925E3" w:rsidP="002925E3">
            <w:pPr>
              <w:pStyle w:val="Default"/>
              <w:spacing w:line="276" w:lineRule="auto"/>
              <w:jc w:val="center"/>
              <w:rPr>
                <w:sz w:val="16"/>
                <w:szCs w:val="16"/>
              </w:rPr>
            </w:pPr>
          </w:p>
          <w:p w:rsidR="002925E3" w:rsidRPr="008C7630" w:rsidRDefault="002925E3" w:rsidP="002925E3">
            <w:pPr>
              <w:pStyle w:val="Default"/>
              <w:spacing w:line="276" w:lineRule="auto"/>
              <w:jc w:val="center"/>
              <w:rPr>
                <w:sz w:val="16"/>
                <w:szCs w:val="16"/>
              </w:rPr>
            </w:pPr>
            <w:r w:rsidRPr="008C7630">
              <w:rPr>
                <w:sz w:val="16"/>
                <w:szCs w:val="16"/>
              </w:rPr>
              <w:t>IZVOR FINANCIRANJA</w:t>
            </w:r>
          </w:p>
        </w:tc>
        <w:tc>
          <w:tcPr>
            <w:tcW w:w="880" w:type="dxa"/>
            <w:shd w:val="clear" w:color="auto" w:fill="F2F2F2" w:themeFill="background1" w:themeFillShade="F2"/>
          </w:tcPr>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r w:rsidRPr="00B63FC7">
              <w:t>JM</w:t>
            </w:r>
          </w:p>
        </w:tc>
        <w:tc>
          <w:tcPr>
            <w:tcW w:w="1417" w:type="dxa"/>
            <w:shd w:val="clear" w:color="auto" w:fill="F2F2F2" w:themeFill="background1" w:themeFillShade="F2"/>
          </w:tcPr>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r w:rsidRPr="00B63FC7">
              <w:t>KOLIČINA</w:t>
            </w:r>
          </w:p>
        </w:tc>
        <w:tc>
          <w:tcPr>
            <w:tcW w:w="1389" w:type="dxa"/>
            <w:shd w:val="clear" w:color="auto" w:fill="F2F2F2" w:themeFill="background1" w:themeFillShade="F2"/>
          </w:tcPr>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r w:rsidRPr="00B63FC7">
              <w:t>Dinamika godišnje</w:t>
            </w:r>
          </w:p>
        </w:tc>
        <w:tc>
          <w:tcPr>
            <w:tcW w:w="1134" w:type="dxa"/>
            <w:shd w:val="clear" w:color="auto" w:fill="F2F2F2" w:themeFill="background1" w:themeFillShade="F2"/>
          </w:tcPr>
          <w:p w:rsidR="002925E3" w:rsidRPr="00B63FC7" w:rsidRDefault="002925E3" w:rsidP="002925E3">
            <w:pPr>
              <w:pStyle w:val="Default"/>
              <w:spacing w:line="276" w:lineRule="auto"/>
              <w:jc w:val="center"/>
            </w:pPr>
            <w:r w:rsidRPr="00B63FC7">
              <w:t>Jediničnacijena (</w:t>
            </w:r>
            <w:r>
              <w:t>EUR</w:t>
            </w:r>
            <w:r w:rsidRPr="00B63FC7">
              <w:t>) s PDV-om</w:t>
            </w:r>
          </w:p>
        </w:tc>
        <w:tc>
          <w:tcPr>
            <w:tcW w:w="1559" w:type="dxa"/>
            <w:shd w:val="clear" w:color="auto" w:fill="F2F2F2" w:themeFill="background1" w:themeFillShade="F2"/>
          </w:tcPr>
          <w:p w:rsidR="002925E3" w:rsidRPr="00B63FC7" w:rsidRDefault="002925E3" w:rsidP="002925E3">
            <w:pPr>
              <w:pStyle w:val="Default"/>
              <w:spacing w:line="276" w:lineRule="auto"/>
              <w:jc w:val="center"/>
            </w:pPr>
            <w:r w:rsidRPr="00B63FC7">
              <w:t xml:space="preserve">PROCJENA TROŠKOVA U </w:t>
            </w:r>
            <w:r>
              <w:t>EUR</w:t>
            </w:r>
          </w:p>
        </w:tc>
      </w:tr>
      <w:tr w:rsidR="002925E3" w:rsidRPr="00B63FC7" w:rsidTr="002925E3">
        <w:trPr>
          <w:trHeight w:val="359"/>
        </w:trPr>
        <w:tc>
          <w:tcPr>
            <w:tcW w:w="679" w:type="dxa"/>
          </w:tcPr>
          <w:p w:rsidR="002925E3" w:rsidRPr="00B63FC7" w:rsidRDefault="002925E3" w:rsidP="00A526D2">
            <w:pPr>
              <w:pStyle w:val="Default"/>
              <w:numPr>
                <w:ilvl w:val="0"/>
                <w:numId w:val="17"/>
              </w:numPr>
              <w:spacing w:line="276" w:lineRule="auto"/>
              <w:rPr>
                <w:b/>
              </w:rPr>
            </w:pPr>
            <w:r w:rsidRPr="00B63FC7">
              <w:rPr>
                <w:b/>
              </w:rPr>
              <w:t>1</w:t>
            </w:r>
          </w:p>
        </w:tc>
        <w:tc>
          <w:tcPr>
            <w:tcW w:w="4820" w:type="dxa"/>
          </w:tcPr>
          <w:p w:rsidR="002925E3" w:rsidRPr="00B63FC7" w:rsidRDefault="002925E3" w:rsidP="002925E3">
            <w:pPr>
              <w:pStyle w:val="Default"/>
              <w:spacing w:line="276" w:lineRule="auto"/>
            </w:pPr>
            <w:r w:rsidRPr="00B63FC7">
              <w:t>Ručno čišćenje, pometanje i pranje javnih površina s odvozom sakupljenog otpada na deponij</w:t>
            </w:r>
            <w:r>
              <w:t xml:space="preserve"> </w:t>
            </w:r>
          </w:p>
        </w:tc>
        <w:tc>
          <w:tcPr>
            <w:tcW w:w="1417" w:type="dxa"/>
          </w:tcPr>
          <w:p w:rsidR="002925E3" w:rsidRPr="008C7630" w:rsidRDefault="002925E3" w:rsidP="002925E3">
            <w:pPr>
              <w:pStyle w:val="Default"/>
              <w:spacing w:line="276" w:lineRule="auto"/>
              <w:jc w:val="center"/>
              <w:rPr>
                <w:sz w:val="16"/>
                <w:szCs w:val="16"/>
              </w:rPr>
            </w:pPr>
            <w:r w:rsidRPr="008C7630">
              <w:rPr>
                <w:sz w:val="16"/>
                <w:szCs w:val="16"/>
              </w:rPr>
              <w:t>PRIHODI OD POREZA</w:t>
            </w:r>
          </w:p>
        </w:tc>
        <w:tc>
          <w:tcPr>
            <w:tcW w:w="880" w:type="dxa"/>
          </w:tcPr>
          <w:p w:rsidR="002925E3" w:rsidRPr="00B63FC7" w:rsidRDefault="002925E3" w:rsidP="002925E3">
            <w:pPr>
              <w:pStyle w:val="Default"/>
              <w:spacing w:line="276" w:lineRule="auto"/>
              <w:jc w:val="center"/>
            </w:pPr>
            <w:r w:rsidRPr="00B63FC7">
              <w:t>m2</w:t>
            </w:r>
          </w:p>
        </w:tc>
        <w:tc>
          <w:tcPr>
            <w:tcW w:w="1417" w:type="dxa"/>
          </w:tcPr>
          <w:p w:rsidR="002925E3" w:rsidRPr="00B63FC7" w:rsidRDefault="002925E3" w:rsidP="002925E3">
            <w:pPr>
              <w:pStyle w:val="Default"/>
              <w:spacing w:line="276" w:lineRule="auto"/>
              <w:jc w:val="right"/>
            </w:pPr>
            <w:r w:rsidRPr="00B63FC7">
              <w:t>2</w:t>
            </w:r>
            <w:r>
              <w:t>6</w:t>
            </w:r>
            <w:r w:rsidRPr="00B63FC7">
              <w:t>.</w:t>
            </w:r>
            <w:r>
              <w:t>000</w:t>
            </w:r>
          </w:p>
        </w:tc>
        <w:tc>
          <w:tcPr>
            <w:tcW w:w="1389" w:type="dxa"/>
          </w:tcPr>
          <w:p w:rsidR="002925E3" w:rsidRPr="00B63FC7" w:rsidRDefault="002925E3" w:rsidP="002925E3">
            <w:pPr>
              <w:pStyle w:val="Default"/>
              <w:spacing w:line="276" w:lineRule="auto"/>
              <w:jc w:val="right"/>
            </w:pPr>
            <w:r>
              <w:t>1</w:t>
            </w:r>
          </w:p>
        </w:tc>
        <w:tc>
          <w:tcPr>
            <w:tcW w:w="1134" w:type="dxa"/>
          </w:tcPr>
          <w:p w:rsidR="002925E3" w:rsidRPr="00B63FC7" w:rsidRDefault="002925E3" w:rsidP="002925E3">
            <w:pPr>
              <w:pStyle w:val="Default"/>
              <w:spacing w:line="276" w:lineRule="auto"/>
              <w:jc w:val="right"/>
            </w:pPr>
            <w:r w:rsidRPr="00B63FC7">
              <w:t>0,</w:t>
            </w:r>
            <w:r>
              <w:t>08</w:t>
            </w:r>
          </w:p>
        </w:tc>
        <w:tc>
          <w:tcPr>
            <w:tcW w:w="1559" w:type="dxa"/>
          </w:tcPr>
          <w:p w:rsidR="002925E3" w:rsidRPr="00B63FC7" w:rsidRDefault="002925E3" w:rsidP="002925E3">
            <w:pPr>
              <w:pStyle w:val="Default"/>
              <w:spacing w:line="276" w:lineRule="auto"/>
              <w:jc w:val="right"/>
            </w:pPr>
            <w:r>
              <w:t>2.080,00</w:t>
            </w:r>
          </w:p>
        </w:tc>
      </w:tr>
      <w:tr w:rsidR="002925E3" w:rsidRPr="00B63FC7" w:rsidTr="002925E3">
        <w:trPr>
          <w:trHeight w:val="370"/>
        </w:trPr>
        <w:tc>
          <w:tcPr>
            <w:tcW w:w="679" w:type="dxa"/>
          </w:tcPr>
          <w:p w:rsidR="002925E3" w:rsidRPr="00B63FC7" w:rsidRDefault="002925E3" w:rsidP="00A526D2">
            <w:pPr>
              <w:pStyle w:val="Default"/>
              <w:numPr>
                <w:ilvl w:val="0"/>
                <w:numId w:val="17"/>
              </w:numPr>
              <w:spacing w:line="276" w:lineRule="auto"/>
              <w:rPr>
                <w:b/>
              </w:rPr>
            </w:pPr>
          </w:p>
        </w:tc>
        <w:tc>
          <w:tcPr>
            <w:tcW w:w="4820" w:type="dxa"/>
          </w:tcPr>
          <w:p w:rsidR="002925E3" w:rsidRPr="00B63FC7" w:rsidRDefault="002925E3" w:rsidP="002925E3">
            <w:pPr>
              <w:pStyle w:val="Default"/>
              <w:tabs>
                <w:tab w:val="left" w:pos="1778"/>
              </w:tabs>
              <w:spacing w:line="276" w:lineRule="auto"/>
            </w:pPr>
            <w:r w:rsidRPr="00B63FC7">
              <w:t>Dodatni radovi čišćenja javnih površina</w:t>
            </w:r>
          </w:p>
        </w:tc>
        <w:tc>
          <w:tcPr>
            <w:tcW w:w="1417" w:type="dxa"/>
          </w:tcPr>
          <w:p w:rsidR="002925E3" w:rsidRPr="008C7630" w:rsidRDefault="002925E3" w:rsidP="002925E3">
            <w:pPr>
              <w:pStyle w:val="Default"/>
              <w:spacing w:line="276" w:lineRule="auto"/>
              <w:jc w:val="center"/>
              <w:rPr>
                <w:sz w:val="16"/>
                <w:szCs w:val="16"/>
              </w:rPr>
            </w:pPr>
            <w:r w:rsidRPr="008C7630">
              <w:rPr>
                <w:sz w:val="16"/>
                <w:szCs w:val="16"/>
              </w:rPr>
              <w:t>PRIHODI OD POREZA</w:t>
            </w:r>
          </w:p>
        </w:tc>
        <w:tc>
          <w:tcPr>
            <w:tcW w:w="4820" w:type="dxa"/>
            <w:gridSpan w:val="4"/>
          </w:tcPr>
          <w:p w:rsidR="002925E3" w:rsidRPr="00B63FC7" w:rsidRDefault="002925E3" w:rsidP="002925E3">
            <w:pPr>
              <w:pStyle w:val="Default"/>
              <w:spacing w:line="276" w:lineRule="auto"/>
              <w:jc w:val="center"/>
            </w:pPr>
            <w:r w:rsidRPr="00B63FC7">
              <w:t>Nalog za svaku pojedini posao daje Općinski načelnik na prijedlog Jedinstvenog upravnog odjela- Odsjek za komunalni sustav i prostorno uređenje</w:t>
            </w:r>
          </w:p>
        </w:tc>
        <w:tc>
          <w:tcPr>
            <w:tcW w:w="1559" w:type="dxa"/>
          </w:tcPr>
          <w:p w:rsidR="002925E3" w:rsidRDefault="002925E3" w:rsidP="002925E3">
            <w:pPr>
              <w:pStyle w:val="Default"/>
              <w:spacing w:line="276" w:lineRule="auto"/>
              <w:jc w:val="right"/>
            </w:pPr>
          </w:p>
          <w:p w:rsidR="002925E3" w:rsidRPr="00B63FC7" w:rsidRDefault="002925E3" w:rsidP="002925E3">
            <w:pPr>
              <w:pStyle w:val="Default"/>
              <w:spacing w:line="276" w:lineRule="auto"/>
              <w:jc w:val="right"/>
            </w:pPr>
            <w:r>
              <w:t>1.900,00</w:t>
            </w:r>
          </w:p>
        </w:tc>
      </w:tr>
      <w:tr w:rsidR="002925E3" w:rsidRPr="00B63FC7" w:rsidTr="002925E3">
        <w:trPr>
          <w:trHeight w:val="370"/>
        </w:trPr>
        <w:tc>
          <w:tcPr>
            <w:tcW w:w="6916" w:type="dxa"/>
            <w:gridSpan w:val="3"/>
          </w:tcPr>
          <w:p w:rsidR="002925E3" w:rsidRPr="00B63FC7" w:rsidRDefault="002925E3" w:rsidP="002925E3">
            <w:pPr>
              <w:pStyle w:val="Default"/>
              <w:spacing w:line="276" w:lineRule="auto"/>
              <w:jc w:val="right"/>
              <w:rPr>
                <w:b/>
              </w:rPr>
            </w:pPr>
            <w:r w:rsidRPr="00B63FC7">
              <w:rPr>
                <w:b/>
              </w:rPr>
              <w:t xml:space="preserve">                                                                                                      UKUPNO </w:t>
            </w:r>
            <w:r>
              <w:rPr>
                <w:b/>
              </w:rPr>
              <w:t xml:space="preserve"> (EUR)</w:t>
            </w:r>
          </w:p>
        </w:tc>
        <w:tc>
          <w:tcPr>
            <w:tcW w:w="6379" w:type="dxa"/>
            <w:gridSpan w:val="5"/>
          </w:tcPr>
          <w:p w:rsidR="002925E3" w:rsidRPr="00B63FC7" w:rsidRDefault="002925E3" w:rsidP="002925E3">
            <w:pPr>
              <w:pStyle w:val="Default"/>
              <w:spacing w:line="276" w:lineRule="auto"/>
              <w:jc w:val="right"/>
              <w:rPr>
                <w:b/>
              </w:rPr>
            </w:pPr>
            <w:r>
              <w:rPr>
                <w:b/>
              </w:rPr>
              <w:t>3.980,00</w:t>
            </w:r>
          </w:p>
        </w:tc>
      </w:tr>
    </w:tbl>
    <w:p w:rsidR="002925E3" w:rsidRDefault="002925E3" w:rsidP="002925E3">
      <w:pPr>
        <w:pStyle w:val="Default"/>
        <w:spacing w:line="276" w:lineRule="auto"/>
        <w:ind w:left="720"/>
        <w:rPr>
          <w:b/>
          <w:bCs/>
        </w:rPr>
      </w:pPr>
    </w:p>
    <w:p w:rsidR="002925E3" w:rsidRDefault="002925E3" w:rsidP="002925E3">
      <w:pPr>
        <w:pStyle w:val="Default"/>
        <w:spacing w:line="276" w:lineRule="auto"/>
        <w:ind w:left="720"/>
        <w:rPr>
          <w:b/>
          <w:bCs/>
        </w:rPr>
      </w:pPr>
    </w:p>
    <w:p w:rsidR="002925E3" w:rsidRDefault="002925E3" w:rsidP="002925E3">
      <w:pPr>
        <w:pStyle w:val="Default"/>
        <w:spacing w:line="276" w:lineRule="auto"/>
        <w:ind w:left="720"/>
        <w:rPr>
          <w:b/>
          <w:bCs/>
        </w:rPr>
      </w:pPr>
    </w:p>
    <w:p w:rsidR="002925E3" w:rsidRDefault="002925E3" w:rsidP="002925E3">
      <w:pPr>
        <w:pStyle w:val="Default"/>
        <w:spacing w:line="276" w:lineRule="auto"/>
        <w:ind w:left="720"/>
        <w:rPr>
          <w:b/>
          <w:bCs/>
        </w:rPr>
      </w:pPr>
    </w:p>
    <w:p w:rsidR="002925E3" w:rsidRPr="00B63FC7" w:rsidRDefault="002925E3" w:rsidP="00A526D2">
      <w:pPr>
        <w:pStyle w:val="Default"/>
        <w:numPr>
          <w:ilvl w:val="0"/>
          <w:numId w:val="18"/>
        </w:numPr>
        <w:spacing w:line="276" w:lineRule="auto"/>
        <w:rPr>
          <w:b/>
          <w:bCs/>
        </w:rPr>
      </w:pPr>
      <w:r w:rsidRPr="00B63FC7">
        <w:rPr>
          <w:b/>
          <w:bCs/>
        </w:rPr>
        <w:t xml:space="preserve">Održavanje javne rasvjete  </w:t>
      </w:r>
    </w:p>
    <w:p w:rsidR="002925E3" w:rsidRPr="00B63FC7" w:rsidRDefault="002925E3" w:rsidP="002925E3">
      <w:pPr>
        <w:pStyle w:val="Default"/>
        <w:spacing w:line="276" w:lineRule="auto"/>
        <w:rPr>
          <w:b/>
        </w:rPr>
      </w:pPr>
    </w:p>
    <w:p w:rsidR="002925E3" w:rsidRPr="00B63FC7" w:rsidRDefault="002925E3" w:rsidP="002925E3">
      <w:pPr>
        <w:rPr>
          <w:lang w:eastAsia="hr-HR"/>
        </w:rPr>
      </w:pPr>
      <w:r w:rsidRPr="00B63FC7">
        <w:t xml:space="preserve">     </w:t>
      </w:r>
      <w:r w:rsidRPr="00B63FC7">
        <w:rPr>
          <w:lang w:eastAsia="hr-HR"/>
        </w:rPr>
        <w:t xml:space="preserve">Održavanje javne rasvjete podrazumijeva upravljanje i održavanje instalacija javne rasvjete, uključujući podmirivanje troškova električne energije, za rasvjetljavanje površina javne namjene. Ovim troškovima obuhvaćeno je i postavljanje prigodne iluminacije i dekoracije za blagdane kao i troškovi popravaka. </w:t>
      </w:r>
    </w:p>
    <w:p w:rsidR="002925E3" w:rsidRPr="00B63FC7" w:rsidRDefault="002925E3" w:rsidP="002925E3"/>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655"/>
        <w:gridCol w:w="1963"/>
        <w:gridCol w:w="3118"/>
        <w:gridCol w:w="1778"/>
      </w:tblGrid>
      <w:tr w:rsidR="002925E3" w:rsidRPr="00B63FC7" w:rsidTr="002925E3">
        <w:trPr>
          <w:trHeight w:val="359"/>
        </w:trPr>
        <w:tc>
          <w:tcPr>
            <w:tcW w:w="679" w:type="dxa"/>
            <w:shd w:val="clear" w:color="auto" w:fill="F2F2F2" w:themeFill="background1" w:themeFillShade="F2"/>
          </w:tcPr>
          <w:p w:rsidR="002925E3" w:rsidRPr="00B63FC7" w:rsidRDefault="002925E3" w:rsidP="002925E3">
            <w:pPr>
              <w:pStyle w:val="Default"/>
              <w:spacing w:line="276" w:lineRule="auto"/>
            </w:pPr>
          </w:p>
          <w:p w:rsidR="002925E3" w:rsidRPr="00B63FC7" w:rsidRDefault="002925E3" w:rsidP="002925E3">
            <w:pPr>
              <w:pStyle w:val="Default"/>
              <w:spacing w:line="276" w:lineRule="auto"/>
            </w:pPr>
            <w:r w:rsidRPr="00B63FC7">
              <w:t>R.br.</w:t>
            </w:r>
          </w:p>
        </w:tc>
        <w:tc>
          <w:tcPr>
            <w:tcW w:w="7655" w:type="dxa"/>
            <w:shd w:val="clear" w:color="auto" w:fill="F2F2F2" w:themeFill="background1" w:themeFillShade="F2"/>
          </w:tcPr>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r w:rsidRPr="00B63FC7">
              <w:t>OPIS POSLOVA</w:t>
            </w:r>
          </w:p>
        </w:tc>
        <w:tc>
          <w:tcPr>
            <w:tcW w:w="1276" w:type="dxa"/>
            <w:shd w:val="clear" w:color="auto" w:fill="F2F2F2" w:themeFill="background1" w:themeFillShade="F2"/>
          </w:tcPr>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r w:rsidRPr="00B63FC7">
              <w:t xml:space="preserve">IZVOR </w:t>
            </w:r>
            <w:r w:rsidRPr="00B63FC7">
              <w:lastRenderedPageBreak/>
              <w:t>FINANCIRANJA</w:t>
            </w:r>
          </w:p>
        </w:tc>
        <w:tc>
          <w:tcPr>
            <w:tcW w:w="3118" w:type="dxa"/>
            <w:shd w:val="clear" w:color="auto" w:fill="F2F2F2" w:themeFill="background1" w:themeFillShade="F2"/>
          </w:tcPr>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r w:rsidRPr="00B63FC7">
              <w:t>Količina i dinamika</w:t>
            </w:r>
          </w:p>
        </w:tc>
        <w:tc>
          <w:tcPr>
            <w:tcW w:w="1778" w:type="dxa"/>
            <w:shd w:val="clear" w:color="auto" w:fill="F2F2F2" w:themeFill="background1" w:themeFillShade="F2"/>
          </w:tcPr>
          <w:p w:rsidR="002925E3" w:rsidRPr="00B63FC7" w:rsidRDefault="002925E3" w:rsidP="002925E3">
            <w:pPr>
              <w:pStyle w:val="Default"/>
              <w:spacing w:line="276" w:lineRule="auto"/>
              <w:jc w:val="center"/>
            </w:pPr>
            <w:r w:rsidRPr="00B63FC7">
              <w:t xml:space="preserve">PROCJENA TROŠKOVA U </w:t>
            </w:r>
            <w:r>
              <w:lastRenderedPageBreak/>
              <w:t>EUR</w:t>
            </w:r>
          </w:p>
        </w:tc>
      </w:tr>
      <w:tr w:rsidR="002925E3" w:rsidRPr="00B63FC7" w:rsidTr="002925E3">
        <w:trPr>
          <w:trHeight w:val="359"/>
        </w:trPr>
        <w:tc>
          <w:tcPr>
            <w:tcW w:w="679" w:type="dxa"/>
          </w:tcPr>
          <w:p w:rsidR="002925E3" w:rsidRPr="00B63FC7" w:rsidRDefault="002925E3" w:rsidP="00A526D2">
            <w:pPr>
              <w:pStyle w:val="Default"/>
              <w:numPr>
                <w:ilvl w:val="0"/>
                <w:numId w:val="14"/>
              </w:numPr>
              <w:spacing w:line="276" w:lineRule="auto"/>
              <w:ind w:left="288" w:hanging="284"/>
              <w:rPr>
                <w:b/>
              </w:rPr>
            </w:pPr>
          </w:p>
        </w:tc>
        <w:tc>
          <w:tcPr>
            <w:tcW w:w="7655" w:type="dxa"/>
          </w:tcPr>
          <w:p w:rsidR="002925E3" w:rsidRPr="00B63FC7" w:rsidRDefault="002925E3" w:rsidP="002925E3">
            <w:pPr>
              <w:pStyle w:val="Default"/>
              <w:spacing w:line="276" w:lineRule="auto"/>
              <w:rPr>
                <w:u w:val="single"/>
              </w:rPr>
            </w:pPr>
            <w:r w:rsidRPr="00B63FC7">
              <w:rPr>
                <w:u w:val="single"/>
              </w:rPr>
              <w:t xml:space="preserve">Potrošnja električne energije i mrežarina za javnu rasvjetu </w:t>
            </w:r>
          </w:p>
          <w:p w:rsidR="002925E3" w:rsidRPr="00B63FC7" w:rsidRDefault="002925E3" w:rsidP="002925E3">
            <w:pPr>
              <w:pStyle w:val="Default"/>
              <w:spacing w:line="276" w:lineRule="auto"/>
              <w:ind w:left="720"/>
            </w:pPr>
          </w:p>
        </w:tc>
        <w:tc>
          <w:tcPr>
            <w:tcW w:w="1276" w:type="dxa"/>
          </w:tcPr>
          <w:p w:rsidR="002925E3" w:rsidRPr="00033F81" w:rsidRDefault="002925E3" w:rsidP="002925E3">
            <w:pPr>
              <w:pStyle w:val="Default"/>
              <w:spacing w:line="276" w:lineRule="auto"/>
              <w:jc w:val="center"/>
              <w:rPr>
                <w:sz w:val="18"/>
                <w:szCs w:val="18"/>
              </w:rPr>
            </w:pPr>
            <w:r w:rsidRPr="00E30A62">
              <w:rPr>
                <w:sz w:val="18"/>
                <w:szCs w:val="18"/>
              </w:rPr>
              <w:t>TEKUĆE POMOĆI IZ DRŽAVNOG PRORAČUNA</w:t>
            </w:r>
          </w:p>
        </w:tc>
        <w:tc>
          <w:tcPr>
            <w:tcW w:w="3118" w:type="dxa"/>
          </w:tcPr>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rPr>
                <w:color w:val="FF0000"/>
                <w:highlight w:val="yellow"/>
              </w:rPr>
            </w:pPr>
            <w:r>
              <w:t xml:space="preserve">388.558 </w:t>
            </w:r>
            <w:r w:rsidRPr="00B63FC7">
              <w:t xml:space="preserve">kWh  godišnje </w:t>
            </w:r>
          </w:p>
        </w:tc>
        <w:tc>
          <w:tcPr>
            <w:tcW w:w="1778" w:type="dxa"/>
          </w:tcPr>
          <w:p w:rsidR="002925E3" w:rsidRDefault="002925E3" w:rsidP="002925E3">
            <w:pPr>
              <w:pStyle w:val="Default"/>
              <w:spacing w:line="276" w:lineRule="auto"/>
              <w:jc w:val="right"/>
              <w:rPr>
                <w:color w:val="auto"/>
              </w:rPr>
            </w:pPr>
          </w:p>
          <w:p w:rsidR="002925E3" w:rsidRPr="00B63FC7" w:rsidRDefault="002925E3" w:rsidP="002925E3">
            <w:pPr>
              <w:pStyle w:val="Default"/>
              <w:spacing w:line="276" w:lineRule="auto"/>
              <w:jc w:val="right"/>
              <w:rPr>
                <w:color w:val="auto"/>
              </w:rPr>
            </w:pPr>
            <w:r>
              <w:rPr>
                <w:color w:val="auto"/>
              </w:rPr>
              <w:t>111</w:t>
            </w:r>
            <w:r w:rsidRPr="00B63FC7">
              <w:rPr>
                <w:color w:val="auto"/>
              </w:rPr>
              <w:t>.</w:t>
            </w:r>
            <w:r>
              <w:rPr>
                <w:color w:val="auto"/>
              </w:rPr>
              <w:t>487</w:t>
            </w:r>
            <w:r w:rsidRPr="00B63FC7">
              <w:rPr>
                <w:color w:val="auto"/>
              </w:rPr>
              <w:t>,00</w:t>
            </w:r>
          </w:p>
        </w:tc>
      </w:tr>
      <w:tr w:rsidR="002925E3" w:rsidRPr="00B63FC7" w:rsidTr="002925E3">
        <w:trPr>
          <w:trHeight w:val="370"/>
        </w:trPr>
        <w:tc>
          <w:tcPr>
            <w:tcW w:w="679" w:type="dxa"/>
          </w:tcPr>
          <w:p w:rsidR="002925E3" w:rsidRPr="00B63FC7" w:rsidRDefault="002925E3" w:rsidP="00A526D2">
            <w:pPr>
              <w:pStyle w:val="Default"/>
              <w:numPr>
                <w:ilvl w:val="0"/>
                <w:numId w:val="14"/>
              </w:numPr>
              <w:spacing w:line="276" w:lineRule="auto"/>
              <w:ind w:left="288" w:hanging="284"/>
              <w:rPr>
                <w:b/>
              </w:rPr>
            </w:pPr>
          </w:p>
        </w:tc>
        <w:tc>
          <w:tcPr>
            <w:tcW w:w="7655" w:type="dxa"/>
          </w:tcPr>
          <w:p w:rsidR="002925E3" w:rsidRPr="00B63FC7" w:rsidRDefault="002925E3" w:rsidP="002925E3">
            <w:pPr>
              <w:pStyle w:val="Default"/>
              <w:spacing w:line="276" w:lineRule="auto"/>
              <w:rPr>
                <w:u w:val="single"/>
              </w:rPr>
            </w:pPr>
            <w:r w:rsidRPr="00B63FC7">
              <w:rPr>
                <w:u w:val="single"/>
              </w:rPr>
              <w:t xml:space="preserve">Održavanje javne rasvjete </w:t>
            </w:r>
          </w:p>
          <w:p w:rsidR="002925E3" w:rsidRPr="00B63FC7" w:rsidRDefault="002925E3" w:rsidP="002925E3">
            <w:pPr>
              <w:pStyle w:val="Default"/>
              <w:spacing w:line="276" w:lineRule="auto"/>
            </w:pPr>
            <w:r w:rsidRPr="00B63FC7">
              <w:t>- Redovito održavanje - zamjena žarulja, grla, prigušnica, zaštitinih stakala, sjenila, vrata razvodnih ormarića, osigurača, dotrajalog ožičenja i ostalog potrošnog materijala, antikorozivna zaštita metalnih stupova te vizualni pregled instalacija u vremenu kad su pod naponom</w:t>
            </w:r>
          </w:p>
          <w:p w:rsidR="002925E3" w:rsidRPr="00B63FC7" w:rsidRDefault="002925E3" w:rsidP="002925E3">
            <w:pPr>
              <w:pStyle w:val="Default"/>
              <w:spacing w:line="276" w:lineRule="auto"/>
            </w:pPr>
            <w:r w:rsidRPr="00B63FC7">
              <w:t>- Zamjena rasvjetnih armatura novima. Predviđaju se svjetiljke raznih tipova snage</w:t>
            </w:r>
            <w:r>
              <w:t xml:space="preserve">, </w:t>
            </w:r>
            <w:r w:rsidRPr="00B63FC7">
              <w:t>a sukladno ovjerenom troškovniku.</w:t>
            </w:r>
          </w:p>
          <w:p w:rsidR="002925E3" w:rsidRPr="00B63FC7" w:rsidRDefault="002925E3" w:rsidP="002925E3">
            <w:pPr>
              <w:pStyle w:val="Default"/>
              <w:spacing w:line="276" w:lineRule="auto"/>
            </w:pPr>
            <w:r w:rsidRPr="00B63FC7">
              <w:t>- Dopuna mreže</w:t>
            </w:r>
            <w:r>
              <w:t>,</w:t>
            </w:r>
            <w:r w:rsidRPr="00B63FC7">
              <w:t xml:space="preserve"> </w:t>
            </w:r>
            <w:r>
              <w:t xml:space="preserve">popravak </w:t>
            </w:r>
            <w:r w:rsidRPr="00B63FC7">
              <w:t>dotrajalih mreža ugradnjom novih stupova i kompletne instalacije</w:t>
            </w:r>
            <w:r>
              <w:t xml:space="preserve">, </w:t>
            </w:r>
            <w:r w:rsidRPr="00B63FC7">
              <w:t>ugradnj</w:t>
            </w:r>
            <w:r>
              <w:t>a</w:t>
            </w:r>
            <w:r w:rsidRPr="00B63FC7">
              <w:t xml:space="preserve"> dodatnih stupova, kablova i svjetiljki s potrebnim priborom. Plan radova donosi Općinski načelnik na prijedlog Jedinstvenog upravnog odjela- Odsjek za komunalni sustav i prostorno uređenje.</w:t>
            </w:r>
          </w:p>
          <w:p w:rsidR="002925E3" w:rsidRPr="00B63FC7" w:rsidRDefault="002925E3" w:rsidP="002925E3">
            <w:pPr>
              <w:pStyle w:val="Default"/>
              <w:spacing w:line="276" w:lineRule="auto"/>
            </w:pPr>
            <w:r w:rsidRPr="00B63FC7">
              <w:t>-Odvajanje i regulacija sustava javne rasvjete dobavom i postavljanjem novih razvodnih ormara s potrebnom opremom uz nužne građevinske radove i kabliranje te ugradnju automatike za uštedu potrošnje električne energije.</w:t>
            </w:r>
          </w:p>
        </w:tc>
        <w:tc>
          <w:tcPr>
            <w:tcW w:w="1276" w:type="dxa"/>
          </w:tcPr>
          <w:p w:rsidR="002925E3" w:rsidRPr="00033F81" w:rsidRDefault="002925E3" w:rsidP="002925E3">
            <w:pPr>
              <w:pStyle w:val="Default"/>
              <w:spacing w:line="276" w:lineRule="auto"/>
              <w:jc w:val="center"/>
              <w:rPr>
                <w:sz w:val="18"/>
                <w:szCs w:val="18"/>
              </w:rPr>
            </w:pPr>
            <w:r>
              <w:rPr>
                <w:sz w:val="18"/>
                <w:szCs w:val="18"/>
              </w:rPr>
              <w:t>KOMUNALNA NAKNADA / PRIHODI S NASLOVA OSIGURANJA, REFUNDACIJA, ŠTETE I TOTALNE ŠTETE</w:t>
            </w:r>
          </w:p>
        </w:tc>
        <w:tc>
          <w:tcPr>
            <w:tcW w:w="3118" w:type="dxa"/>
          </w:tcPr>
          <w:p w:rsidR="002925E3" w:rsidRPr="00B63FC7" w:rsidRDefault="002925E3" w:rsidP="002925E3">
            <w:pPr>
              <w:pStyle w:val="Default"/>
              <w:spacing w:line="276" w:lineRule="auto"/>
              <w:jc w:val="right"/>
            </w:pPr>
          </w:p>
          <w:p w:rsidR="002925E3" w:rsidRPr="00B63FC7" w:rsidRDefault="002925E3" w:rsidP="002925E3">
            <w:pPr>
              <w:pStyle w:val="Default"/>
              <w:spacing w:line="276" w:lineRule="auto"/>
              <w:jc w:val="right"/>
            </w:pPr>
          </w:p>
          <w:p w:rsidR="002925E3" w:rsidRPr="00B63FC7" w:rsidRDefault="002925E3" w:rsidP="002925E3">
            <w:pPr>
              <w:pStyle w:val="Default"/>
              <w:spacing w:line="276" w:lineRule="auto"/>
              <w:jc w:val="right"/>
            </w:pPr>
          </w:p>
          <w:p w:rsidR="002925E3" w:rsidRPr="00B63FC7" w:rsidRDefault="002925E3" w:rsidP="002925E3">
            <w:pPr>
              <w:pStyle w:val="Default"/>
              <w:spacing w:line="276" w:lineRule="auto"/>
              <w:jc w:val="right"/>
            </w:pPr>
          </w:p>
          <w:p w:rsidR="002925E3" w:rsidRPr="00B63FC7" w:rsidRDefault="002925E3" w:rsidP="002925E3">
            <w:pPr>
              <w:pStyle w:val="Default"/>
              <w:spacing w:line="276" w:lineRule="auto"/>
              <w:jc w:val="right"/>
            </w:pPr>
            <w:r w:rsidRPr="00B63FC7">
              <w:t>Nalog za svaki pojedini posao ugovorenom izvršitelju usluge daje Općinski načelnik na prijedlog Jedinstvenog upravnog odjela- Odsjek za komunalni sustav i prostorno uređenje</w:t>
            </w:r>
          </w:p>
        </w:tc>
        <w:tc>
          <w:tcPr>
            <w:tcW w:w="1778" w:type="dxa"/>
          </w:tcPr>
          <w:p w:rsidR="002925E3" w:rsidRPr="00B63FC7" w:rsidRDefault="002925E3" w:rsidP="002925E3">
            <w:pPr>
              <w:pStyle w:val="Default"/>
              <w:spacing w:line="276" w:lineRule="auto"/>
              <w:jc w:val="right"/>
            </w:pPr>
            <w:r>
              <w:t>25.085,00</w:t>
            </w:r>
          </w:p>
        </w:tc>
      </w:tr>
      <w:tr w:rsidR="002925E3" w:rsidRPr="00B63FC7" w:rsidTr="002925E3">
        <w:trPr>
          <w:trHeight w:val="370"/>
        </w:trPr>
        <w:tc>
          <w:tcPr>
            <w:tcW w:w="679" w:type="dxa"/>
          </w:tcPr>
          <w:p w:rsidR="002925E3" w:rsidRPr="00B63FC7" w:rsidRDefault="002925E3" w:rsidP="00A526D2">
            <w:pPr>
              <w:pStyle w:val="Default"/>
              <w:numPr>
                <w:ilvl w:val="0"/>
                <w:numId w:val="14"/>
              </w:numPr>
              <w:spacing w:line="276" w:lineRule="auto"/>
            </w:pPr>
          </w:p>
        </w:tc>
        <w:tc>
          <w:tcPr>
            <w:tcW w:w="7655" w:type="dxa"/>
          </w:tcPr>
          <w:p w:rsidR="002925E3" w:rsidRPr="00B63FC7" w:rsidRDefault="002925E3" w:rsidP="002925E3">
            <w:pPr>
              <w:pStyle w:val="Default"/>
              <w:spacing w:line="276" w:lineRule="auto"/>
              <w:rPr>
                <w:u w:val="single"/>
              </w:rPr>
            </w:pPr>
            <w:r w:rsidRPr="00B63FC7">
              <w:rPr>
                <w:u w:val="single"/>
              </w:rPr>
              <w:t xml:space="preserve">Blagdanska rasvjeta </w:t>
            </w:r>
          </w:p>
          <w:p w:rsidR="002925E3" w:rsidRPr="00B63FC7" w:rsidRDefault="002925E3" w:rsidP="00A526D2">
            <w:pPr>
              <w:pStyle w:val="Default"/>
              <w:numPr>
                <w:ilvl w:val="0"/>
                <w:numId w:val="16"/>
              </w:numPr>
              <w:spacing w:line="276" w:lineRule="auto"/>
            </w:pPr>
            <w:r w:rsidRPr="00B63FC7">
              <w:t xml:space="preserve">Božićno i novogodišnje ukrašavanje javnih površina i mjesnih prostora prigodnom dekoracijom naselja Gračac i Srb </w:t>
            </w:r>
          </w:p>
        </w:tc>
        <w:tc>
          <w:tcPr>
            <w:tcW w:w="1276" w:type="dxa"/>
          </w:tcPr>
          <w:p w:rsidR="002925E3" w:rsidRPr="00B63FC7" w:rsidRDefault="002925E3" w:rsidP="002925E3">
            <w:pPr>
              <w:pStyle w:val="Default"/>
              <w:spacing w:line="276" w:lineRule="auto"/>
              <w:jc w:val="center"/>
            </w:pPr>
          </w:p>
          <w:p w:rsidR="002925E3" w:rsidRPr="00033F81" w:rsidRDefault="002925E3" w:rsidP="002925E3">
            <w:pPr>
              <w:pStyle w:val="Default"/>
              <w:spacing w:line="276" w:lineRule="auto"/>
              <w:jc w:val="center"/>
              <w:rPr>
                <w:sz w:val="18"/>
                <w:szCs w:val="18"/>
              </w:rPr>
            </w:pPr>
            <w:r w:rsidRPr="00033F81">
              <w:rPr>
                <w:sz w:val="18"/>
                <w:szCs w:val="18"/>
              </w:rPr>
              <w:t>KOMUNALNA NAKNADA</w:t>
            </w:r>
          </w:p>
        </w:tc>
        <w:tc>
          <w:tcPr>
            <w:tcW w:w="3118" w:type="dxa"/>
          </w:tcPr>
          <w:p w:rsidR="002925E3" w:rsidRPr="00B63FC7" w:rsidRDefault="002925E3" w:rsidP="002925E3">
            <w:pPr>
              <w:pStyle w:val="Default"/>
              <w:spacing w:line="276" w:lineRule="auto"/>
              <w:jc w:val="center"/>
            </w:pPr>
            <w:r w:rsidRPr="00B63FC7">
              <w:t xml:space="preserve">postavlja se 6. prosinca, </w:t>
            </w:r>
          </w:p>
          <w:p w:rsidR="002925E3" w:rsidRPr="00B63FC7" w:rsidRDefault="002925E3" w:rsidP="002925E3">
            <w:pPr>
              <w:pStyle w:val="Default"/>
              <w:spacing w:line="276" w:lineRule="auto"/>
              <w:jc w:val="center"/>
            </w:pPr>
            <w:r w:rsidRPr="00B63FC7">
              <w:t>uklanja  se 15. siječnja.</w:t>
            </w:r>
          </w:p>
        </w:tc>
        <w:tc>
          <w:tcPr>
            <w:tcW w:w="1778" w:type="dxa"/>
          </w:tcPr>
          <w:p w:rsidR="002925E3" w:rsidRPr="00B63FC7" w:rsidRDefault="002925E3" w:rsidP="002925E3">
            <w:pPr>
              <w:pStyle w:val="Default"/>
              <w:spacing w:line="276" w:lineRule="auto"/>
              <w:jc w:val="right"/>
            </w:pPr>
            <w:r>
              <w:t>6.636,00</w:t>
            </w:r>
          </w:p>
        </w:tc>
      </w:tr>
      <w:tr w:rsidR="002925E3" w:rsidRPr="00B63FC7" w:rsidTr="002925E3">
        <w:trPr>
          <w:trHeight w:val="370"/>
        </w:trPr>
        <w:tc>
          <w:tcPr>
            <w:tcW w:w="8334" w:type="dxa"/>
            <w:gridSpan w:val="2"/>
          </w:tcPr>
          <w:p w:rsidR="002925E3" w:rsidRPr="00B63FC7" w:rsidRDefault="002925E3" w:rsidP="002925E3">
            <w:pPr>
              <w:pStyle w:val="Default"/>
              <w:spacing w:line="276" w:lineRule="auto"/>
              <w:jc w:val="right"/>
              <w:rPr>
                <w:b/>
              </w:rPr>
            </w:pPr>
            <w:r w:rsidRPr="00B63FC7">
              <w:rPr>
                <w:b/>
              </w:rPr>
              <w:t xml:space="preserve">UKUPNO </w:t>
            </w:r>
            <w:r>
              <w:rPr>
                <w:b/>
              </w:rPr>
              <w:t>(EUR)</w:t>
            </w:r>
          </w:p>
        </w:tc>
        <w:tc>
          <w:tcPr>
            <w:tcW w:w="1276" w:type="dxa"/>
          </w:tcPr>
          <w:p w:rsidR="002925E3" w:rsidRPr="00B63FC7" w:rsidRDefault="002925E3" w:rsidP="002925E3">
            <w:pPr>
              <w:pStyle w:val="Default"/>
              <w:spacing w:line="276" w:lineRule="auto"/>
              <w:jc w:val="right"/>
              <w:rPr>
                <w:b/>
              </w:rPr>
            </w:pPr>
          </w:p>
        </w:tc>
        <w:tc>
          <w:tcPr>
            <w:tcW w:w="3118" w:type="dxa"/>
          </w:tcPr>
          <w:p w:rsidR="002925E3" w:rsidRPr="00B63FC7" w:rsidRDefault="002925E3" w:rsidP="002925E3">
            <w:pPr>
              <w:pStyle w:val="Default"/>
              <w:spacing w:line="276" w:lineRule="auto"/>
              <w:jc w:val="right"/>
              <w:rPr>
                <w:b/>
              </w:rPr>
            </w:pPr>
          </w:p>
        </w:tc>
        <w:tc>
          <w:tcPr>
            <w:tcW w:w="1778" w:type="dxa"/>
          </w:tcPr>
          <w:p w:rsidR="002925E3" w:rsidRPr="00B63FC7" w:rsidRDefault="002925E3" w:rsidP="002925E3">
            <w:pPr>
              <w:pStyle w:val="Default"/>
              <w:spacing w:line="276" w:lineRule="auto"/>
              <w:jc w:val="right"/>
              <w:rPr>
                <w:b/>
              </w:rPr>
            </w:pPr>
            <w:r>
              <w:rPr>
                <w:b/>
              </w:rPr>
              <w:t>143.208,00</w:t>
            </w:r>
          </w:p>
        </w:tc>
      </w:tr>
    </w:tbl>
    <w:p w:rsidR="002925E3" w:rsidRPr="00B63FC7" w:rsidRDefault="002925E3" w:rsidP="002925E3">
      <w:pPr>
        <w:pStyle w:val="Default"/>
        <w:spacing w:line="276" w:lineRule="auto"/>
        <w:ind w:left="720"/>
        <w:rPr>
          <w:b/>
          <w:bCs/>
        </w:rPr>
      </w:pPr>
    </w:p>
    <w:tbl>
      <w:tblPr>
        <w:tblStyle w:val="TableGrid"/>
        <w:tblW w:w="14567" w:type="dxa"/>
        <w:tblLook w:val="04A0" w:firstRow="1" w:lastRow="0" w:firstColumn="1" w:lastColumn="0" w:noHBand="0" w:noVBand="1"/>
      </w:tblPr>
      <w:tblGrid>
        <w:gridCol w:w="14567"/>
      </w:tblGrid>
      <w:tr w:rsidR="002925E3" w:rsidRPr="00B63FC7" w:rsidTr="002925E3">
        <w:tc>
          <w:tcPr>
            <w:tcW w:w="14567" w:type="dxa"/>
          </w:tcPr>
          <w:p w:rsidR="002925E3" w:rsidRPr="00B63FC7" w:rsidRDefault="002925E3" w:rsidP="002925E3">
            <w:pPr>
              <w:pStyle w:val="Default"/>
              <w:spacing w:line="276" w:lineRule="auto"/>
              <w:rPr>
                <w:b/>
              </w:rPr>
            </w:pPr>
            <w:r w:rsidRPr="00B63FC7">
              <w:rPr>
                <w:b/>
              </w:rPr>
              <w:t xml:space="preserve">SVEUKUPNO  </w:t>
            </w:r>
            <w:r>
              <w:rPr>
                <w:b/>
              </w:rPr>
              <w:t>(EUR)</w:t>
            </w:r>
            <w:r w:rsidRPr="00B63FC7">
              <w:rPr>
                <w:b/>
              </w:rPr>
              <w:t xml:space="preserve"> </w:t>
            </w:r>
            <w:r>
              <w:rPr>
                <w:b/>
              </w:rPr>
              <w:t xml:space="preserve">   </w:t>
            </w:r>
            <w:r w:rsidRPr="00B63FC7">
              <w:rPr>
                <w:b/>
              </w:rPr>
              <w:t xml:space="preserve">                                                                                                                                                       </w:t>
            </w:r>
            <w:r>
              <w:rPr>
                <w:b/>
              </w:rPr>
              <w:t xml:space="preserve">    </w:t>
            </w:r>
            <w:r w:rsidRPr="00B63FC7">
              <w:rPr>
                <w:b/>
              </w:rPr>
              <w:t xml:space="preserve">              </w:t>
            </w:r>
            <w:r>
              <w:rPr>
                <w:b/>
              </w:rPr>
              <w:t xml:space="preserve">     432.553,00</w:t>
            </w:r>
          </w:p>
        </w:tc>
      </w:tr>
    </w:tbl>
    <w:p w:rsidR="002925E3" w:rsidRPr="00B63FC7" w:rsidRDefault="002925E3" w:rsidP="002925E3">
      <w:pPr>
        <w:pStyle w:val="Default"/>
        <w:spacing w:line="276" w:lineRule="auto"/>
      </w:pPr>
    </w:p>
    <w:p w:rsidR="002925E3" w:rsidRDefault="002925E3" w:rsidP="002925E3">
      <w:pPr>
        <w:pStyle w:val="Default"/>
        <w:spacing w:line="276" w:lineRule="auto"/>
      </w:pPr>
    </w:p>
    <w:p w:rsidR="002925E3" w:rsidRPr="00B63FC7" w:rsidRDefault="002925E3" w:rsidP="002925E3">
      <w:pPr>
        <w:pStyle w:val="Default"/>
        <w:spacing w:line="276" w:lineRule="auto"/>
      </w:pPr>
    </w:p>
    <w:p w:rsidR="002925E3" w:rsidRPr="00554B8B" w:rsidRDefault="002925E3" w:rsidP="00A526D2">
      <w:pPr>
        <w:pStyle w:val="Default"/>
        <w:numPr>
          <w:ilvl w:val="0"/>
          <w:numId w:val="21"/>
        </w:numPr>
        <w:spacing w:line="276" w:lineRule="auto"/>
        <w:rPr>
          <w:b/>
        </w:rPr>
      </w:pPr>
      <w:r w:rsidRPr="00554B8B">
        <w:rPr>
          <w:b/>
        </w:rPr>
        <w:lastRenderedPageBreak/>
        <w:t xml:space="preserve">ISKAZ FINANCIJSKIH SREDSTAVA POTREBNIH ZA OSTVARIVANJE PROGRAMA S NAZNAKOM IZVORA FINANCIRANJA </w:t>
      </w:r>
    </w:p>
    <w:p w:rsidR="002925E3" w:rsidRPr="00B63FC7" w:rsidRDefault="002925E3" w:rsidP="002925E3">
      <w:pPr>
        <w:pStyle w:val="Default"/>
        <w:spacing w:line="276" w:lineRule="auto"/>
        <w:jc w:val="center"/>
        <w:rPr>
          <w:b/>
        </w:rPr>
      </w:pPr>
      <w:r w:rsidRPr="00B63FC7">
        <w:rPr>
          <w:b/>
        </w:rPr>
        <w:t>Članak 5.</w:t>
      </w:r>
    </w:p>
    <w:p w:rsidR="002925E3" w:rsidRPr="00B63FC7" w:rsidRDefault="002925E3" w:rsidP="002925E3">
      <w:pPr>
        <w:pStyle w:val="Default"/>
        <w:spacing w:line="276" w:lineRule="auto"/>
        <w:jc w:val="center"/>
        <w:rPr>
          <w:b/>
        </w:rPr>
      </w:pPr>
    </w:p>
    <w:p w:rsidR="002925E3" w:rsidRPr="00B63FC7" w:rsidRDefault="002925E3" w:rsidP="002925E3">
      <w:pPr>
        <w:pStyle w:val="Default"/>
        <w:spacing w:line="276" w:lineRule="auto"/>
      </w:pPr>
      <w:r w:rsidRPr="00B63FC7">
        <w:t>Sredstva za realizaciju Programa održavanja komunalne infrastrukture u 20</w:t>
      </w:r>
      <w:r>
        <w:t>23</w:t>
      </w:r>
      <w:r w:rsidRPr="00B63FC7">
        <w:t xml:space="preserve">. godini osiguravaju se u Proračunu Općine Gračac, a njima raspolaže Općinski načelnik na prijedlog Jedinstvenog upravnog odjela Općine Gračac iz sljedećih izvora: </w:t>
      </w:r>
    </w:p>
    <w:p w:rsidR="002925E3" w:rsidRPr="00B63FC7" w:rsidRDefault="002925E3" w:rsidP="002925E3">
      <w:pPr>
        <w:pStyle w:val="Default"/>
        <w:spacing w:line="276" w:lineRule="auto"/>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7003"/>
        <w:gridCol w:w="3686"/>
      </w:tblGrid>
      <w:tr w:rsidR="002925E3" w:rsidRPr="00B63FC7" w:rsidTr="002925E3">
        <w:trPr>
          <w:trHeight w:val="359"/>
        </w:trPr>
        <w:tc>
          <w:tcPr>
            <w:tcW w:w="1050" w:type="dxa"/>
            <w:shd w:val="clear" w:color="auto" w:fill="F2F2F2" w:themeFill="background1" w:themeFillShade="F2"/>
          </w:tcPr>
          <w:p w:rsidR="002925E3" w:rsidRPr="00B63FC7" w:rsidRDefault="002925E3" w:rsidP="002925E3">
            <w:pPr>
              <w:pStyle w:val="Default"/>
              <w:spacing w:line="276" w:lineRule="auto"/>
            </w:pPr>
            <w:r w:rsidRPr="00B63FC7">
              <w:t>Red.broj</w:t>
            </w:r>
          </w:p>
        </w:tc>
        <w:tc>
          <w:tcPr>
            <w:tcW w:w="7003" w:type="dxa"/>
            <w:shd w:val="clear" w:color="auto" w:fill="F2F2F2" w:themeFill="background1" w:themeFillShade="F2"/>
          </w:tcPr>
          <w:p w:rsidR="002925E3" w:rsidRPr="00B63FC7" w:rsidRDefault="002925E3" w:rsidP="002925E3">
            <w:pPr>
              <w:pStyle w:val="Default"/>
              <w:spacing w:line="276" w:lineRule="auto"/>
              <w:jc w:val="center"/>
            </w:pPr>
          </w:p>
          <w:p w:rsidR="002925E3" w:rsidRPr="00B63FC7" w:rsidRDefault="002925E3" w:rsidP="002925E3">
            <w:pPr>
              <w:pStyle w:val="Default"/>
              <w:spacing w:line="276" w:lineRule="auto"/>
              <w:jc w:val="center"/>
            </w:pPr>
            <w:r w:rsidRPr="00B63FC7">
              <w:t>IZVOR FINANCIRANJA</w:t>
            </w:r>
          </w:p>
        </w:tc>
        <w:tc>
          <w:tcPr>
            <w:tcW w:w="3686" w:type="dxa"/>
            <w:shd w:val="clear" w:color="auto" w:fill="F2F2F2" w:themeFill="background1" w:themeFillShade="F2"/>
          </w:tcPr>
          <w:p w:rsidR="002925E3" w:rsidRPr="00B63FC7" w:rsidRDefault="002925E3" w:rsidP="002925E3">
            <w:pPr>
              <w:pStyle w:val="Default"/>
              <w:spacing w:line="276" w:lineRule="auto"/>
              <w:jc w:val="center"/>
            </w:pPr>
            <w:r w:rsidRPr="00B63FC7">
              <w:t>SREDSTVA POTRABNA ZA OSTVARIVANJE PROGRAMA (</w:t>
            </w:r>
            <w:r>
              <w:t>EUR</w:t>
            </w:r>
            <w:r w:rsidRPr="00B63FC7">
              <w:t>)</w:t>
            </w:r>
          </w:p>
        </w:tc>
      </w:tr>
      <w:tr w:rsidR="002925E3" w:rsidRPr="00B63FC7" w:rsidTr="002925E3">
        <w:trPr>
          <w:trHeight w:val="359"/>
        </w:trPr>
        <w:tc>
          <w:tcPr>
            <w:tcW w:w="1050" w:type="dxa"/>
          </w:tcPr>
          <w:p w:rsidR="002925E3" w:rsidRPr="00B63FC7" w:rsidRDefault="002925E3" w:rsidP="00A526D2">
            <w:pPr>
              <w:pStyle w:val="Default"/>
              <w:numPr>
                <w:ilvl w:val="0"/>
                <w:numId w:val="15"/>
              </w:numPr>
              <w:spacing w:line="276" w:lineRule="auto"/>
            </w:pPr>
          </w:p>
        </w:tc>
        <w:tc>
          <w:tcPr>
            <w:tcW w:w="7003" w:type="dxa"/>
          </w:tcPr>
          <w:p w:rsidR="002925E3" w:rsidRPr="00B63FC7" w:rsidRDefault="002925E3" w:rsidP="002925E3">
            <w:pPr>
              <w:pStyle w:val="Default"/>
              <w:spacing w:line="276" w:lineRule="auto"/>
            </w:pPr>
            <w:r w:rsidRPr="00B63FC7">
              <w:t xml:space="preserve">Komunalna naknada </w:t>
            </w:r>
          </w:p>
        </w:tc>
        <w:tc>
          <w:tcPr>
            <w:tcW w:w="3686" w:type="dxa"/>
          </w:tcPr>
          <w:p w:rsidR="002925E3" w:rsidRPr="00B63FC7" w:rsidRDefault="002925E3" w:rsidP="002925E3">
            <w:pPr>
              <w:pStyle w:val="Default"/>
              <w:spacing w:line="276" w:lineRule="auto"/>
              <w:ind w:left="720"/>
              <w:jc w:val="right"/>
            </w:pPr>
            <w:r>
              <w:t>157.471,00</w:t>
            </w:r>
          </w:p>
        </w:tc>
      </w:tr>
      <w:tr w:rsidR="002925E3" w:rsidRPr="00B63FC7" w:rsidTr="002925E3">
        <w:trPr>
          <w:trHeight w:val="359"/>
        </w:trPr>
        <w:tc>
          <w:tcPr>
            <w:tcW w:w="1050" w:type="dxa"/>
          </w:tcPr>
          <w:p w:rsidR="002925E3" w:rsidRPr="00B63FC7" w:rsidRDefault="002925E3" w:rsidP="00A526D2">
            <w:pPr>
              <w:pStyle w:val="Default"/>
              <w:numPr>
                <w:ilvl w:val="0"/>
                <w:numId w:val="15"/>
              </w:numPr>
              <w:spacing w:line="276" w:lineRule="auto"/>
            </w:pPr>
          </w:p>
        </w:tc>
        <w:tc>
          <w:tcPr>
            <w:tcW w:w="7003" w:type="dxa"/>
          </w:tcPr>
          <w:p w:rsidR="002925E3" w:rsidRPr="00B63FC7" w:rsidRDefault="002925E3" w:rsidP="002925E3">
            <w:pPr>
              <w:pStyle w:val="Default"/>
              <w:spacing w:line="276" w:lineRule="auto"/>
            </w:pPr>
            <w:r w:rsidRPr="00B63FC7">
              <w:t>Prihodi od nefinancijske imovine</w:t>
            </w:r>
          </w:p>
        </w:tc>
        <w:tc>
          <w:tcPr>
            <w:tcW w:w="3686" w:type="dxa"/>
          </w:tcPr>
          <w:p w:rsidR="002925E3" w:rsidRPr="00B63FC7" w:rsidRDefault="002925E3" w:rsidP="002925E3">
            <w:pPr>
              <w:pStyle w:val="Default"/>
              <w:spacing w:line="276" w:lineRule="auto"/>
              <w:ind w:left="720"/>
              <w:jc w:val="right"/>
            </w:pPr>
            <w:r>
              <w:t>41.148,00</w:t>
            </w:r>
          </w:p>
        </w:tc>
      </w:tr>
      <w:tr w:rsidR="002925E3" w:rsidRPr="00B63FC7" w:rsidTr="002925E3">
        <w:trPr>
          <w:trHeight w:val="359"/>
        </w:trPr>
        <w:tc>
          <w:tcPr>
            <w:tcW w:w="1050" w:type="dxa"/>
          </w:tcPr>
          <w:p w:rsidR="002925E3" w:rsidRPr="00B63FC7" w:rsidRDefault="002925E3" w:rsidP="00A526D2">
            <w:pPr>
              <w:pStyle w:val="Default"/>
              <w:numPr>
                <w:ilvl w:val="0"/>
                <w:numId w:val="15"/>
              </w:numPr>
              <w:spacing w:line="276" w:lineRule="auto"/>
            </w:pPr>
          </w:p>
        </w:tc>
        <w:tc>
          <w:tcPr>
            <w:tcW w:w="7003" w:type="dxa"/>
          </w:tcPr>
          <w:p w:rsidR="002925E3" w:rsidRPr="00B63FC7" w:rsidRDefault="002925E3" w:rsidP="002925E3">
            <w:pPr>
              <w:pStyle w:val="Default"/>
              <w:spacing w:line="276" w:lineRule="auto"/>
            </w:pPr>
            <w:r w:rsidRPr="00B63FC7">
              <w:t>Prihodi od poreza</w:t>
            </w:r>
          </w:p>
        </w:tc>
        <w:tc>
          <w:tcPr>
            <w:tcW w:w="3686" w:type="dxa"/>
          </w:tcPr>
          <w:p w:rsidR="002925E3" w:rsidRPr="00B63FC7" w:rsidRDefault="002925E3" w:rsidP="002925E3">
            <w:pPr>
              <w:pStyle w:val="Default"/>
              <w:spacing w:line="276" w:lineRule="auto"/>
              <w:ind w:left="720"/>
              <w:jc w:val="right"/>
            </w:pPr>
            <w:r>
              <w:t>17.250,00</w:t>
            </w:r>
          </w:p>
        </w:tc>
      </w:tr>
      <w:tr w:rsidR="002925E3" w:rsidRPr="00B63FC7" w:rsidTr="002925E3">
        <w:trPr>
          <w:trHeight w:val="359"/>
        </w:trPr>
        <w:tc>
          <w:tcPr>
            <w:tcW w:w="1050" w:type="dxa"/>
          </w:tcPr>
          <w:p w:rsidR="002925E3" w:rsidRPr="00B63FC7" w:rsidRDefault="002925E3" w:rsidP="00A526D2">
            <w:pPr>
              <w:pStyle w:val="Default"/>
              <w:numPr>
                <w:ilvl w:val="0"/>
                <w:numId w:val="15"/>
              </w:numPr>
              <w:spacing w:line="276" w:lineRule="auto"/>
            </w:pPr>
          </w:p>
        </w:tc>
        <w:tc>
          <w:tcPr>
            <w:tcW w:w="7003" w:type="dxa"/>
          </w:tcPr>
          <w:p w:rsidR="002925E3" w:rsidRPr="00B63FC7" w:rsidRDefault="002925E3" w:rsidP="002925E3">
            <w:pPr>
              <w:pStyle w:val="Default"/>
              <w:spacing w:line="276" w:lineRule="auto"/>
            </w:pPr>
            <w:r>
              <w:t>Tekuće pomoći iz državnog proračuna</w:t>
            </w:r>
          </w:p>
        </w:tc>
        <w:tc>
          <w:tcPr>
            <w:tcW w:w="3686" w:type="dxa"/>
          </w:tcPr>
          <w:p w:rsidR="002925E3" w:rsidRDefault="002925E3" w:rsidP="002925E3">
            <w:pPr>
              <w:pStyle w:val="Default"/>
              <w:spacing w:line="276" w:lineRule="auto"/>
              <w:ind w:left="720"/>
              <w:jc w:val="right"/>
            </w:pPr>
            <w:r>
              <w:t>175.672,00</w:t>
            </w:r>
          </w:p>
        </w:tc>
      </w:tr>
      <w:tr w:rsidR="002925E3" w:rsidRPr="00B63FC7" w:rsidTr="002925E3">
        <w:trPr>
          <w:trHeight w:val="359"/>
        </w:trPr>
        <w:tc>
          <w:tcPr>
            <w:tcW w:w="1050" w:type="dxa"/>
          </w:tcPr>
          <w:p w:rsidR="002925E3" w:rsidRPr="00B63FC7" w:rsidRDefault="002925E3" w:rsidP="00A526D2">
            <w:pPr>
              <w:pStyle w:val="Default"/>
              <w:numPr>
                <w:ilvl w:val="0"/>
                <w:numId w:val="15"/>
              </w:numPr>
              <w:spacing w:line="276" w:lineRule="auto"/>
            </w:pPr>
          </w:p>
        </w:tc>
        <w:tc>
          <w:tcPr>
            <w:tcW w:w="7003" w:type="dxa"/>
          </w:tcPr>
          <w:p w:rsidR="002925E3" w:rsidRDefault="002925E3" w:rsidP="002925E3">
            <w:pPr>
              <w:pStyle w:val="Default"/>
              <w:spacing w:line="276" w:lineRule="auto"/>
            </w:pPr>
            <w:r>
              <w:t>Tekuće pomoći od izvanproračunskih korisnika</w:t>
            </w:r>
          </w:p>
        </w:tc>
        <w:tc>
          <w:tcPr>
            <w:tcW w:w="3686" w:type="dxa"/>
          </w:tcPr>
          <w:p w:rsidR="002925E3" w:rsidRDefault="002925E3" w:rsidP="002925E3">
            <w:pPr>
              <w:pStyle w:val="Default"/>
              <w:spacing w:line="276" w:lineRule="auto"/>
              <w:ind w:left="720"/>
              <w:jc w:val="right"/>
            </w:pPr>
            <w:r>
              <w:t>39.817,00</w:t>
            </w:r>
          </w:p>
        </w:tc>
      </w:tr>
      <w:tr w:rsidR="002925E3" w:rsidRPr="00B63FC7" w:rsidTr="002925E3">
        <w:trPr>
          <w:trHeight w:val="359"/>
        </w:trPr>
        <w:tc>
          <w:tcPr>
            <w:tcW w:w="1050" w:type="dxa"/>
          </w:tcPr>
          <w:p w:rsidR="002925E3" w:rsidRPr="00B63FC7" w:rsidRDefault="002925E3" w:rsidP="00A526D2">
            <w:pPr>
              <w:pStyle w:val="Default"/>
              <w:numPr>
                <w:ilvl w:val="0"/>
                <w:numId w:val="15"/>
              </w:numPr>
              <w:spacing w:line="276" w:lineRule="auto"/>
            </w:pPr>
          </w:p>
        </w:tc>
        <w:tc>
          <w:tcPr>
            <w:tcW w:w="7003" w:type="dxa"/>
          </w:tcPr>
          <w:p w:rsidR="002925E3" w:rsidRDefault="002925E3" w:rsidP="002925E3">
            <w:pPr>
              <w:pStyle w:val="Default"/>
              <w:spacing w:line="276" w:lineRule="auto"/>
            </w:pPr>
            <w:r>
              <w:t>Prihodi s naslova osiguranja, refundacija, štete i totalne štete</w:t>
            </w:r>
          </w:p>
        </w:tc>
        <w:tc>
          <w:tcPr>
            <w:tcW w:w="3686" w:type="dxa"/>
          </w:tcPr>
          <w:p w:rsidR="002925E3" w:rsidRDefault="002925E3" w:rsidP="002925E3">
            <w:pPr>
              <w:pStyle w:val="Default"/>
              <w:spacing w:line="276" w:lineRule="auto"/>
              <w:ind w:left="720"/>
              <w:jc w:val="right"/>
            </w:pPr>
            <w:r>
              <w:t>1.195,00</w:t>
            </w:r>
          </w:p>
        </w:tc>
      </w:tr>
      <w:tr w:rsidR="002925E3" w:rsidRPr="00B63FC7" w:rsidTr="002925E3">
        <w:trPr>
          <w:trHeight w:val="370"/>
        </w:trPr>
        <w:tc>
          <w:tcPr>
            <w:tcW w:w="8053" w:type="dxa"/>
            <w:gridSpan w:val="2"/>
          </w:tcPr>
          <w:p w:rsidR="002925E3" w:rsidRPr="00B63FC7" w:rsidRDefault="002925E3" w:rsidP="002925E3">
            <w:pPr>
              <w:pStyle w:val="Default"/>
              <w:spacing w:line="276" w:lineRule="auto"/>
              <w:jc w:val="right"/>
              <w:rPr>
                <w:b/>
              </w:rPr>
            </w:pPr>
            <w:r w:rsidRPr="00B63FC7">
              <w:rPr>
                <w:b/>
              </w:rPr>
              <w:t xml:space="preserve">UKUPNO </w:t>
            </w:r>
            <w:r>
              <w:rPr>
                <w:b/>
              </w:rPr>
              <w:t>(EUR)</w:t>
            </w:r>
            <w:r w:rsidRPr="00B63FC7">
              <w:rPr>
                <w:b/>
              </w:rPr>
              <w:t xml:space="preserve"> </w:t>
            </w:r>
          </w:p>
        </w:tc>
        <w:tc>
          <w:tcPr>
            <w:tcW w:w="3686" w:type="dxa"/>
          </w:tcPr>
          <w:p w:rsidR="002925E3" w:rsidRPr="00B63FC7" w:rsidRDefault="002925E3" w:rsidP="002925E3">
            <w:pPr>
              <w:pStyle w:val="Default"/>
              <w:spacing w:line="276" w:lineRule="auto"/>
              <w:jc w:val="right"/>
              <w:rPr>
                <w:b/>
              </w:rPr>
            </w:pPr>
            <w:r>
              <w:rPr>
                <w:b/>
              </w:rPr>
              <w:t>432.553,00</w:t>
            </w:r>
          </w:p>
        </w:tc>
      </w:tr>
    </w:tbl>
    <w:p w:rsidR="002925E3" w:rsidRDefault="002925E3" w:rsidP="002925E3">
      <w:pPr>
        <w:pStyle w:val="Default"/>
        <w:spacing w:line="276" w:lineRule="auto"/>
        <w:jc w:val="center"/>
        <w:rPr>
          <w:b/>
        </w:rPr>
      </w:pPr>
    </w:p>
    <w:p w:rsidR="002925E3" w:rsidRPr="00B63FC7" w:rsidRDefault="002925E3" w:rsidP="002925E3">
      <w:pPr>
        <w:pStyle w:val="Default"/>
        <w:spacing w:line="276" w:lineRule="auto"/>
        <w:jc w:val="center"/>
        <w:rPr>
          <w:b/>
        </w:rPr>
      </w:pPr>
      <w:r w:rsidRPr="00B63FC7">
        <w:rPr>
          <w:b/>
        </w:rPr>
        <w:t>Članak 6.</w:t>
      </w:r>
    </w:p>
    <w:p w:rsidR="002925E3" w:rsidRPr="00B63FC7" w:rsidRDefault="002925E3" w:rsidP="002925E3">
      <w:pPr>
        <w:rPr>
          <w:lang w:eastAsia="hr-HR"/>
        </w:rPr>
      </w:pPr>
      <w:r w:rsidRPr="00B63FC7">
        <w:rPr>
          <w:lang w:eastAsia="hr-HR"/>
        </w:rPr>
        <w:t>Obavljanje poslova:</w:t>
      </w:r>
    </w:p>
    <w:p w:rsidR="002925E3" w:rsidRPr="00B63FC7" w:rsidRDefault="002925E3" w:rsidP="002925E3">
      <w:pPr>
        <w:jc w:val="both"/>
        <w:rPr>
          <w:lang w:eastAsia="hr-HR"/>
        </w:rPr>
      </w:pPr>
      <w:r w:rsidRPr="00B63FC7">
        <w:rPr>
          <w:lang w:eastAsia="hr-HR"/>
        </w:rPr>
        <w:t xml:space="preserve">1. održavanje nerazvrstanih cesta </w:t>
      </w:r>
    </w:p>
    <w:p w:rsidR="002925E3" w:rsidRPr="00B63FC7" w:rsidRDefault="002925E3" w:rsidP="002925E3">
      <w:pPr>
        <w:jc w:val="both"/>
        <w:rPr>
          <w:lang w:eastAsia="hr-HR"/>
        </w:rPr>
      </w:pPr>
      <w:r w:rsidRPr="00B63FC7">
        <w:rPr>
          <w:lang w:eastAsia="hr-HR"/>
        </w:rPr>
        <w:t xml:space="preserve">2.  održavanje javnih površina na kojima nije dopušten promet motornih vozila </w:t>
      </w:r>
    </w:p>
    <w:p w:rsidR="002925E3" w:rsidRPr="00B63FC7" w:rsidRDefault="002925E3" w:rsidP="002925E3">
      <w:pPr>
        <w:jc w:val="both"/>
        <w:rPr>
          <w:lang w:eastAsia="hr-HR"/>
        </w:rPr>
      </w:pPr>
      <w:r w:rsidRPr="00B63FC7">
        <w:rPr>
          <w:lang w:eastAsia="hr-HR"/>
        </w:rPr>
        <w:t xml:space="preserve">3.  održavanje građevina javne odvodnje oborinskih voda </w:t>
      </w:r>
    </w:p>
    <w:p w:rsidR="002925E3" w:rsidRPr="00B63FC7" w:rsidRDefault="002925E3" w:rsidP="002925E3">
      <w:pPr>
        <w:jc w:val="both"/>
        <w:rPr>
          <w:lang w:eastAsia="hr-HR"/>
        </w:rPr>
      </w:pPr>
      <w:r w:rsidRPr="00B63FC7">
        <w:rPr>
          <w:lang w:eastAsia="hr-HR"/>
        </w:rPr>
        <w:t xml:space="preserve">4.  održavanje javnih zelenih površina </w:t>
      </w:r>
    </w:p>
    <w:p w:rsidR="002925E3" w:rsidRPr="00B63FC7" w:rsidRDefault="002925E3" w:rsidP="002925E3">
      <w:pPr>
        <w:jc w:val="both"/>
        <w:rPr>
          <w:lang w:eastAsia="hr-HR"/>
        </w:rPr>
      </w:pPr>
      <w:r w:rsidRPr="00B63FC7">
        <w:rPr>
          <w:lang w:eastAsia="hr-HR"/>
        </w:rPr>
        <w:t xml:space="preserve">5.  održavanje građevina, uređaja i predmeta javne namjene </w:t>
      </w:r>
    </w:p>
    <w:p w:rsidR="002925E3" w:rsidRPr="00B63FC7" w:rsidRDefault="002925E3" w:rsidP="002925E3">
      <w:pPr>
        <w:jc w:val="both"/>
        <w:rPr>
          <w:lang w:eastAsia="hr-HR"/>
        </w:rPr>
      </w:pPr>
      <w:r w:rsidRPr="00B63FC7">
        <w:rPr>
          <w:lang w:eastAsia="hr-HR"/>
        </w:rPr>
        <w:t xml:space="preserve">6.  održavanje groblja  </w:t>
      </w:r>
    </w:p>
    <w:p w:rsidR="002925E3" w:rsidRDefault="002925E3" w:rsidP="002925E3">
      <w:pPr>
        <w:jc w:val="both"/>
        <w:rPr>
          <w:lang w:eastAsia="hr-HR"/>
        </w:rPr>
      </w:pPr>
      <w:r w:rsidRPr="00B63FC7">
        <w:rPr>
          <w:lang w:eastAsia="hr-HR"/>
        </w:rPr>
        <w:t xml:space="preserve">7.  održavanje čistoće javnih površina, </w:t>
      </w:r>
    </w:p>
    <w:p w:rsidR="002925E3" w:rsidRPr="00B63FC7" w:rsidRDefault="002925E3" w:rsidP="002925E3">
      <w:pPr>
        <w:jc w:val="both"/>
        <w:rPr>
          <w:lang w:eastAsia="hr-HR"/>
        </w:rPr>
      </w:pPr>
      <w:r w:rsidRPr="00B63FC7">
        <w:rPr>
          <w:lang w:eastAsia="hr-HR"/>
        </w:rPr>
        <w:t>povjerava</w:t>
      </w:r>
      <w:r>
        <w:rPr>
          <w:lang w:eastAsia="hr-HR"/>
        </w:rPr>
        <w:t>ju</w:t>
      </w:r>
      <w:r w:rsidRPr="00B63FC7">
        <w:rPr>
          <w:lang w:eastAsia="hr-HR"/>
        </w:rPr>
        <w:t xml:space="preserve"> se pravnoj osobi –trgovačkom društvu u vlasništvu Općine Gračac – GRAČAC ČISTOĆA d.o.o., Park sv. Jurja 1, 23 440 Gračac.</w:t>
      </w:r>
    </w:p>
    <w:p w:rsidR="002925E3" w:rsidRPr="00B63FC7" w:rsidRDefault="002925E3" w:rsidP="002925E3">
      <w:pPr>
        <w:rPr>
          <w:lang w:eastAsia="hr-HR"/>
        </w:rPr>
      </w:pPr>
    </w:p>
    <w:p w:rsidR="002925E3" w:rsidRPr="00B63FC7" w:rsidRDefault="002925E3" w:rsidP="002925E3">
      <w:pPr>
        <w:rPr>
          <w:lang w:eastAsia="hr-HR"/>
        </w:rPr>
      </w:pPr>
      <w:r>
        <w:rPr>
          <w:lang w:eastAsia="hr-HR"/>
        </w:rPr>
        <w:lastRenderedPageBreak/>
        <w:t xml:space="preserve">Temeljem članka 2, stavka 1, točka 8.  Izmjena i dopuna Odluke o komunalnim djelatnostima na području Općine Gračac </w:t>
      </w:r>
      <w:r w:rsidRPr="003632DD">
        <w:rPr>
          <w:lang w:eastAsia="hr-HR"/>
        </w:rPr>
        <w:t>KLASA: 363-01/19-01/4</w:t>
      </w:r>
      <w:r>
        <w:rPr>
          <w:lang w:eastAsia="hr-HR"/>
        </w:rPr>
        <w:t xml:space="preserve">, </w:t>
      </w:r>
      <w:r w:rsidRPr="003632DD">
        <w:rPr>
          <w:lang w:eastAsia="hr-HR"/>
        </w:rPr>
        <w:t>URBROJ: 2198-31-02-22-3</w:t>
      </w:r>
      <w:r>
        <w:rPr>
          <w:lang w:eastAsia="hr-HR"/>
        </w:rPr>
        <w:t xml:space="preserve"> od</w:t>
      </w:r>
      <w:r w:rsidRPr="003632DD">
        <w:rPr>
          <w:lang w:eastAsia="hr-HR"/>
        </w:rPr>
        <w:t xml:space="preserve"> 13. lipnja 2022. god</w:t>
      </w:r>
      <w:r>
        <w:rPr>
          <w:lang w:eastAsia="hr-HR"/>
        </w:rPr>
        <w:t xml:space="preserve">  („Službeni glasnik Općine Gračac“ 4/2022) </w:t>
      </w:r>
      <w:r w:rsidRPr="003632DD">
        <w:rPr>
          <w:lang w:eastAsia="hr-HR"/>
        </w:rPr>
        <w:t>poslov</w:t>
      </w:r>
      <w:r>
        <w:rPr>
          <w:lang w:eastAsia="hr-HR"/>
        </w:rPr>
        <w:t>i</w:t>
      </w:r>
      <w:r w:rsidRPr="003632DD">
        <w:rPr>
          <w:lang w:eastAsia="hr-HR"/>
        </w:rPr>
        <w:t xml:space="preserve"> održavanja javne rasvjete </w:t>
      </w:r>
      <w:r>
        <w:rPr>
          <w:lang w:eastAsia="hr-HR"/>
        </w:rPr>
        <w:t>povjeravaju se trgovačkom društvu GRAČAC ČISTOĆA d.o.o.</w:t>
      </w:r>
      <w:r w:rsidRPr="008D3626">
        <w:t xml:space="preserve"> </w:t>
      </w:r>
      <w:r w:rsidRPr="008D3626">
        <w:rPr>
          <w:lang w:eastAsia="hr-HR"/>
        </w:rPr>
        <w:t>za komunalne djelatnosti</w:t>
      </w:r>
      <w:r>
        <w:rPr>
          <w:lang w:eastAsia="hr-HR"/>
        </w:rPr>
        <w:t>, Park sv. Jurja 1, 23440 Gračac</w:t>
      </w:r>
      <w:r w:rsidRPr="008D3626">
        <w:rPr>
          <w:lang w:eastAsia="hr-HR"/>
        </w:rPr>
        <w:t>, OIB: 11250206587, čiji je osnivač Općina Gračac i koje je u 100%-tnom vlasništvu Općine Gračac</w:t>
      </w:r>
      <w:r>
        <w:rPr>
          <w:lang w:eastAsia="hr-HR"/>
        </w:rPr>
        <w:t>.</w:t>
      </w:r>
    </w:p>
    <w:p w:rsidR="002925E3" w:rsidRPr="00B63FC7" w:rsidRDefault="002925E3" w:rsidP="002925E3">
      <w:pPr>
        <w:rPr>
          <w:lang w:eastAsia="hr-HR"/>
        </w:rPr>
      </w:pPr>
    </w:p>
    <w:p w:rsidR="002925E3" w:rsidRPr="00B63FC7" w:rsidRDefault="002925E3" w:rsidP="002925E3">
      <w:pPr>
        <w:rPr>
          <w:lang w:eastAsia="hr-HR"/>
        </w:rPr>
      </w:pPr>
      <w:r w:rsidRPr="00B63FC7">
        <w:rPr>
          <w:lang w:eastAsia="hr-HR"/>
        </w:rPr>
        <w:t xml:space="preserve">Način, dinamika  i ostali uvjeti obavljanja </w:t>
      </w:r>
      <w:r>
        <w:rPr>
          <w:lang w:eastAsia="hr-HR"/>
        </w:rPr>
        <w:t xml:space="preserve">svih </w:t>
      </w:r>
      <w:r w:rsidRPr="00B63FC7">
        <w:rPr>
          <w:lang w:eastAsia="hr-HR"/>
        </w:rPr>
        <w:t xml:space="preserve">poslova koji se povjeravaju GRAČAC ČISTOĆA d.o.o., Park sv. Jurja 1, 23 440 Gračac </w:t>
      </w:r>
      <w:r>
        <w:rPr>
          <w:lang w:eastAsia="hr-HR"/>
        </w:rPr>
        <w:t xml:space="preserve">uređuju se </w:t>
      </w:r>
      <w:r w:rsidRPr="00B63FC7">
        <w:rPr>
          <w:lang w:eastAsia="hr-HR"/>
        </w:rPr>
        <w:t xml:space="preserve"> posebnim ugovor</w:t>
      </w:r>
      <w:r>
        <w:rPr>
          <w:lang w:eastAsia="hr-HR"/>
        </w:rPr>
        <w:t>ima</w:t>
      </w:r>
      <w:r w:rsidRPr="00B63FC7">
        <w:rPr>
          <w:lang w:eastAsia="hr-HR"/>
        </w:rPr>
        <w:t xml:space="preserve"> za 20</w:t>
      </w:r>
      <w:r>
        <w:rPr>
          <w:lang w:eastAsia="hr-HR"/>
        </w:rPr>
        <w:t>23</w:t>
      </w:r>
      <w:r w:rsidRPr="00B63FC7">
        <w:rPr>
          <w:lang w:eastAsia="hr-HR"/>
        </w:rPr>
        <w:t>. godinu.</w:t>
      </w:r>
    </w:p>
    <w:p w:rsidR="002925E3" w:rsidRPr="00B63FC7" w:rsidRDefault="002925E3" w:rsidP="002925E3">
      <w:pPr>
        <w:rPr>
          <w:lang w:eastAsia="hr-HR"/>
        </w:rPr>
      </w:pPr>
    </w:p>
    <w:p w:rsidR="002925E3" w:rsidRPr="00B63FC7" w:rsidRDefault="002925E3" w:rsidP="002925E3">
      <w:pPr>
        <w:rPr>
          <w:lang w:eastAsia="hr-HR"/>
        </w:rPr>
      </w:pPr>
      <w:r w:rsidRPr="00B63FC7">
        <w:rPr>
          <w:lang w:eastAsia="hr-HR"/>
        </w:rPr>
        <w:t>Električna energija za javnu rasvjetu, građevine, uređaje i opremu javne namjene nabavlja se sukladno Planu javne nabave</w:t>
      </w:r>
      <w:r>
        <w:rPr>
          <w:lang w:eastAsia="hr-HR"/>
        </w:rPr>
        <w:t xml:space="preserve"> kao i božićni nakit za prigodno ukrašavanje javnih površina</w:t>
      </w:r>
      <w:r w:rsidRPr="00B63FC7">
        <w:rPr>
          <w:lang w:eastAsia="hr-HR"/>
        </w:rPr>
        <w:t>.</w:t>
      </w:r>
    </w:p>
    <w:p w:rsidR="002925E3" w:rsidRPr="00B63FC7" w:rsidRDefault="002925E3" w:rsidP="002925E3">
      <w:pPr>
        <w:jc w:val="center"/>
        <w:rPr>
          <w:b/>
          <w:lang w:eastAsia="hr-HR"/>
        </w:rPr>
      </w:pPr>
      <w:r w:rsidRPr="00B63FC7">
        <w:rPr>
          <w:b/>
          <w:lang w:eastAsia="hr-HR"/>
        </w:rPr>
        <w:t>Članak 7.</w:t>
      </w:r>
    </w:p>
    <w:p w:rsidR="002925E3" w:rsidRPr="00B63FC7" w:rsidRDefault="002925E3" w:rsidP="002925E3">
      <w:pPr>
        <w:jc w:val="center"/>
        <w:rPr>
          <w:b/>
          <w:lang w:eastAsia="hr-HR"/>
        </w:rPr>
      </w:pPr>
    </w:p>
    <w:p w:rsidR="002925E3" w:rsidRPr="00B63FC7" w:rsidRDefault="002925E3" w:rsidP="002925E3">
      <w:pPr>
        <w:rPr>
          <w:lang w:eastAsia="hr-HR"/>
        </w:rPr>
      </w:pPr>
      <w:r w:rsidRPr="00B63FC7">
        <w:rPr>
          <w:lang w:eastAsia="hr-HR"/>
        </w:rPr>
        <w:t>Općinski načelnik dužan je istodobno s izvješćem o izvršenju Proračuna Općine Gračac za 20</w:t>
      </w:r>
      <w:r>
        <w:rPr>
          <w:lang w:eastAsia="hr-HR"/>
        </w:rPr>
        <w:t>23</w:t>
      </w:r>
      <w:r w:rsidRPr="00B63FC7">
        <w:rPr>
          <w:lang w:eastAsia="hr-HR"/>
        </w:rPr>
        <w:t>. godinu podnijeti Općinskom vijeću Općine Gračac  izvješće o izvršenju Programa održavanja komunalne infrastrukture</w:t>
      </w:r>
      <w:r>
        <w:rPr>
          <w:lang w:eastAsia="hr-HR"/>
        </w:rPr>
        <w:t xml:space="preserve"> za 2023. godinu</w:t>
      </w:r>
      <w:r w:rsidRPr="00B63FC7">
        <w:rPr>
          <w:lang w:eastAsia="hr-HR"/>
        </w:rPr>
        <w:t>.</w:t>
      </w:r>
      <w:r>
        <w:rPr>
          <w:lang w:eastAsia="hr-HR"/>
        </w:rPr>
        <w:t xml:space="preserve"> </w:t>
      </w:r>
    </w:p>
    <w:p w:rsidR="002925E3" w:rsidRPr="00B63FC7" w:rsidRDefault="002925E3" w:rsidP="002925E3">
      <w:pPr>
        <w:pStyle w:val="Default"/>
        <w:spacing w:line="276" w:lineRule="auto"/>
        <w:jc w:val="center"/>
        <w:rPr>
          <w:b/>
        </w:rPr>
      </w:pPr>
    </w:p>
    <w:p w:rsidR="002925E3" w:rsidRPr="00A733D7" w:rsidRDefault="002925E3" w:rsidP="002925E3">
      <w:pPr>
        <w:pStyle w:val="Default"/>
        <w:spacing w:line="276" w:lineRule="auto"/>
        <w:jc w:val="center"/>
        <w:rPr>
          <w:b/>
        </w:rPr>
      </w:pPr>
      <w:r w:rsidRPr="00A733D7">
        <w:rPr>
          <w:b/>
        </w:rPr>
        <w:t xml:space="preserve">Članak </w:t>
      </w:r>
      <w:r>
        <w:rPr>
          <w:b/>
        </w:rPr>
        <w:t>8</w:t>
      </w:r>
      <w:r w:rsidRPr="00A733D7">
        <w:rPr>
          <w:b/>
        </w:rPr>
        <w:t>.</w:t>
      </w:r>
    </w:p>
    <w:p w:rsidR="002925E3" w:rsidRPr="00B63FC7" w:rsidRDefault="002925E3" w:rsidP="002925E3">
      <w:pPr>
        <w:pStyle w:val="Default"/>
        <w:spacing w:line="276" w:lineRule="auto"/>
        <w:jc w:val="center"/>
        <w:rPr>
          <w:b/>
        </w:rPr>
      </w:pPr>
    </w:p>
    <w:p w:rsidR="002925E3" w:rsidRPr="00B63FC7" w:rsidRDefault="002925E3" w:rsidP="002925E3">
      <w:pPr>
        <w:jc w:val="both"/>
      </w:pPr>
      <w:r>
        <w:t>Ovaj Program objavit će se u „Službenom glasniku Općine Gračac“, a stupa na snagu 1. siječnja 2023. godine.</w:t>
      </w:r>
    </w:p>
    <w:p w:rsidR="002925E3" w:rsidRPr="00B63FC7" w:rsidRDefault="002925E3" w:rsidP="002925E3">
      <w:pPr>
        <w:pStyle w:val="NoSpacing"/>
        <w:jc w:val="both"/>
        <w:rPr>
          <w:rFonts w:ascii="Times New Roman" w:hAnsi="Times New Roman" w:cs="Times New Roman"/>
          <w:b/>
          <w:sz w:val="24"/>
          <w:szCs w:val="24"/>
        </w:rPr>
      </w:pP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t xml:space="preserve">                                                                                                                  </w:t>
      </w:r>
      <w:r>
        <w:rPr>
          <w:rFonts w:ascii="Times New Roman" w:hAnsi="Times New Roman" w:cs="Times New Roman"/>
          <w:b/>
          <w:sz w:val="24"/>
          <w:szCs w:val="24"/>
        </w:rPr>
        <w:t xml:space="preserve">  PREDSJEDNICA</w:t>
      </w:r>
      <w:r w:rsidRPr="00B63FC7">
        <w:rPr>
          <w:rFonts w:ascii="Times New Roman" w:hAnsi="Times New Roman" w:cs="Times New Roman"/>
          <w:b/>
          <w:sz w:val="24"/>
          <w:szCs w:val="24"/>
        </w:rPr>
        <w:t>:</w:t>
      </w:r>
    </w:p>
    <w:p w:rsidR="002925E3" w:rsidRPr="00B63FC7" w:rsidRDefault="002925E3" w:rsidP="002925E3">
      <w:pPr>
        <w:pStyle w:val="NoSpacing"/>
        <w:jc w:val="both"/>
        <w:rPr>
          <w:rFonts w:ascii="Times New Roman" w:eastAsia="Times New Roman" w:hAnsi="Times New Roman" w:cs="Times New Roman"/>
          <w:sz w:val="24"/>
          <w:szCs w:val="24"/>
          <w:lang w:eastAsia="hr-HR"/>
        </w:rPr>
      </w:pP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t xml:space="preserve">                                                                                                             </w:t>
      </w:r>
      <w:r>
        <w:rPr>
          <w:rFonts w:ascii="Times New Roman" w:hAnsi="Times New Roman" w:cs="Times New Roman"/>
          <w:b/>
          <w:sz w:val="24"/>
          <w:szCs w:val="24"/>
        </w:rPr>
        <w:t xml:space="preserve">          Slavica Miličić</w:t>
      </w:r>
    </w:p>
    <w:p w:rsidR="00B00A97" w:rsidRDefault="00B00A97" w:rsidP="00B00A97">
      <w:pPr>
        <w:jc w:val="center"/>
        <w:rPr>
          <w:rFonts w:ascii="Cambria" w:hAnsi="Cambria" w:cs="Arial"/>
        </w:rPr>
      </w:pPr>
    </w:p>
    <w:p w:rsidR="00B00A97" w:rsidRDefault="00B00A97" w:rsidP="00B00A97">
      <w:pPr>
        <w:jc w:val="center"/>
        <w:rPr>
          <w:rFonts w:ascii="Cambria" w:hAnsi="Cambria" w:cs="Arial"/>
        </w:rPr>
      </w:pPr>
    </w:p>
    <w:p w:rsidR="00B00A97" w:rsidRDefault="00B00A97" w:rsidP="00B00A97">
      <w:pPr>
        <w:jc w:val="center"/>
        <w:rPr>
          <w:rFonts w:ascii="Cambria" w:hAnsi="Cambria" w:cs="Arial"/>
        </w:rPr>
      </w:pPr>
    </w:p>
    <w:p w:rsidR="009174FF" w:rsidRDefault="009174FF" w:rsidP="00B00A97">
      <w:pPr>
        <w:jc w:val="center"/>
        <w:rPr>
          <w:rFonts w:ascii="Cambria" w:hAnsi="Cambria" w:cs="Arial"/>
        </w:rPr>
        <w:sectPr w:rsidR="009174FF" w:rsidSect="00F35212">
          <w:pgSz w:w="16838" w:h="11906" w:orient="landscape" w:code="9"/>
          <w:pgMar w:top="1418" w:right="284" w:bottom="1418" w:left="284" w:header="851" w:footer="709" w:gutter="0"/>
          <w:cols w:space="708"/>
          <w:docGrid w:linePitch="360"/>
        </w:sectPr>
      </w:pPr>
    </w:p>
    <w:p w:rsidR="00B00A97" w:rsidRDefault="00B00A97" w:rsidP="00B00A97">
      <w:pPr>
        <w:jc w:val="center"/>
        <w:rPr>
          <w:rFonts w:ascii="Cambria" w:hAnsi="Cambria" w:cs="Arial"/>
        </w:rPr>
      </w:pPr>
    </w:p>
    <w:p w:rsidR="00B00A97" w:rsidRDefault="00B00A97" w:rsidP="00B00A97">
      <w:pPr>
        <w:jc w:val="center"/>
        <w:rPr>
          <w:rFonts w:ascii="Cambria" w:hAnsi="Cambria" w:cs="Arial"/>
        </w:rPr>
      </w:pPr>
    </w:p>
    <w:p w:rsidR="009174FF" w:rsidRDefault="009174FF" w:rsidP="009174FF">
      <w:pPr>
        <w:pStyle w:val="NoSpacing"/>
        <w:rPr>
          <w:rFonts w:ascii="Arial" w:eastAsia="Calibri" w:hAnsi="Arial" w:cs="Arial"/>
          <w:sz w:val="24"/>
          <w:szCs w:val="24"/>
        </w:rPr>
      </w:pPr>
    </w:p>
    <w:p w:rsidR="009174FF" w:rsidRPr="00F91A3F" w:rsidRDefault="009174FF" w:rsidP="009174FF">
      <w:pPr>
        <w:pStyle w:val="NoSpacing"/>
        <w:rPr>
          <w:rFonts w:ascii="Arial" w:eastAsia="Calibri" w:hAnsi="Arial" w:cs="Arial"/>
          <w:sz w:val="24"/>
          <w:szCs w:val="24"/>
        </w:rPr>
      </w:pPr>
    </w:p>
    <w:p w:rsidR="009174FF" w:rsidRPr="00F91A3F" w:rsidRDefault="009174FF" w:rsidP="009174FF">
      <w:pPr>
        <w:rPr>
          <w:rFonts w:ascii="Arial" w:eastAsia="Calibri" w:hAnsi="Arial" w:cs="Arial"/>
          <w:lang w:val="en-US" w:eastAsia="en-US"/>
        </w:rPr>
      </w:pPr>
    </w:p>
    <w:p w:rsidR="009174FF" w:rsidRDefault="009174FF" w:rsidP="009174FF"/>
    <w:p w:rsidR="009174FF" w:rsidRPr="00F91A3F" w:rsidRDefault="009174FF" w:rsidP="009174FF">
      <w:pPr>
        <w:rPr>
          <w:rFonts w:ascii="Arial" w:eastAsia="Calibri" w:hAnsi="Arial" w:cs="Arial"/>
          <w:b/>
          <w:lang w:val="en-US" w:eastAsia="en-US"/>
        </w:rPr>
      </w:pPr>
    </w:p>
    <w:p w:rsidR="009174FF" w:rsidRPr="00F91A3F" w:rsidRDefault="009174FF" w:rsidP="009174FF">
      <w:pPr>
        <w:rPr>
          <w:rFonts w:ascii="Arial" w:eastAsia="Arimo" w:hAnsi="Arial" w:cs="Arial"/>
          <w:b/>
        </w:rPr>
      </w:pPr>
      <w:r w:rsidRPr="00F91A3F">
        <w:rPr>
          <w:rFonts w:ascii="Arial" w:eastAsia="Arimo" w:hAnsi="Arial" w:cs="Arial"/>
          <w:b/>
        </w:rPr>
        <w:t>OPĆINSKO VIJEĆE</w:t>
      </w:r>
    </w:p>
    <w:p w:rsidR="009174FF" w:rsidRPr="0004225E" w:rsidRDefault="009174FF" w:rsidP="009174FF">
      <w:pPr>
        <w:rPr>
          <w:rFonts w:ascii="Arial" w:eastAsia="Arimo" w:hAnsi="Arial" w:cs="Arial"/>
          <w:b/>
        </w:rPr>
      </w:pPr>
      <w:r w:rsidRPr="0004225E">
        <w:rPr>
          <w:rFonts w:ascii="Arial" w:eastAsia="Arimo" w:hAnsi="Arial" w:cs="Arial"/>
          <w:b/>
        </w:rPr>
        <w:t>KLASA: 400-02/22-01/4</w:t>
      </w:r>
    </w:p>
    <w:p w:rsidR="009174FF" w:rsidRPr="0004225E" w:rsidRDefault="009174FF" w:rsidP="009174FF">
      <w:pPr>
        <w:rPr>
          <w:rFonts w:ascii="Arial" w:eastAsia="Arimo" w:hAnsi="Arial" w:cs="Arial"/>
          <w:b/>
        </w:rPr>
      </w:pPr>
      <w:r w:rsidRPr="0004225E">
        <w:rPr>
          <w:rFonts w:ascii="Arial" w:eastAsia="Arimo" w:hAnsi="Arial" w:cs="Arial"/>
          <w:b/>
        </w:rPr>
        <w:t>UR.BROJ: 2198-31-02-22-</w:t>
      </w:r>
      <w:r>
        <w:rPr>
          <w:rFonts w:ascii="Arial" w:eastAsia="Arimo" w:hAnsi="Arial" w:cs="Arial"/>
          <w:b/>
        </w:rPr>
        <w:t>3</w:t>
      </w:r>
    </w:p>
    <w:p w:rsidR="009174FF" w:rsidRPr="0004225E" w:rsidRDefault="009174FF" w:rsidP="009174FF">
      <w:pPr>
        <w:rPr>
          <w:rFonts w:ascii="Arial" w:eastAsia="Arimo" w:hAnsi="Arial" w:cs="Arial"/>
          <w:b/>
        </w:rPr>
      </w:pPr>
      <w:r>
        <w:rPr>
          <w:rFonts w:ascii="Arial" w:eastAsia="Arimo" w:hAnsi="Arial" w:cs="Arial"/>
          <w:b/>
        </w:rPr>
        <w:t>Gračac, 7. prosinca</w:t>
      </w:r>
      <w:r w:rsidRPr="0004225E">
        <w:rPr>
          <w:rFonts w:ascii="Arial" w:eastAsia="Arimo" w:hAnsi="Arial" w:cs="Arial"/>
          <w:b/>
        </w:rPr>
        <w:t xml:space="preserve"> 2022. godine</w:t>
      </w:r>
    </w:p>
    <w:p w:rsidR="009174FF" w:rsidRPr="00B559A7" w:rsidRDefault="009174FF" w:rsidP="009174FF">
      <w:pPr>
        <w:spacing w:after="200" w:line="276" w:lineRule="auto"/>
        <w:ind w:firstLine="708"/>
        <w:jc w:val="both"/>
        <w:rPr>
          <w:rFonts w:ascii="Arial" w:eastAsia="Calibri" w:hAnsi="Arial" w:cs="Arial"/>
          <w:sz w:val="22"/>
          <w:szCs w:val="22"/>
          <w:highlight w:val="yellow"/>
          <w:lang w:eastAsia="en-US"/>
        </w:rPr>
      </w:pPr>
    </w:p>
    <w:p w:rsidR="009174FF" w:rsidRPr="00F91A3F" w:rsidRDefault="009174FF" w:rsidP="009174FF">
      <w:pPr>
        <w:spacing w:after="200" w:line="276" w:lineRule="auto"/>
        <w:ind w:firstLine="708"/>
        <w:jc w:val="both"/>
        <w:rPr>
          <w:rFonts w:ascii="Arial" w:eastAsia="Calibri" w:hAnsi="Arial" w:cs="Arial"/>
          <w:sz w:val="22"/>
          <w:szCs w:val="22"/>
          <w:lang w:eastAsia="en-US"/>
        </w:rPr>
      </w:pPr>
      <w:r w:rsidRPr="0004225E">
        <w:rPr>
          <w:rFonts w:ascii="Arial" w:eastAsia="Calibri" w:hAnsi="Arial" w:cs="Arial"/>
          <w:sz w:val="22"/>
          <w:szCs w:val="22"/>
          <w:lang w:eastAsia="en-US"/>
        </w:rPr>
        <w:t>Na temelju čl. 42. st. 1. Zakona o proračunu (“Narodne novine” 144/21) i članka 32. Statuta Općine Gračac („Službeni glasnik Zadarske županije“ br. 11/13, „Službeni glasnik Općine Gračac“ br. 1/18, 1/20, 4/21), Općinsko vi</w:t>
      </w:r>
      <w:r>
        <w:rPr>
          <w:rFonts w:ascii="Arial" w:eastAsia="Calibri" w:hAnsi="Arial" w:cs="Arial"/>
          <w:sz w:val="22"/>
          <w:szCs w:val="22"/>
          <w:lang w:eastAsia="en-US"/>
        </w:rPr>
        <w:t>jeće Općine Gračac na svojoj 13. sjednici održanoj 7. prosinca</w:t>
      </w:r>
      <w:r w:rsidRPr="0004225E">
        <w:rPr>
          <w:rFonts w:ascii="Arial" w:eastAsia="Calibri" w:hAnsi="Arial" w:cs="Arial"/>
          <w:sz w:val="22"/>
          <w:szCs w:val="22"/>
          <w:lang w:eastAsia="en-US"/>
        </w:rPr>
        <w:t xml:space="preserve"> 2022. godine donijelo je</w:t>
      </w:r>
      <w:r w:rsidRPr="00F91A3F">
        <w:rPr>
          <w:rFonts w:ascii="Arial" w:eastAsia="Calibri" w:hAnsi="Arial" w:cs="Arial"/>
          <w:sz w:val="22"/>
          <w:szCs w:val="22"/>
          <w:lang w:eastAsia="en-US"/>
        </w:rPr>
        <w:t xml:space="preserve"> </w:t>
      </w:r>
    </w:p>
    <w:p w:rsidR="009174FF" w:rsidRPr="00F91A3F" w:rsidRDefault="009174FF" w:rsidP="009174FF">
      <w:pPr>
        <w:spacing w:after="200" w:line="276" w:lineRule="auto"/>
        <w:rPr>
          <w:rFonts w:ascii="Calibri" w:eastAsia="Calibri" w:hAnsi="Calibri"/>
          <w:sz w:val="22"/>
          <w:szCs w:val="22"/>
          <w:lang w:eastAsia="en-US"/>
        </w:rPr>
      </w:pPr>
    </w:p>
    <w:p w:rsidR="009174FF" w:rsidRPr="00F91A3F" w:rsidRDefault="009174FF" w:rsidP="009174FF">
      <w:pPr>
        <w:ind w:left="1800"/>
        <w:jc w:val="center"/>
        <w:rPr>
          <w:rFonts w:ascii="Arial" w:eastAsia="Calibri" w:hAnsi="Arial" w:cs="Arial"/>
          <w:sz w:val="22"/>
          <w:szCs w:val="22"/>
          <w:lang w:eastAsia="en-US"/>
        </w:rPr>
      </w:pPr>
      <w:r>
        <w:rPr>
          <w:rFonts w:ascii="Arial" w:eastAsia="Arial" w:hAnsi="Arial" w:cs="Arial"/>
          <w:b/>
          <w:color w:val="000000"/>
          <w:sz w:val="22"/>
          <w:szCs w:val="22"/>
          <w:lang w:eastAsia="en-US"/>
        </w:rPr>
        <w:t>PRORAČUN OPĆINE GRAČAC ZA 2023</w:t>
      </w:r>
      <w:r w:rsidRPr="00F91A3F">
        <w:rPr>
          <w:rFonts w:ascii="Arial" w:eastAsia="Arial" w:hAnsi="Arial" w:cs="Arial"/>
          <w:b/>
          <w:color w:val="000000"/>
          <w:sz w:val="22"/>
          <w:szCs w:val="22"/>
          <w:lang w:eastAsia="en-US"/>
        </w:rPr>
        <w:t>. GODINU</w:t>
      </w:r>
      <w:r>
        <w:rPr>
          <w:rFonts w:ascii="Arial" w:eastAsia="Arial" w:hAnsi="Arial" w:cs="Arial"/>
          <w:b/>
          <w:color w:val="000000"/>
          <w:sz w:val="22"/>
          <w:szCs w:val="22"/>
          <w:lang w:eastAsia="en-US"/>
        </w:rPr>
        <w:t xml:space="preserve"> I PROJEKCIJE ZA 2024. i 2025. GODINU</w:t>
      </w:r>
    </w:p>
    <w:p w:rsidR="009174FF" w:rsidRPr="00F91A3F" w:rsidRDefault="009174FF" w:rsidP="009174FF">
      <w:pPr>
        <w:spacing w:after="200" w:line="276" w:lineRule="auto"/>
        <w:ind w:left="360"/>
        <w:jc w:val="center"/>
        <w:rPr>
          <w:rFonts w:ascii="Arial" w:eastAsia="Calibri" w:hAnsi="Arial" w:cs="Arial"/>
          <w:sz w:val="22"/>
          <w:szCs w:val="22"/>
          <w:lang w:eastAsia="en-US"/>
        </w:rPr>
      </w:pPr>
    </w:p>
    <w:p w:rsidR="009174FF" w:rsidRDefault="009174FF" w:rsidP="009174FF">
      <w:pPr>
        <w:spacing w:after="200" w:line="276" w:lineRule="auto"/>
        <w:ind w:left="360"/>
        <w:jc w:val="center"/>
        <w:rPr>
          <w:rFonts w:ascii="Arial" w:eastAsia="Calibri" w:hAnsi="Arial" w:cs="Arial"/>
          <w:b/>
          <w:sz w:val="22"/>
          <w:szCs w:val="22"/>
          <w:lang w:eastAsia="en-US"/>
        </w:rPr>
      </w:pPr>
      <w:r w:rsidRPr="00F91A3F">
        <w:rPr>
          <w:rFonts w:ascii="Arial" w:eastAsia="Calibri" w:hAnsi="Arial" w:cs="Arial"/>
          <w:b/>
          <w:sz w:val="22"/>
          <w:szCs w:val="22"/>
          <w:lang w:eastAsia="en-US"/>
        </w:rPr>
        <w:t>Članak 1.</w:t>
      </w:r>
    </w:p>
    <w:p w:rsidR="009174FF" w:rsidRDefault="009174FF" w:rsidP="009174FF">
      <w:pPr>
        <w:spacing w:after="200" w:line="276" w:lineRule="auto"/>
        <w:ind w:left="360"/>
        <w:rPr>
          <w:rFonts w:ascii="Arial" w:eastAsia="Calibri" w:hAnsi="Arial" w:cs="Arial"/>
          <w:sz w:val="22"/>
          <w:szCs w:val="22"/>
          <w:lang w:eastAsia="en-US"/>
        </w:rPr>
      </w:pPr>
      <w:r w:rsidRPr="004475CA">
        <w:rPr>
          <w:rFonts w:ascii="Arial" w:eastAsia="Calibri" w:hAnsi="Arial" w:cs="Arial"/>
          <w:sz w:val="22"/>
          <w:szCs w:val="22"/>
          <w:lang w:eastAsia="en-US"/>
        </w:rPr>
        <w:t>Proračun se sastoji od plana za proračunsku godinu i projekcija za sljedeće dvije godine, a sadrži financijske planove proračunskih korisnika prikazane kroz opći i posebni dio i obrazloženje proračuna.</w:t>
      </w:r>
    </w:p>
    <w:p w:rsidR="009174FF" w:rsidRPr="004475CA" w:rsidRDefault="009174FF" w:rsidP="009174FF">
      <w:pPr>
        <w:spacing w:after="200" w:line="276" w:lineRule="auto"/>
        <w:ind w:left="360"/>
        <w:rPr>
          <w:rFonts w:ascii="Arial" w:eastAsia="Calibri" w:hAnsi="Arial" w:cs="Arial"/>
          <w:sz w:val="22"/>
          <w:szCs w:val="22"/>
          <w:lang w:val="en-US" w:eastAsia="en-US"/>
        </w:rPr>
      </w:pPr>
      <w:r w:rsidRPr="004475CA">
        <w:rPr>
          <w:rFonts w:ascii="Arial" w:eastAsia="Calibri" w:hAnsi="Arial" w:cs="Arial"/>
          <w:sz w:val="22"/>
          <w:szCs w:val="22"/>
          <w:lang w:val="en-US" w:eastAsia="en-US"/>
        </w:rPr>
        <w:t>Opći dio proračuna sadrži:</w:t>
      </w:r>
    </w:p>
    <w:p w:rsidR="009174FF" w:rsidRDefault="009174FF" w:rsidP="009174FF">
      <w:pPr>
        <w:spacing w:after="200" w:line="276" w:lineRule="auto"/>
        <w:ind w:left="360"/>
        <w:rPr>
          <w:rFonts w:ascii="Arial" w:eastAsia="Calibri" w:hAnsi="Arial" w:cs="Arial"/>
          <w:sz w:val="22"/>
          <w:szCs w:val="22"/>
          <w:lang w:val="en-US" w:eastAsia="en-US"/>
        </w:rPr>
      </w:pPr>
      <w:r w:rsidRPr="004475CA">
        <w:rPr>
          <w:rFonts w:ascii="Arial" w:eastAsia="Calibri" w:hAnsi="Arial" w:cs="Arial"/>
          <w:sz w:val="22"/>
          <w:szCs w:val="22"/>
          <w:lang w:val="en-US" w:eastAsia="en-US"/>
        </w:rPr>
        <w:t>– sažetak Računa prihoda i rashoda i Računa financiranja</w:t>
      </w:r>
    </w:p>
    <w:p w:rsidR="009174FF" w:rsidRPr="004475CA" w:rsidRDefault="009174FF" w:rsidP="009174FF">
      <w:pPr>
        <w:spacing w:after="200" w:line="276" w:lineRule="auto"/>
        <w:ind w:left="360"/>
        <w:rPr>
          <w:rFonts w:ascii="Arial" w:eastAsia="Calibri" w:hAnsi="Arial" w:cs="Arial"/>
          <w:sz w:val="22"/>
          <w:szCs w:val="22"/>
          <w:lang w:val="en-US" w:eastAsia="en-US"/>
        </w:rPr>
      </w:pPr>
      <w:r w:rsidRPr="004475CA">
        <w:rPr>
          <w:rFonts w:ascii="Arial" w:eastAsia="Calibri" w:hAnsi="Arial" w:cs="Arial"/>
          <w:sz w:val="22"/>
          <w:szCs w:val="22"/>
          <w:lang w:val="en-US" w:eastAsia="en-US"/>
        </w:rPr>
        <w:t>– Račun prihoda i rashoda i Račun financiranja.</w:t>
      </w:r>
    </w:p>
    <w:p w:rsidR="009174FF" w:rsidRDefault="009174FF" w:rsidP="009174FF">
      <w:pPr>
        <w:spacing w:after="200" w:line="276" w:lineRule="auto"/>
        <w:ind w:left="360"/>
        <w:rPr>
          <w:rFonts w:ascii="Arial" w:eastAsia="Calibri" w:hAnsi="Arial" w:cs="Arial"/>
          <w:sz w:val="22"/>
          <w:szCs w:val="22"/>
          <w:lang w:val="en-US" w:eastAsia="en-US"/>
        </w:rPr>
      </w:pPr>
    </w:p>
    <w:p w:rsidR="009174FF" w:rsidRPr="004475CA" w:rsidRDefault="009174FF" w:rsidP="009174FF">
      <w:pPr>
        <w:spacing w:after="200" w:line="276" w:lineRule="auto"/>
        <w:ind w:left="360"/>
        <w:rPr>
          <w:rFonts w:ascii="Arial" w:eastAsia="Calibri" w:hAnsi="Arial" w:cs="Arial"/>
          <w:sz w:val="22"/>
          <w:szCs w:val="22"/>
          <w:lang w:val="en-US" w:eastAsia="en-US"/>
        </w:rPr>
      </w:pPr>
      <w:r w:rsidRPr="004475CA">
        <w:rPr>
          <w:rFonts w:ascii="Arial" w:eastAsia="Calibri" w:hAnsi="Arial" w:cs="Arial"/>
          <w:sz w:val="22"/>
          <w:szCs w:val="22"/>
          <w:lang w:val="en-US" w:eastAsia="en-US"/>
        </w:rPr>
        <w:lastRenderedPageBreak/>
        <w:t>Račun prihoda i rashoda proračuna sastoji se od prihoda i rashoda iskazanih prema izvorima financiranja i ekonomskoj klasifikaciji te rashoda iskazanih prema funkcijskoj klasifikaciji.</w:t>
      </w:r>
    </w:p>
    <w:p w:rsidR="009174FF" w:rsidRPr="004475CA" w:rsidRDefault="009174FF" w:rsidP="009174FF">
      <w:pPr>
        <w:spacing w:after="200" w:line="276" w:lineRule="auto"/>
        <w:ind w:left="360"/>
        <w:rPr>
          <w:rFonts w:ascii="Arial" w:eastAsia="Calibri" w:hAnsi="Arial" w:cs="Arial"/>
          <w:sz w:val="22"/>
          <w:szCs w:val="22"/>
          <w:lang w:val="en-US" w:eastAsia="en-US"/>
        </w:rPr>
      </w:pPr>
      <w:r w:rsidRPr="004475CA">
        <w:rPr>
          <w:rFonts w:ascii="Arial" w:eastAsia="Calibri" w:hAnsi="Arial" w:cs="Arial"/>
          <w:sz w:val="22"/>
          <w:szCs w:val="22"/>
          <w:lang w:val="en-US" w:eastAsia="en-US"/>
        </w:rPr>
        <w:t>U Računu financiranja iskazuju se primici od financijske imovine i zaduživanja te izdaci za financijsku imovinu i otplate instrumenata zaduživanja prema izvorima financiranja i ekonomskoj klasifikaciji</w:t>
      </w:r>
      <w:r>
        <w:rPr>
          <w:rFonts w:ascii="Arial" w:eastAsia="Calibri" w:hAnsi="Arial" w:cs="Arial"/>
          <w:sz w:val="22"/>
          <w:szCs w:val="22"/>
          <w:lang w:val="en-US" w:eastAsia="en-US"/>
        </w:rPr>
        <w:t>.</w:t>
      </w:r>
    </w:p>
    <w:p w:rsidR="009174FF" w:rsidRDefault="009174FF" w:rsidP="009174FF">
      <w:pPr>
        <w:spacing w:after="200" w:line="276" w:lineRule="auto"/>
        <w:ind w:left="360"/>
        <w:rPr>
          <w:rFonts w:ascii="Arial" w:eastAsia="Calibri" w:hAnsi="Arial" w:cs="Arial"/>
          <w:sz w:val="22"/>
          <w:szCs w:val="22"/>
          <w:lang w:eastAsia="en-US"/>
        </w:rPr>
      </w:pPr>
      <w:r w:rsidRPr="004475CA">
        <w:rPr>
          <w:rFonts w:ascii="Arial" w:eastAsia="Calibri" w:hAnsi="Arial" w:cs="Arial"/>
          <w:sz w:val="22"/>
          <w:szCs w:val="22"/>
          <w:lang w:eastAsia="en-US"/>
        </w:rPr>
        <w:t>Posebni dio proračuna</w:t>
      </w:r>
      <w:r>
        <w:rPr>
          <w:rFonts w:ascii="Arial" w:eastAsia="Calibri" w:hAnsi="Arial" w:cs="Arial"/>
          <w:sz w:val="22"/>
          <w:szCs w:val="22"/>
          <w:lang w:eastAsia="en-US"/>
        </w:rPr>
        <w:t>:</w:t>
      </w:r>
    </w:p>
    <w:p w:rsidR="009174FF" w:rsidRPr="004475CA" w:rsidRDefault="009174FF" w:rsidP="009174FF">
      <w:pPr>
        <w:spacing w:after="200" w:line="276" w:lineRule="auto"/>
        <w:ind w:left="360"/>
        <w:rPr>
          <w:rFonts w:ascii="Arial" w:eastAsia="Calibri" w:hAnsi="Arial" w:cs="Arial"/>
          <w:sz w:val="22"/>
          <w:szCs w:val="22"/>
          <w:lang w:val="en-US" w:eastAsia="en-US"/>
        </w:rPr>
      </w:pPr>
      <w:r w:rsidRPr="004475CA">
        <w:rPr>
          <w:rFonts w:ascii="Arial" w:eastAsia="Calibri" w:hAnsi="Arial" w:cs="Arial"/>
          <w:sz w:val="22"/>
          <w:szCs w:val="22"/>
          <w:lang w:eastAsia="en-US"/>
        </w:rPr>
        <w:t>sastoji</w:t>
      </w:r>
      <w:r>
        <w:rPr>
          <w:rFonts w:ascii="Arial" w:eastAsia="Calibri" w:hAnsi="Arial" w:cs="Arial"/>
          <w:sz w:val="22"/>
          <w:szCs w:val="22"/>
          <w:lang w:eastAsia="en-US"/>
        </w:rPr>
        <w:t xml:space="preserve"> se od plana rashoda i izdataka Općine Gračac i njezinih </w:t>
      </w:r>
      <w:r w:rsidRPr="004475CA">
        <w:rPr>
          <w:rFonts w:ascii="Arial" w:eastAsia="Calibri" w:hAnsi="Arial" w:cs="Arial"/>
          <w:sz w:val="22"/>
          <w:szCs w:val="22"/>
          <w:lang w:eastAsia="en-US"/>
        </w:rPr>
        <w:t>proračunskih korisnika iskazanih po organizacijskoj klasifikaciji, izvorima financiranja i ekonomskoj klasifikaciji, raspoređenih u programe koji se sastoje od aktivnosti i projekata</w:t>
      </w:r>
      <w:r>
        <w:rPr>
          <w:rFonts w:ascii="Arial" w:eastAsia="Calibri" w:hAnsi="Arial" w:cs="Arial"/>
          <w:sz w:val="22"/>
          <w:szCs w:val="22"/>
          <w:lang w:eastAsia="en-US"/>
        </w:rPr>
        <w:t>.</w:t>
      </w:r>
    </w:p>
    <w:p w:rsidR="009174FF" w:rsidRDefault="009174FF" w:rsidP="009174FF">
      <w:pPr>
        <w:spacing w:after="200" w:line="276" w:lineRule="auto"/>
        <w:ind w:left="360"/>
        <w:rPr>
          <w:rFonts w:ascii="Arial" w:eastAsia="Calibri" w:hAnsi="Arial" w:cs="Arial"/>
          <w:sz w:val="22"/>
          <w:szCs w:val="22"/>
          <w:lang w:eastAsia="en-US"/>
        </w:rPr>
      </w:pPr>
    </w:p>
    <w:p w:rsidR="009174FF" w:rsidRPr="00457EA3" w:rsidRDefault="009174FF" w:rsidP="009174FF">
      <w:pPr>
        <w:spacing w:after="200" w:line="276" w:lineRule="auto"/>
        <w:ind w:left="360"/>
        <w:rPr>
          <w:rFonts w:ascii="Arial" w:eastAsia="Calibri" w:hAnsi="Arial" w:cs="Arial"/>
          <w:sz w:val="22"/>
          <w:szCs w:val="22"/>
          <w:lang w:val="en-US" w:eastAsia="en-US"/>
        </w:rPr>
      </w:pPr>
      <w:r w:rsidRPr="00457EA3">
        <w:rPr>
          <w:rFonts w:ascii="Arial" w:eastAsia="Calibri" w:hAnsi="Arial" w:cs="Arial"/>
          <w:sz w:val="22"/>
          <w:szCs w:val="22"/>
          <w:lang w:val="en-US" w:eastAsia="en-US"/>
        </w:rPr>
        <w:t xml:space="preserve">Obrazloženje općeg dijela proračuna </w:t>
      </w:r>
      <w:r>
        <w:rPr>
          <w:rFonts w:ascii="Arial" w:eastAsia="Calibri" w:hAnsi="Arial" w:cs="Arial"/>
          <w:sz w:val="22"/>
          <w:szCs w:val="22"/>
          <w:lang w:val="en-US" w:eastAsia="en-US"/>
        </w:rPr>
        <w:t xml:space="preserve">Općine Gračac sadrži obrazloženje </w:t>
      </w:r>
      <w:r w:rsidRPr="00457EA3">
        <w:rPr>
          <w:rFonts w:ascii="Arial" w:eastAsia="Calibri" w:hAnsi="Arial" w:cs="Arial"/>
          <w:sz w:val="22"/>
          <w:szCs w:val="22"/>
          <w:lang w:val="en-US" w:eastAsia="en-US"/>
        </w:rPr>
        <w:t xml:space="preserve">prihoda i rashoda, primitaka i izdataka proračuna </w:t>
      </w:r>
      <w:r>
        <w:rPr>
          <w:rFonts w:ascii="Arial" w:eastAsia="Calibri" w:hAnsi="Arial" w:cs="Arial"/>
          <w:sz w:val="22"/>
          <w:szCs w:val="22"/>
          <w:lang w:val="en-US" w:eastAsia="en-US"/>
        </w:rPr>
        <w:t>Općine Gračac.</w:t>
      </w:r>
    </w:p>
    <w:p w:rsidR="009174FF" w:rsidRDefault="009174FF" w:rsidP="009174FF">
      <w:pPr>
        <w:spacing w:after="200" w:line="276" w:lineRule="auto"/>
        <w:ind w:left="360"/>
        <w:rPr>
          <w:rFonts w:ascii="Arial" w:eastAsia="Calibri" w:hAnsi="Arial" w:cs="Arial"/>
          <w:sz w:val="22"/>
          <w:szCs w:val="22"/>
          <w:lang w:eastAsia="en-US"/>
        </w:rPr>
      </w:pPr>
      <w:r w:rsidRPr="00457EA3">
        <w:rPr>
          <w:rFonts w:ascii="Arial" w:eastAsia="Calibri" w:hAnsi="Arial" w:cs="Arial"/>
          <w:sz w:val="22"/>
          <w:szCs w:val="22"/>
          <w:lang w:eastAsia="en-US"/>
        </w:rPr>
        <w:t xml:space="preserve">Obrazloženje posebnog </w:t>
      </w:r>
      <w:r>
        <w:rPr>
          <w:rFonts w:ascii="Arial" w:eastAsia="Calibri" w:hAnsi="Arial" w:cs="Arial"/>
          <w:sz w:val="22"/>
          <w:szCs w:val="22"/>
          <w:lang w:eastAsia="en-US"/>
        </w:rPr>
        <w:t xml:space="preserve">dijela </w:t>
      </w:r>
      <w:r w:rsidRPr="00457EA3">
        <w:rPr>
          <w:rFonts w:ascii="Arial" w:eastAsia="Calibri" w:hAnsi="Arial" w:cs="Arial"/>
          <w:sz w:val="22"/>
          <w:szCs w:val="22"/>
          <w:lang w:eastAsia="en-US"/>
        </w:rPr>
        <w:t xml:space="preserve">proračuna </w:t>
      </w:r>
      <w:r>
        <w:rPr>
          <w:rFonts w:ascii="Arial" w:eastAsia="Calibri" w:hAnsi="Arial" w:cs="Arial"/>
          <w:sz w:val="22"/>
          <w:szCs w:val="22"/>
          <w:lang w:eastAsia="en-US"/>
        </w:rPr>
        <w:t xml:space="preserve">Općine Gračac </w:t>
      </w:r>
      <w:r w:rsidRPr="00457EA3">
        <w:rPr>
          <w:rFonts w:ascii="Arial" w:eastAsia="Calibri" w:hAnsi="Arial" w:cs="Arial"/>
          <w:sz w:val="22"/>
          <w:szCs w:val="22"/>
          <w:lang w:eastAsia="en-US"/>
        </w:rPr>
        <w:t>temelji se na obrazloženjima financijskih planova proračunskih korisnika, a sastoji se od obrazloženja programa koje se daje kroz obrazloženje aktivnosti i projekata zajedno s ciljevima i pokazateljima uspješnosti iz akata strateškog planiranja.</w:t>
      </w:r>
    </w:p>
    <w:p w:rsidR="009174FF" w:rsidRDefault="009174FF" w:rsidP="009174FF">
      <w:pPr>
        <w:spacing w:after="200" w:line="276" w:lineRule="auto"/>
        <w:ind w:left="360"/>
        <w:rPr>
          <w:rFonts w:ascii="Arial" w:eastAsia="Calibri" w:hAnsi="Arial" w:cs="Arial"/>
          <w:sz w:val="22"/>
          <w:szCs w:val="22"/>
          <w:lang w:eastAsia="en-US"/>
        </w:rPr>
      </w:pPr>
    </w:p>
    <w:p w:rsidR="009174FF" w:rsidRPr="004475CA" w:rsidRDefault="009174FF" w:rsidP="009174FF">
      <w:pPr>
        <w:spacing w:after="200" w:line="276" w:lineRule="auto"/>
        <w:ind w:left="360"/>
        <w:rPr>
          <w:rFonts w:ascii="Arial" w:eastAsia="Calibri" w:hAnsi="Arial" w:cs="Arial"/>
          <w:sz w:val="22"/>
          <w:szCs w:val="22"/>
          <w:lang w:eastAsia="en-US"/>
        </w:rPr>
      </w:pPr>
    </w:p>
    <w:p w:rsidR="009174FF" w:rsidRPr="00F91A3F" w:rsidRDefault="009174FF" w:rsidP="009174FF">
      <w:pPr>
        <w:jc w:val="center"/>
        <w:rPr>
          <w:rFonts w:ascii="Arial" w:eastAsia="Calibri" w:hAnsi="Arial" w:cs="Arial"/>
          <w:sz w:val="22"/>
          <w:szCs w:val="22"/>
          <w:lang w:eastAsia="en-US"/>
        </w:rPr>
      </w:pPr>
      <w:r w:rsidRPr="00F91A3F">
        <w:rPr>
          <w:rFonts w:ascii="Arial" w:eastAsia="Calibri" w:hAnsi="Arial" w:cs="Arial"/>
          <w:sz w:val="22"/>
          <w:szCs w:val="22"/>
          <w:lang w:eastAsia="en-US"/>
        </w:rPr>
        <w:t>Donosi se Proračun Općine Gračac za 202</w:t>
      </w:r>
      <w:r>
        <w:rPr>
          <w:rFonts w:ascii="Arial" w:eastAsia="Calibri" w:hAnsi="Arial" w:cs="Arial"/>
          <w:sz w:val="22"/>
          <w:szCs w:val="22"/>
          <w:lang w:eastAsia="en-US"/>
        </w:rPr>
        <w:t>3</w:t>
      </w:r>
      <w:r w:rsidRPr="00F91A3F">
        <w:rPr>
          <w:rFonts w:ascii="Arial" w:eastAsia="Calibri" w:hAnsi="Arial" w:cs="Arial"/>
          <w:sz w:val="22"/>
          <w:szCs w:val="22"/>
          <w:lang w:eastAsia="en-US"/>
        </w:rPr>
        <w:t xml:space="preserve">. godinu </w:t>
      </w:r>
      <w:r>
        <w:rPr>
          <w:rFonts w:ascii="Arial" w:eastAsia="Calibri" w:hAnsi="Arial" w:cs="Arial"/>
          <w:sz w:val="22"/>
          <w:szCs w:val="22"/>
          <w:lang w:eastAsia="en-US"/>
        </w:rPr>
        <w:t xml:space="preserve">i projekcije za 2024. i 2025 . </w:t>
      </w:r>
      <w:r w:rsidRPr="00F91A3F">
        <w:rPr>
          <w:rFonts w:ascii="Arial" w:eastAsia="Calibri" w:hAnsi="Arial" w:cs="Arial"/>
          <w:sz w:val="22"/>
          <w:szCs w:val="22"/>
          <w:lang w:eastAsia="en-US"/>
        </w:rPr>
        <w:t>kojega čine:</w:t>
      </w:r>
    </w:p>
    <w:p w:rsidR="009174FF" w:rsidRPr="00F91A3F" w:rsidRDefault="009174FF" w:rsidP="009174FF">
      <w:pPr>
        <w:spacing w:after="200" w:line="276" w:lineRule="auto"/>
        <w:ind w:left="360"/>
        <w:rPr>
          <w:rFonts w:ascii="Arial" w:eastAsia="Calibri" w:hAnsi="Arial" w:cs="Arial"/>
          <w:sz w:val="22"/>
          <w:szCs w:val="22"/>
          <w:lang w:eastAsia="en-US"/>
        </w:rPr>
      </w:pPr>
    </w:p>
    <w:p w:rsidR="009174FF" w:rsidRDefault="009174FF" w:rsidP="009174FF"/>
    <w:p w:rsidR="009174FF" w:rsidRDefault="009174FF" w:rsidP="009174FF"/>
    <w:p w:rsidR="009174FF" w:rsidRDefault="009174FF" w:rsidP="009174FF"/>
    <w:p w:rsidR="009174FF" w:rsidRDefault="009174FF" w:rsidP="009174FF"/>
    <w:p w:rsidR="009174FF" w:rsidRDefault="009174FF" w:rsidP="009174FF"/>
    <w:p w:rsidR="009174FF" w:rsidRDefault="009174FF" w:rsidP="009174FF"/>
    <w:p w:rsidR="009174FF" w:rsidRDefault="009174FF" w:rsidP="009174FF"/>
    <w:p w:rsidR="009174FF" w:rsidRDefault="009174FF" w:rsidP="009174FF"/>
    <w:p w:rsidR="009174FF" w:rsidRDefault="009174FF" w:rsidP="009174FF"/>
    <w:p w:rsidR="009174FF" w:rsidRDefault="009174FF" w:rsidP="009174FF">
      <w:pPr>
        <w:numPr>
          <w:ilvl w:val="0"/>
          <w:numId w:val="100"/>
        </w:numPr>
        <w:jc w:val="center"/>
        <w:rPr>
          <w:rFonts w:ascii="Arial" w:hAnsi="Arial" w:cs="Arial"/>
          <w:b/>
        </w:rPr>
      </w:pPr>
      <w:r w:rsidRPr="00416C22">
        <w:rPr>
          <w:rFonts w:ascii="Arial" w:hAnsi="Arial" w:cs="Arial"/>
          <w:b/>
        </w:rPr>
        <w:lastRenderedPageBreak/>
        <w:t>OPĆI DIO</w:t>
      </w:r>
    </w:p>
    <w:p w:rsidR="009174FF" w:rsidRPr="00416C22" w:rsidRDefault="009174FF" w:rsidP="009174FF">
      <w:pPr>
        <w:ind w:left="1080"/>
        <w:rPr>
          <w:rFonts w:ascii="Arial" w:hAnsi="Arial" w:cs="Arial"/>
          <w:b/>
        </w:rPr>
      </w:pPr>
    </w:p>
    <w:p w:rsidR="009174FF" w:rsidRPr="00416C22" w:rsidRDefault="009174FF" w:rsidP="009174FF">
      <w:pPr>
        <w:ind w:left="360"/>
        <w:jc w:val="center"/>
        <w:rPr>
          <w:rFonts w:ascii="Arial" w:hAnsi="Arial" w:cs="Arial"/>
          <w:b/>
        </w:rPr>
      </w:pPr>
      <w:r w:rsidRPr="00416C22">
        <w:rPr>
          <w:rFonts w:ascii="Arial" w:hAnsi="Arial" w:cs="Arial"/>
          <w:b/>
        </w:rPr>
        <w:t>SAŽETAK RAČUNA PRIHO</w:t>
      </w:r>
      <w:r>
        <w:rPr>
          <w:rFonts w:ascii="Arial" w:hAnsi="Arial" w:cs="Arial"/>
          <w:b/>
        </w:rPr>
        <w:t>DA I RASHODA, RAČUNA</w:t>
      </w:r>
      <w:r w:rsidRPr="00416C22">
        <w:rPr>
          <w:rFonts w:ascii="Arial" w:hAnsi="Arial" w:cs="Arial"/>
          <w:b/>
        </w:rPr>
        <w:t xml:space="preserve"> FINANCIRANJA I PRENESENOG VIŠKA/MANJKA</w:t>
      </w:r>
    </w:p>
    <w:p w:rsidR="009174FF" w:rsidRDefault="009174FF" w:rsidP="009174FF">
      <w:pPr>
        <w:jc w:val="center"/>
      </w:pPr>
    </w:p>
    <w:p w:rsidR="009174FF" w:rsidRDefault="009174FF" w:rsidP="009174FF">
      <w:pPr>
        <w:jc w:val="center"/>
      </w:pPr>
    </w:p>
    <w:p w:rsidR="009174FF" w:rsidRPr="000775CA" w:rsidRDefault="009174FF" w:rsidP="009174FF">
      <w:pPr>
        <w:jc w:val="center"/>
        <w:rPr>
          <w:sz w:val="22"/>
          <w:szCs w:val="22"/>
        </w:rPr>
      </w:pPr>
    </w:p>
    <w:tbl>
      <w:tblPr>
        <w:tblW w:w="5000" w:type="pct"/>
        <w:tblLayout w:type="fixed"/>
        <w:tblLook w:val="04A0" w:firstRow="1" w:lastRow="0" w:firstColumn="1" w:lastColumn="0" w:noHBand="0" w:noVBand="1"/>
      </w:tblPr>
      <w:tblGrid>
        <w:gridCol w:w="1143"/>
        <w:gridCol w:w="2432"/>
        <w:gridCol w:w="1297"/>
        <w:gridCol w:w="1300"/>
        <w:gridCol w:w="1300"/>
        <w:gridCol w:w="1297"/>
        <w:gridCol w:w="1300"/>
        <w:gridCol w:w="1297"/>
        <w:gridCol w:w="1300"/>
        <w:gridCol w:w="1297"/>
        <w:gridCol w:w="1300"/>
        <w:gridCol w:w="1281"/>
      </w:tblGrid>
      <w:tr w:rsidR="009174FF" w:rsidRPr="00B559A7" w:rsidTr="009174FF">
        <w:trPr>
          <w:trHeight w:val="255"/>
        </w:trPr>
        <w:tc>
          <w:tcPr>
            <w:tcW w:w="345"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735"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2" w:type="pct"/>
            <w:shd w:val="clear" w:color="auto" w:fill="auto"/>
            <w:noWrap/>
            <w:vAlign w:val="bottom"/>
            <w:hideMark/>
          </w:tcPr>
          <w:p w:rsidR="009174FF" w:rsidRPr="00B559A7" w:rsidRDefault="009174FF" w:rsidP="009174FF">
            <w:pPr>
              <w:jc w:val="center"/>
              <w:rPr>
                <w:rFonts w:ascii="Arial" w:hAnsi="Arial" w:cs="Arial"/>
                <w:b/>
                <w:bCs/>
                <w:sz w:val="16"/>
                <w:lang w:val="en-US" w:eastAsia="en-US"/>
              </w:rPr>
            </w:pPr>
            <w:r w:rsidRPr="00B559A7">
              <w:rPr>
                <w:rFonts w:ascii="Arial" w:hAnsi="Arial" w:cs="Arial"/>
                <w:b/>
                <w:bCs/>
                <w:sz w:val="16"/>
                <w:lang w:val="en-US" w:eastAsia="en-US"/>
              </w:rPr>
              <w:t>IZVRŠENJE</w:t>
            </w:r>
          </w:p>
        </w:tc>
        <w:tc>
          <w:tcPr>
            <w:tcW w:w="393" w:type="pct"/>
            <w:shd w:val="clear" w:color="auto" w:fill="auto"/>
            <w:noWrap/>
            <w:vAlign w:val="bottom"/>
            <w:hideMark/>
          </w:tcPr>
          <w:p w:rsidR="009174FF" w:rsidRPr="00B559A7" w:rsidRDefault="009174FF" w:rsidP="009174FF">
            <w:pPr>
              <w:jc w:val="center"/>
              <w:rPr>
                <w:rFonts w:ascii="Arial" w:hAnsi="Arial" w:cs="Arial"/>
                <w:b/>
                <w:bCs/>
                <w:sz w:val="16"/>
                <w:lang w:val="en-US" w:eastAsia="en-US"/>
              </w:rPr>
            </w:pPr>
            <w:r w:rsidRPr="00B559A7">
              <w:rPr>
                <w:rFonts w:ascii="Arial" w:hAnsi="Arial" w:cs="Arial"/>
                <w:b/>
                <w:bCs/>
                <w:sz w:val="16"/>
                <w:lang w:val="en-US" w:eastAsia="en-US"/>
              </w:rPr>
              <w:t>IZVRŠENJE</w:t>
            </w:r>
          </w:p>
        </w:tc>
        <w:tc>
          <w:tcPr>
            <w:tcW w:w="393" w:type="pct"/>
            <w:shd w:val="clear" w:color="auto" w:fill="auto"/>
            <w:noWrap/>
            <w:vAlign w:val="bottom"/>
            <w:hideMark/>
          </w:tcPr>
          <w:p w:rsidR="009174FF" w:rsidRPr="00B559A7" w:rsidRDefault="009174FF" w:rsidP="009174FF">
            <w:pPr>
              <w:jc w:val="center"/>
              <w:rPr>
                <w:rFonts w:ascii="Arial" w:hAnsi="Arial" w:cs="Arial"/>
                <w:b/>
                <w:bCs/>
                <w:sz w:val="16"/>
                <w:lang w:val="en-US" w:eastAsia="en-US"/>
              </w:rPr>
            </w:pPr>
            <w:r w:rsidRPr="00B559A7">
              <w:rPr>
                <w:rFonts w:ascii="Arial" w:hAnsi="Arial" w:cs="Arial"/>
                <w:b/>
                <w:bCs/>
                <w:sz w:val="16"/>
                <w:lang w:val="en-US" w:eastAsia="en-US"/>
              </w:rPr>
              <w:t>PLAN</w:t>
            </w:r>
          </w:p>
        </w:tc>
        <w:tc>
          <w:tcPr>
            <w:tcW w:w="392" w:type="pct"/>
            <w:shd w:val="clear" w:color="auto" w:fill="auto"/>
            <w:noWrap/>
            <w:vAlign w:val="bottom"/>
            <w:hideMark/>
          </w:tcPr>
          <w:p w:rsidR="009174FF" w:rsidRPr="00B559A7" w:rsidRDefault="009174FF" w:rsidP="009174FF">
            <w:pPr>
              <w:jc w:val="center"/>
              <w:rPr>
                <w:rFonts w:ascii="Arial" w:hAnsi="Arial" w:cs="Arial"/>
                <w:b/>
                <w:bCs/>
                <w:sz w:val="16"/>
                <w:lang w:val="en-US" w:eastAsia="en-US"/>
              </w:rPr>
            </w:pPr>
            <w:r w:rsidRPr="00B559A7">
              <w:rPr>
                <w:rFonts w:ascii="Arial" w:hAnsi="Arial" w:cs="Arial"/>
                <w:b/>
                <w:bCs/>
                <w:sz w:val="16"/>
                <w:lang w:val="en-US" w:eastAsia="en-US"/>
              </w:rPr>
              <w:t>PLAN</w:t>
            </w:r>
          </w:p>
        </w:tc>
        <w:tc>
          <w:tcPr>
            <w:tcW w:w="393" w:type="pct"/>
            <w:shd w:val="clear" w:color="auto" w:fill="auto"/>
            <w:noWrap/>
            <w:vAlign w:val="bottom"/>
            <w:hideMark/>
          </w:tcPr>
          <w:p w:rsidR="009174FF" w:rsidRPr="00B559A7" w:rsidRDefault="009174FF" w:rsidP="009174FF">
            <w:pPr>
              <w:jc w:val="center"/>
              <w:rPr>
                <w:rFonts w:ascii="Arial" w:hAnsi="Arial" w:cs="Arial"/>
                <w:b/>
                <w:bCs/>
                <w:sz w:val="16"/>
                <w:lang w:val="en-US" w:eastAsia="en-US"/>
              </w:rPr>
            </w:pPr>
            <w:r w:rsidRPr="00B559A7">
              <w:rPr>
                <w:rFonts w:ascii="Arial" w:hAnsi="Arial" w:cs="Arial"/>
                <w:b/>
                <w:bCs/>
                <w:sz w:val="16"/>
                <w:lang w:val="en-US" w:eastAsia="en-US"/>
              </w:rPr>
              <w:t>PLAN</w:t>
            </w:r>
          </w:p>
        </w:tc>
        <w:tc>
          <w:tcPr>
            <w:tcW w:w="392" w:type="pct"/>
            <w:shd w:val="clear" w:color="auto" w:fill="auto"/>
            <w:noWrap/>
            <w:vAlign w:val="bottom"/>
            <w:hideMark/>
          </w:tcPr>
          <w:p w:rsidR="009174FF" w:rsidRPr="00B559A7" w:rsidRDefault="009174FF" w:rsidP="009174FF">
            <w:pPr>
              <w:jc w:val="center"/>
              <w:rPr>
                <w:rFonts w:ascii="Arial" w:hAnsi="Arial" w:cs="Arial"/>
                <w:b/>
                <w:bCs/>
                <w:sz w:val="16"/>
                <w:lang w:val="en-US" w:eastAsia="en-US"/>
              </w:rPr>
            </w:pPr>
            <w:r w:rsidRPr="00B559A7">
              <w:rPr>
                <w:rFonts w:ascii="Arial" w:hAnsi="Arial" w:cs="Arial"/>
                <w:b/>
                <w:bCs/>
                <w:sz w:val="16"/>
                <w:lang w:val="en-US" w:eastAsia="en-US"/>
              </w:rPr>
              <w:t>PLAN</w:t>
            </w:r>
          </w:p>
        </w:tc>
        <w:tc>
          <w:tcPr>
            <w:tcW w:w="393" w:type="pct"/>
            <w:shd w:val="clear" w:color="auto" w:fill="auto"/>
            <w:noWrap/>
            <w:vAlign w:val="bottom"/>
            <w:hideMark/>
          </w:tcPr>
          <w:p w:rsidR="009174FF" w:rsidRPr="00B559A7" w:rsidRDefault="009174FF" w:rsidP="009174FF">
            <w:pPr>
              <w:jc w:val="center"/>
              <w:rPr>
                <w:rFonts w:ascii="Arial" w:hAnsi="Arial" w:cs="Arial"/>
                <w:b/>
                <w:bCs/>
                <w:sz w:val="16"/>
                <w:lang w:val="en-US" w:eastAsia="en-US"/>
              </w:rPr>
            </w:pPr>
            <w:r w:rsidRPr="00B559A7">
              <w:rPr>
                <w:rFonts w:ascii="Arial" w:hAnsi="Arial" w:cs="Arial"/>
                <w:b/>
                <w:bCs/>
                <w:sz w:val="16"/>
                <w:lang w:val="en-US" w:eastAsia="en-US"/>
              </w:rPr>
              <w:t>PROJEKCIJA</w:t>
            </w:r>
          </w:p>
        </w:tc>
        <w:tc>
          <w:tcPr>
            <w:tcW w:w="392" w:type="pct"/>
            <w:shd w:val="clear" w:color="auto" w:fill="auto"/>
            <w:noWrap/>
            <w:vAlign w:val="bottom"/>
            <w:hideMark/>
          </w:tcPr>
          <w:p w:rsidR="009174FF" w:rsidRPr="00B559A7" w:rsidRDefault="009174FF" w:rsidP="009174FF">
            <w:pPr>
              <w:jc w:val="center"/>
              <w:rPr>
                <w:rFonts w:ascii="Arial" w:hAnsi="Arial" w:cs="Arial"/>
                <w:b/>
                <w:bCs/>
                <w:sz w:val="16"/>
                <w:lang w:val="en-US" w:eastAsia="en-US"/>
              </w:rPr>
            </w:pPr>
            <w:r w:rsidRPr="00B559A7">
              <w:rPr>
                <w:rFonts w:ascii="Arial" w:hAnsi="Arial" w:cs="Arial"/>
                <w:b/>
                <w:bCs/>
                <w:sz w:val="16"/>
                <w:lang w:val="en-US" w:eastAsia="en-US"/>
              </w:rPr>
              <w:t>PROJEKCIJA</w:t>
            </w:r>
          </w:p>
        </w:tc>
        <w:tc>
          <w:tcPr>
            <w:tcW w:w="393" w:type="pct"/>
            <w:shd w:val="clear" w:color="auto" w:fill="auto"/>
            <w:noWrap/>
            <w:vAlign w:val="bottom"/>
            <w:hideMark/>
          </w:tcPr>
          <w:p w:rsidR="009174FF" w:rsidRPr="00B559A7" w:rsidRDefault="009174FF" w:rsidP="009174FF">
            <w:pPr>
              <w:jc w:val="center"/>
              <w:rPr>
                <w:rFonts w:ascii="Arial" w:hAnsi="Arial" w:cs="Arial"/>
                <w:b/>
                <w:bCs/>
                <w:sz w:val="16"/>
                <w:lang w:val="en-US" w:eastAsia="en-US"/>
              </w:rPr>
            </w:pPr>
            <w:r w:rsidRPr="00B559A7">
              <w:rPr>
                <w:rFonts w:ascii="Arial" w:hAnsi="Arial" w:cs="Arial"/>
                <w:b/>
                <w:bCs/>
                <w:sz w:val="16"/>
                <w:lang w:val="en-US" w:eastAsia="en-US"/>
              </w:rPr>
              <w:t>PROJEKCIJA</w:t>
            </w:r>
          </w:p>
        </w:tc>
        <w:tc>
          <w:tcPr>
            <w:tcW w:w="387" w:type="pct"/>
            <w:shd w:val="clear" w:color="auto" w:fill="auto"/>
            <w:noWrap/>
            <w:vAlign w:val="bottom"/>
            <w:hideMark/>
          </w:tcPr>
          <w:p w:rsidR="009174FF" w:rsidRPr="00B559A7" w:rsidRDefault="009174FF" w:rsidP="009174FF">
            <w:pPr>
              <w:jc w:val="center"/>
              <w:rPr>
                <w:rFonts w:ascii="Arial" w:hAnsi="Arial" w:cs="Arial"/>
                <w:b/>
                <w:bCs/>
                <w:sz w:val="16"/>
                <w:lang w:val="en-US" w:eastAsia="en-US"/>
              </w:rPr>
            </w:pPr>
            <w:r w:rsidRPr="00B559A7">
              <w:rPr>
                <w:rFonts w:ascii="Arial" w:hAnsi="Arial" w:cs="Arial"/>
                <w:b/>
                <w:bCs/>
                <w:sz w:val="16"/>
                <w:lang w:val="en-US" w:eastAsia="en-US"/>
              </w:rPr>
              <w:t>PROJEKCIJA</w:t>
            </w:r>
          </w:p>
        </w:tc>
      </w:tr>
      <w:tr w:rsidR="009174FF" w:rsidRPr="00B559A7" w:rsidTr="009174FF">
        <w:trPr>
          <w:trHeight w:val="255"/>
        </w:trPr>
        <w:tc>
          <w:tcPr>
            <w:tcW w:w="345"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735"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2" w:type="pct"/>
            <w:shd w:val="clear" w:color="auto" w:fill="auto"/>
            <w:noWrap/>
            <w:vAlign w:val="bottom"/>
            <w:hideMark/>
          </w:tcPr>
          <w:p w:rsidR="009174FF" w:rsidRPr="00B559A7" w:rsidRDefault="009174FF" w:rsidP="009174FF">
            <w:pPr>
              <w:jc w:val="center"/>
              <w:rPr>
                <w:rFonts w:ascii="Arial" w:hAnsi="Arial" w:cs="Arial"/>
                <w:b/>
                <w:bCs/>
                <w:sz w:val="16"/>
                <w:lang w:val="en-US" w:eastAsia="en-US"/>
              </w:rPr>
            </w:pPr>
            <w:r w:rsidRPr="00B559A7">
              <w:rPr>
                <w:rFonts w:ascii="Arial" w:hAnsi="Arial" w:cs="Arial"/>
                <w:b/>
                <w:bCs/>
                <w:sz w:val="16"/>
                <w:lang w:val="en-US" w:eastAsia="en-US"/>
              </w:rPr>
              <w:t>1 (€)</w:t>
            </w:r>
          </w:p>
        </w:tc>
        <w:tc>
          <w:tcPr>
            <w:tcW w:w="393" w:type="pct"/>
            <w:shd w:val="clear" w:color="auto" w:fill="auto"/>
            <w:noWrap/>
            <w:vAlign w:val="bottom"/>
            <w:hideMark/>
          </w:tcPr>
          <w:p w:rsidR="009174FF" w:rsidRPr="00B559A7" w:rsidRDefault="009174FF" w:rsidP="009174FF">
            <w:pPr>
              <w:jc w:val="center"/>
              <w:rPr>
                <w:rFonts w:ascii="Arial" w:hAnsi="Arial" w:cs="Arial"/>
                <w:b/>
                <w:bCs/>
                <w:sz w:val="16"/>
                <w:lang w:val="en-US" w:eastAsia="en-US"/>
              </w:rPr>
            </w:pPr>
            <w:r w:rsidRPr="00B559A7">
              <w:rPr>
                <w:rFonts w:ascii="Arial" w:hAnsi="Arial" w:cs="Arial"/>
                <w:b/>
                <w:bCs/>
                <w:sz w:val="16"/>
                <w:lang w:val="en-US" w:eastAsia="en-US"/>
              </w:rPr>
              <w:t>1 (HRK)</w:t>
            </w:r>
          </w:p>
        </w:tc>
        <w:tc>
          <w:tcPr>
            <w:tcW w:w="393" w:type="pct"/>
            <w:shd w:val="clear" w:color="auto" w:fill="auto"/>
            <w:noWrap/>
            <w:vAlign w:val="bottom"/>
            <w:hideMark/>
          </w:tcPr>
          <w:p w:rsidR="009174FF" w:rsidRPr="00B559A7" w:rsidRDefault="009174FF" w:rsidP="009174FF">
            <w:pPr>
              <w:jc w:val="center"/>
              <w:rPr>
                <w:rFonts w:ascii="Arial" w:hAnsi="Arial" w:cs="Arial"/>
                <w:b/>
                <w:bCs/>
                <w:sz w:val="16"/>
                <w:lang w:val="en-US" w:eastAsia="en-US"/>
              </w:rPr>
            </w:pPr>
            <w:r w:rsidRPr="00B559A7">
              <w:rPr>
                <w:rFonts w:ascii="Arial" w:hAnsi="Arial" w:cs="Arial"/>
                <w:b/>
                <w:bCs/>
                <w:sz w:val="16"/>
                <w:lang w:val="en-US" w:eastAsia="en-US"/>
              </w:rPr>
              <w:t>2 (€)</w:t>
            </w:r>
          </w:p>
        </w:tc>
        <w:tc>
          <w:tcPr>
            <w:tcW w:w="392" w:type="pct"/>
            <w:shd w:val="clear" w:color="auto" w:fill="auto"/>
            <w:noWrap/>
            <w:vAlign w:val="bottom"/>
            <w:hideMark/>
          </w:tcPr>
          <w:p w:rsidR="009174FF" w:rsidRPr="00B559A7" w:rsidRDefault="009174FF" w:rsidP="009174FF">
            <w:pPr>
              <w:jc w:val="center"/>
              <w:rPr>
                <w:rFonts w:ascii="Arial" w:hAnsi="Arial" w:cs="Arial"/>
                <w:b/>
                <w:bCs/>
                <w:sz w:val="16"/>
                <w:lang w:val="en-US" w:eastAsia="en-US"/>
              </w:rPr>
            </w:pPr>
            <w:r w:rsidRPr="00B559A7">
              <w:rPr>
                <w:rFonts w:ascii="Arial" w:hAnsi="Arial" w:cs="Arial"/>
                <w:b/>
                <w:bCs/>
                <w:sz w:val="16"/>
                <w:lang w:val="en-US" w:eastAsia="en-US"/>
              </w:rPr>
              <w:t>2 (HRK)</w:t>
            </w:r>
          </w:p>
        </w:tc>
        <w:tc>
          <w:tcPr>
            <w:tcW w:w="393" w:type="pct"/>
            <w:shd w:val="clear" w:color="auto" w:fill="auto"/>
            <w:noWrap/>
            <w:vAlign w:val="bottom"/>
            <w:hideMark/>
          </w:tcPr>
          <w:p w:rsidR="009174FF" w:rsidRPr="00B559A7" w:rsidRDefault="009174FF" w:rsidP="009174FF">
            <w:pPr>
              <w:jc w:val="center"/>
              <w:rPr>
                <w:rFonts w:ascii="Arial" w:hAnsi="Arial" w:cs="Arial"/>
                <w:b/>
                <w:bCs/>
                <w:sz w:val="16"/>
                <w:lang w:val="en-US" w:eastAsia="en-US"/>
              </w:rPr>
            </w:pPr>
            <w:r w:rsidRPr="00B559A7">
              <w:rPr>
                <w:rFonts w:ascii="Arial" w:hAnsi="Arial" w:cs="Arial"/>
                <w:b/>
                <w:bCs/>
                <w:sz w:val="16"/>
                <w:lang w:val="en-US" w:eastAsia="en-US"/>
              </w:rPr>
              <w:t>3 (€)</w:t>
            </w:r>
          </w:p>
        </w:tc>
        <w:tc>
          <w:tcPr>
            <w:tcW w:w="392" w:type="pct"/>
            <w:shd w:val="clear" w:color="auto" w:fill="auto"/>
            <w:noWrap/>
            <w:vAlign w:val="bottom"/>
            <w:hideMark/>
          </w:tcPr>
          <w:p w:rsidR="009174FF" w:rsidRPr="00B559A7" w:rsidRDefault="009174FF" w:rsidP="009174FF">
            <w:pPr>
              <w:jc w:val="center"/>
              <w:rPr>
                <w:rFonts w:ascii="Arial" w:hAnsi="Arial" w:cs="Arial"/>
                <w:b/>
                <w:bCs/>
                <w:sz w:val="16"/>
                <w:lang w:val="en-US" w:eastAsia="en-US"/>
              </w:rPr>
            </w:pPr>
            <w:r w:rsidRPr="00B559A7">
              <w:rPr>
                <w:rFonts w:ascii="Arial" w:hAnsi="Arial" w:cs="Arial"/>
                <w:b/>
                <w:bCs/>
                <w:sz w:val="16"/>
                <w:lang w:val="en-US" w:eastAsia="en-US"/>
              </w:rPr>
              <w:t>3 (HRK)</w:t>
            </w:r>
          </w:p>
        </w:tc>
        <w:tc>
          <w:tcPr>
            <w:tcW w:w="393" w:type="pct"/>
            <w:shd w:val="clear" w:color="auto" w:fill="auto"/>
            <w:noWrap/>
            <w:vAlign w:val="bottom"/>
            <w:hideMark/>
          </w:tcPr>
          <w:p w:rsidR="009174FF" w:rsidRPr="00B559A7" w:rsidRDefault="009174FF" w:rsidP="009174FF">
            <w:pPr>
              <w:jc w:val="center"/>
              <w:rPr>
                <w:rFonts w:ascii="Arial" w:hAnsi="Arial" w:cs="Arial"/>
                <w:b/>
                <w:bCs/>
                <w:sz w:val="16"/>
                <w:lang w:val="en-US" w:eastAsia="en-US"/>
              </w:rPr>
            </w:pPr>
            <w:r w:rsidRPr="00B559A7">
              <w:rPr>
                <w:rFonts w:ascii="Arial" w:hAnsi="Arial" w:cs="Arial"/>
                <w:b/>
                <w:bCs/>
                <w:sz w:val="16"/>
                <w:lang w:val="en-US" w:eastAsia="en-US"/>
              </w:rPr>
              <w:t>4 (€)</w:t>
            </w:r>
          </w:p>
        </w:tc>
        <w:tc>
          <w:tcPr>
            <w:tcW w:w="392" w:type="pct"/>
            <w:shd w:val="clear" w:color="auto" w:fill="auto"/>
            <w:noWrap/>
            <w:vAlign w:val="bottom"/>
            <w:hideMark/>
          </w:tcPr>
          <w:p w:rsidR="009174FF" w:rsidRPr="00B559A7" w:rsidRDefault="009174FF" w:rsidP="009174FF">
            <w:pPr>
              <w:jc w:val="center"/>
              <w:rPr>
                <w:rFonts w:ascii="Arial" w:hAnsi="Arial" w:cs="Arial"/>
                <w:b/>
                <w:bCs/>
                <w:sz w:val="16"/>
                <w:lang w:val="en-US" w:eastAsia="en-US"/>
              </w:rPr>
            </w:pPr>
            <w:r w:rsidRPr="00B559A7">
              <w:rPr>
                <w:rFonts w:ascii="Arial" w:hAnsi="Arial" w:cs="Arial"/>
                <w:b/>
                <w:bCs/>
                <w:sz w:val="16"/>
                <w:lang w:val="en-US" w:eastAsia="en-US"/>
              </w:rPr>
              <w:t>4 (HRK)</w:t>
            </w:r>
          </w:p>
        </w:tc>
        <w:tc>
          <w:tcPr>
            <w:tcW w:w="393" w:type="pct"/>
            <w:shd w:val="clear" w:color="auto" w:fill="auto"/>
            <w:noWrap/>
            <w:vAlign w:val="bottom"/>
            <w:hideMark/>
          </w:tcPr>
          <w:p w:rsidR="009174FF" w:rsidRPr="00B559A7" w:rsidRDefault="009174FF" w:rsidP="009174FF">
            <w:pPr>
              <w:jc w:val="center"/>
              <w:rPr>
                <w:rFonts w:ascii="Arial" w:hAnsi="Arial" w:cs="Arial"/>
                <w:b/>
                <w:bCs/>
                <w:sz w:val="16"/>
                <w:lang w:val="en-US" w:eastAsia="en-US"/>
              </w:rPr>
            </w:pPr>
            <w:r w:rsidRPr="00B559A7">
              <w:rPr>
                <w:rFonts w:ascii="Arial" w:hAnsi="Arial" w:cs="Arial"/>
                <w:b/>
                <w:bCs/>
                <w:sz w:val="16"/>
                <w:lang w:val="en-US" w:eastAsia="en-US"/>
              </w:rPr>
              <w:t>5 (€)</w:t>
            </w:r>
          </w:p>
        </w:tc>
        <w:tc>
          <w:tcPr>
            <w:tcW w:w="387" w:type="pct"/>
            <w:shd w:val="clear" w:color="auto" w:fill="auto"/>
            <w:noWrap/>
            <w:vAlign w:val="bottom"/>
            <w:hideMark/>
          </w:tcPr>
          <w:p w:rsidR="009174FF" w:rsidRPr="00B559A7" w:rsidRDefault="009174FF" w:rsidP="009174FF">
            <w:pPr>
              <w:jc w:val="center"/>
              <w:rPr>
                <w:rFonts w:ascii="Arial" w:hAnsi="Arial" w:cs="Arial"/>
                <w:b/>
                <w:bCs/>
                <w:sz w:val="16"/>
                <w:lang w:val="en-US" w:eastAsia="en-US"/>
              </w:rPr>
            </w:pPr>
            <w:r w:rsidRPr="00B559A7">
              <w:rPr>
                <w:rFonts w:ascii="Arial" w:hAnsi="Arial" w:cs="Arial"/>
                <w:b/>
                <w:bCs/>
                <w:sz w:val="16"/>
                <w:lang w:val="en-US" w:eastAsia="en-US"/>
              </w:rPr>
              <w:t>5 (HRK)</w:t>
            </w:r>
          </w:p>
        </w:tc>
      </w:tr>
      <w:tr w:rsidR="009174FF" w:rsidRPr="00B559A7" w:rsidTr="009174FF">
        <w:trPr>
          <w:trHeight w:val="255"/>
        </w:trPr>
        <w:tc>
          <w:tcPr>
            <w:tcW w:w="345" w:type="pct"/>
            <w:shd w:val="clear" w:color="auto" w:fill="auto"/>
            <w:noWrap/>
            <w:vAlign w:val="bottom"/>
            <w:hideMark/>
          </w:tcPr>
          <w:p w:rsidR="009174FF" w:rsidRPr="00B559A7" w:rsidRDefault="009174FF" w:rsidP="009174FF">
            <w:pPr>
              <w:rPr>
                <w:rFonts w:ascii="Arial" w:hAnsi="Arial" w:cs="Arial"/>
                <w:b/>
                <w:bCs/>
                <w:sz w:val="16"/>
                <w:lang w:val="en-US" w:eastAsia="en-US"/>
              </w:rPr>
            </w:pPr>
            <w:r w:rsidRPr="00B559A7">
              <w:rPr>
                <w:rFonts w:ascii="Arial" w:hAnsi="Arial" w:cs="Arial"/>
                <w:b/>
                <w:bCs/>
                <w:sz w:val="16"/>
                <w:lang w:val="en-US" w:eastAsia="en-US"/>
              </w:rPr>
              <w:t>BROJ KONTA</w:t>
            </w:r>
          </w:p>
        </w:tc>
        <w:tc>
          <w:tcPr>
            <w:tcW w:w="735"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2" w:type="pct"/>
            <w:shd w:val="clear" w:color="auto" w:fill="auto"/>
            <w:noWrap/>
            <w:vAlign w:val="bottom"/>
            <w:hideMark/>
          </w:tcPr>
          <w:p w:rsidR="009174FF" w:rsidRPr="00B559A7" w:rsidRDefault="009174FF" w:rsidP="009174FF">
            <w:pPr>
              <w:jc w:val="center"/>
              <w:rPr>
                <w:rFonts w:ascii="Arial" w:hAnsi="Arial" w:cs="Arial"/>
                <w:b/>
                <w:bCs/>
                <w:sz w:val="16"/>
                <w:lang w:val="en-US" w:eastAsia="en-US"/>
              </w:rPr>
            </w:pPr>
            <w:r w:rsidRPr="00B559A7">
              <w:rPr>
                <w:rFonts w:ascii="Arial" w:hAnsi="Arial" w:cs="Arial"/>
                <w:b/>
                <w:bCs/>
                <w:sz w:val="16"/>
                <w:lang w:val="en-US" w:eastAsia="en-US"/>
              </w:rPr>
              <w:t>01.01.2021. - 31.12.2021.</w:t>
            </w:r>
          </w:p>
        </w:tc>
        <w:tc>
          <w:tcPr>
            <w:tcW w:w="393" w:type="pct"/>
            <w:shd w:val="clear" w:color="auto" w:fill="auto"/>
            <w:noWrap/>
            <w:vAlign w:val="bottom"/>
            <w:hideMark/>
          </w:tcPr>
          <w:p w:rsidR="009174FF" w:rsidRPr="00B559A7" w:rsidRDefault="009174FF" w:rsidP="009174FF">
            <w:pPr>
              <w:jc w:val="center"/>
              <w:rPr>
                <w:rFonts w:ascii="Arial" w:hAnsi="Arial" w:cs="Arial"/>
                <w:b/>
                <w:bCs/>
                <w:sz w:val="16"/>
                <w:lang w:val="en-US" w:eastAsia="en-US"/>
              </w:rPr>
            </w:pPr>
            <w:r w:rsidRPr="00B559A7">
              <w:rPr>
                <w:rFonts w:ascii="Arial" w:hAnsi="Arial" w:cs="Arial"/>
                <w:b/>
                <w:bCs/>
                <w:sz w:val="16"/>
                <w:lang w:val="en-US" w:eastAsia="en-US"/>
              </w:rPr>
              <w:t>01.01.2021. - 31.12.2021.</w:t>
            </w:r>
          </w:p>
        </w:tc>
        <w:tc>
          <w:tcPr>
            <w:tcW w:w="393" w:type="pct"/>
            <w:shd w:val="clear" w:color="auto" w:fill="auto"/>
            <w:noWrap/>
            <w:vAlign w:val="bottom"/>
            <w:hideMark/>
          </w:tcPr>
          <w:p w:rsidR="009174FF" w:rsidRPr="00B559A7" w:rsidRDefault="009174FF" w:rsidP="009174FF">
            <w:pPr>
              <w:jc w:val="center"/>
              <w:rPr>
                <w:rFonts w:ascii="Arial" w:hAnsi="Arial" w:cs="Arial"/>
                <w:b/>
                <w:bCs/>
                <w:sz w:val="16"/>
                <w:lang w:val="en-US" w:eastAsia="en-US"/>
              </w:rPr>
            </w:pPr>
            <w:r w:rsidRPr="00B559A7">
              <w:rPr>
                <w:rFonts w:ascii="Arial" w:hAnsi="Arial" w:cs="Arial"/>
                <w:b/>
                <w:bCs/>
                <w:sz w:val="16"/>
                <w:lang w:val="en-US" w:eastAsia="en-US"/>
              </w:rPr>
              <w:t>2022</w:t>
            </w:r>
          </w:p>
        </w:tc>
        <w:tc>
          <w:tcPr>
            <w:tcW w:w="392" w:type="pct"/>
            <w:shd w:val="clear" w:color="auto" w:fill="auto"/>
            <w:noWrap/>
            <w:vAlign w:val="bottom"/>
            <w:hideMark/>
          </w:tcPr>
          <w:p w:rsidR="009174FF" w:rsidRPr="00B559A7" w:rsidRDefault="009174FF" w:rsidP="009174FF">
            <w:pPr>
              <w:jc w:val="center"/>
              <w:rPr>
                <w:rFonts w:ascii="Arial" w:hAnsi="Arial" w:cs="Arial"/>
                <w:b/>
                <w:bCs/>
                <w:sz w:val="16"/>
                <w:lang w:val="en-US" w:eastAsia="en-US"/>
              </w:rPr>
            </w:pPr>
            <w:r w:rsidRPr="00B559A7">
              <w:rPr>
                <w:rFonts w:ascii="Arial" w:hAnsi="Arial" w:cs="Arial"/>
                <w:b/>
                <w:bCs/>
                <w:sz w:val="16"/>
                <w:lang w:val="en-US" w:eastAsia="en-US"/>
              </w:rPr>
              <w:t>2022</w:t>
            </w:r>
          </w:p>
        </w:tc>
        <w:tc>
          <w:tcPr>
            <w:tcW w:w="393" w:type="pct"/>
            <w:shd w:val="clear" w:color="auto" w:fill="auto"/>
            <w:noWrap/>
            <w:vAlign w:val="bottom"/>
            <w:hideMark/>
          </w:tcPr>
          <w:p w:rsidR="009174FF" w:rsidRPr="00B559A7" w:rsidRDefault="009174FF" w:rsidP="009174FF">
            <w:pPr>
              <w:jc w:val="center"/>
              <w:rPr>
                <w:rFonts w:ascii="Arial" w:hAnsi="Arial" w:cs="Arial"/>
                <w:b/>
                <w:bCs/>
                <w:sz w:val="16"/>
                <w:lang w:val="en-US" w:eastAsia="en-US"/>
              </w:rPr>
            </w:pPr>
            <w:r w:rsidRPr="00B559A7">
              <w:rPr>
                <w:rFonts w:ascii="Arial" w:hAnsi="Arial" w:cs="Arial"/>
                <w:b/>
                <w:bCs/>
                <w:sz w:val="16"/>
                <w:lang w:val="en-US" w:eastAsia="en-US"/>
              </w:rPr>
              <w:t>2023</w:t>
            </w:r>
          </w:p>
        </w:tc>
        <w:tc>
          <w:tcPr>
            <w:tcW w:w="392" w:type="pct"/>
            <w:shd w:val="clear" w:color="auto" w:fill="auto"/>
            <w:noWrap/>
            <w:vAlign w:val="bottom"/>
            <w:hideMark/>
          </w:tcPr>
          <w:p w:rsidR="009174FF" w:rsidRPr="00B559A7" w:rsidRDefault="009174FF" w:rsidP="009174FF">
            <w:pPr>
              <w:jc w:val="center"/>
              <w:rPr>
                <w:rFonts w:ascii="Arial" w:hAnsi="Arial" w:cs="Arial"/>
                <w:b/>
                <w:bCs/>
                <w:sz w:val="16"/>
                <w:lang w:val="en-US" w:eastAsia="en-US"/>
              </w:rPr>
            </w:pPr>
            <w:r w:rsidRPr="00B559A7">
              <w:rPr>
                <w:rFonts w:ascii="Arial" w:hAnsi="Arial" w:cs="Arial"/>
                <w:b/>
                <w:bCs/>
                <w:sz w:val="16"/>
                <w:lang w:val="en-US" w:eastAsia="en-US"/>
              </w:rPr>
              <w:t>2023</w:t>
            </w:r>
          </w:p>
        </w:tc>
        <w:tc>
          <w:tcPr>
            <w:tcW w:w="393" w:type="pct"/>
            <w:shd w:val="clear" w:color="auto" w:fill="auto"/>
            <w:noWrap/>
            <w:vAlign w:val="bottom"/>
            <w:hideMark/>
          </w:tcPr>
          <w:p w:rsidR="009174FF" w:rsidRPr="00B559A7" w:rsidRDefault="009174FF" w:rsidP="009174FF">
            <w:pPr>
              <w:jc w:val="center"/>
              <w:rPr>
                <w:rFonts w:ascii="Arial" w:hAnsi="Arial" w:cs="Arial"/>
                <w:b/>
                <w:bCs/>
                <w:sz w:val="16"/>
                <w:lang w:val="en-US" w:eastAsia="en-US"/>
              </w:rPr>
            </w:pPr>
            <w:r w:rsidRPr="00B559A7">
              <w:rPr>
                <w:rFonts w:ascii="Arial" w:hAnsi="Arial" w:cs="Arial"/>
                <w:b/>
                <w:bCs/>
                <w:sz w:val="16"/>
                <w:lang w:val="en-US" w:eastAsia="en-US"/>
              </w:rPr>
              <w:t>2024</w:t>
            </w:r>
          </w:p>
        </w:tc>
        <w:tc>
          <w:tcPr>
            <w:tcW w:w="392" w:type="pct"/>
            <w:shd w:val="clear" w:color="auto" w:fill="auto"/>
            <w:noWrap/>
            <w:vAlign w:val="bottom"/>
            <w:hideMark/>
          </w:tcPr>
          <w:p w:rsidR="009174FF" w:rsidRPr="00B559A7" w:rsidRDefault="009174FF" w:rsidP="009174FF">
            <w:pPr>
              <w:jc w:val="center"/>
              <w:rPr>
                <w:rFonts w:ascii="Arial" w:hAnsi="Arial" w:cs="Arial"/>
                <w:b/>
                <w:bCs/>
                <w:sz w:val="16"/>
                <w:lang w:val="en-US" w:eastAsia="en-US"/>
              </w:rPr>
            </w:pPr>
            <w:r w:rsidRPr="00B559A7">
              <w:rPr>
                <w:rFonts w:ascii="Arial" w:hAnsi="Arial" w:cs="Arial"/>
                <w:b/>
                <w:bCs/>
                <w:sz w:val="16"/>
                <w:lang w:val="en-US" w:eastAsia="en-US"/>
              </w:rPr>
              <w:t>2024</w:t>
            </w:r>
          </w:p>
        </w:tc>
        <w:tc>
          <w:tcPr>
            <w:tcW w:w="393" w:type="pct"/>
            <w:shd w:val="clear" w:color="auto" w:fill="auto"/>
            <w:noWrap/>
            <w:vAlign w:val="bottom"/>
            <w:hideMark/>
          </w:tcPr>
          <w:p w:rsidR="009174FF" w:rsidRPr="00B559A7" w:rsidRDefault="009174FF" w:rsidP="009174FF">
            <w:pPr>
              <w:jc w:val="center"/>
              <w:rPr>
                <w:rFonts w:ascii="Arial" w:hAnsi="Arial" w:cs="Arial"/>
                <w:b/>
                <w:bCs/>
                <w:sz w:val="16"/>
                <w:lang w:val="en-US" w:eastAsia="en-US"/>
              </w:rPr>
            </w:pPr>
            <w:r w:rsidRPr="00B559A7">
              <w:rPr>
                <w:rFonts w:ascii="Arial" w:hAnsi="Arial" w:cs="Arial"/>
                <w:b/>
                <w:bCs/>
                <w:sz w:val="16"/>
                <w:lang w:val="en-US" w:eastAsia="en-US"/>
              </w:rPr>
              <w:t>2025</w:t>
            </w:r>
          </w:p>
        </w:tc>
        <w:tc>
          <w:tcPr>
            <w:tcW w:w="387" w:type="pct"/>
            <w:shd w:val="clear" w:color="auto" w:fill="auto"/>
            <w:noWrap/>
            <w:vAlign w:val="bottom"/>
            <w:hideMark/>
          </w:tcPr>
          <w:p w:rsidR="009174FF" w:rsidRPr="00B559A7" w:rsidRDefault="009174FF" w:rsidP="009174FF">
            <w:pPr>
              <w:jc w:val="center"/>
              <w:rPr>
                <w:rFonts w:ascii="Arial" w:hAnsi="Arial" w:cs="Arial"/>
                <w:b/>
                <w:bCs/>
                <w:sz w:val="16"/>
                <w:lang w:val="en-US" w:eastAsia="en-US"/>
              </w:rPr>
            </w:pPr>
            <w:r w:rsidRPr="00B559A7">
              <w:rPr>
                <w:rFonts w:ascii="Arial" w:hAnsi="Arial" w:cs="Arial"/>
                <w:b/>
                <w:bCs/>
                <w:sz w:val="16"/>
                <w:lang w:val="en-US" w:eastAsia="en-US"/>
              </w:rPr>
              <w:t>2025</w:t>
            </w:r>
          </w:p>
        </w:tc>
      </w:tr>
      <w:tr w:rsidR="009174FF" w:rsidRPr="00B559A7" w:rsidTr="009174FF">
        <w:trPr>
          <w:trHeight w:val="255"/>
        </w:trPr>
        <w:tc>
          <w:tcPr>
            <w:tcW w:w="345"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735"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2"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3"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3"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2"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3"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2"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3"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2"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3"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87" w:type="pct"/>
            <w:shd w:val="clear" w:color="auto" w:fill="auto"/>
            <w:noWrap/>
            <w:vAlign w:val="bottom"/>
            <w:hideMark/>
          </w:tcPr>
          <w:p w:rsidR="009174FF" w:rsidRPr="00B559A7" w:rsidRDefault="009174FF" w:rsidP="009174FF">
            <w:pPr>
              <w:rPr>
                <w:rFonts w:ascii="Arial" w:hAnsi="Arial" w:cs="Arial"/>
                <w:sz w:val="16"/>
                <w:lang w:val="en-US" w:eastAsia="en-US"/>
              </w:rPr>
            </w:pPr>
          </w:p>
        </w:tc>
      </w:tr>
      <w:tr w:rsidR="009174FF" w:rsidRPr="00B559A7" w:rsidTr="009174FF">
        <w:trPr>
          <w:trHeight w:val="255"/>
        </w:trPr>
        <w:tc>
          <w:tcPr>
            <w:tcW w:w="1080" w:type="pct"/>
            <w:gridSpan w:val="2"/>
            <w:shd w:val="clear" w:color="auto" w:fill="auto"/>
            <w:noWrap/>
            <w:vAlign w:val="bottom"/>
            <w:hideMark/>
          </w:tcPr>
          <w:p w:rsidR="009174FF" w:rsidRPr="00B559A7" w:rsidRDefault="009174FF" w:rsidP="009174FF">
            <w:pPr>
              <w:rPr>
                <w:rFonts w:ascii="Arial" w:hAnsi="Arial" w:cs="Arial"/>
                <w:sz w:val="16"/>
                <w:lang w:val="en-US" w:eastAsia="en-US"/>
              </w:rPr>
            </w:pPr>
            <w:r w:rsidRPr="00B559A7">
              <w:rPr>
                <w:rFonts w:ascii="Arial" w:hAnsi="Arial" w:cs="Arial"/>
                <w:sz w:val="16"/>
                <w:lang w:val="en-US" w:eastAsia="en-US"/>
              </w:rPr>
              <w:t>A. RAČUN PRIHODA I RASHODA</w:t>
            </w:r>
          </w:p>
        </w:tc>
        <w:tc>
          <w:tcPr>
            <w:tcW w:w="392"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3"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3"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2"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3"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2"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3"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2"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3"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87" w:type="pct"/>
            <w:shd w:val="clear" w:color="auto" w:fill="auto"/>
            <w:noWrap/>
            <w:vAlign w:val="bottom"/>
            <w:hideMark/>
          </w:tcPr>
          <w:p w:rsidR="009174FF" w:rsidRPr="00B559A7" w:rsidRDefault="009174FF" w:rsidP="009174FF">
            <w:pPr>
              <w:rPr>
                <w:rFonts w:ascii="Arial" w:hAnsi="Arial" w:cs="Arial"/>
                <w:sz w:val="16"/>
                <w:lang w:val="en-US" w:eastAsia="en-US"/>
              </w:rPr>
            </w:pPr>
          </w:p>
        </w:tc>
      </w:tr>
      <w:tr w:rsidR="009174FF" w:rsidRPr="00B559A7" w:rsidTr="009174FF">
        <w:trPr>
          <w:trHeight w:val="255"/>
        </w:trPr>
        <w:tc>
          <w:tcPr>
            <w:tcW w:w="345" w:type="pct"/>
            <w:shd w:val="clear" w:color="auto" w:fill="auto"/>
            <w:noWrap/>
            <w:vAlign w:val="bottom"/>
            <w:hideMark/>
          </w:tcPr>
          <w:p w:rsidR="009174FF" w:rsidRPr="00B559A7" w:rsidRDefault="009174FF" w:rsidP="009174FF">
            <w:pPr>
              <w:rPr>
                <w:rFonts w:ascii="Arial" w:hAnsi="Arial" w:cs="Arial"/>
                <w:sz w:val="16"/>
                <w:lang w:val="en-US" w:eastAsia="en-US"/>
              </w:rPr>
            </w:pPr>
            <w:r w:rsidRPr="00B559A7">
              <w:rPr>
                <w:rFonts w:ascii="Arial" w:hAnsi="Arial" w:cs="Arial"/>
                <w:sz w:val="16"/>
                <w:lang w:val="en-US" w:eastAsia="en-US"/>
              </w:rPr>
              <w:t>6</w:t>
            </w:r>
          </w:p>
        </w:tc>
        <w:tc>
          <w:tcPr>
            <w:tcW w:w="735" w:type="pct"/>
            <w:shd w:val="clear" w:color="auto" w:fill="auto"/>
            <w:noWrap/>
            <w:vAlign w:val="bottom"/>
            <w:hideMark/>
          </w:tcPr>
          <w:p w:rsidR="009174FF" w:rsidRPr="00B559A7" w:rsidRDefault="009174FF" w:rsidP="009174FF">
            <w:pPr>
              <w:rPr>
                <w:rFonts w:ascii="Arial" w:hAnsi="Arial" w:cs="Arial"/>
                <w:sz w:val="16"/>
                <w:lang w:val="en-US" w:eastAsia="en-US"/>
              </w:rPr>
            </w:pPr>
            <w:r w:rsidRPr="00B559A7">
              <w:rPr>
                <w:rFonts w:ascii="Arial" w:hAnsi="Arial" w:cs="Arial"/>
                <w:sz w:val="16"/>
                <w:lang w:val="en-US" w:eastAsia="en-US"/>
              </w:rPr>
              <w:t>Prihodi poslovanja</w:t>
            </w:r>
          </w:p>
        </w:tc>
        <w:tc>
          <w:tcPr>
            <w:tcW w:w="392"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Pr>
                <w:rFonts w:ascii="Arial" w:hAnsi="Arial" w:cs="Arial"/>
                <w:sz w:val="16"/>
                <w:lang w:val="en-US" w:eastAsia="en-US"/>
              </w:rPr>
              <w:t>2.874.657,90</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21.659.</w:t>
            </w:r>
            <w:r>
              <w:rPr>
                <w:rFonts w:ascii="Arial" w:hAnsi="Arial" w:cs="Arial"/>
                <w:sz w:val="16"/>
                <w:lang w:val="en-US" w:eastAsia="en-US"/>
              </w:rPr>
              <w:t>109,93</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4.503.035,36</w:t>
            </w:r>
          </w:p>
        </w:tc>
        <w:tc>
          <w:tcPr>
            <w:tcW w:w="392"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33.928.120,00</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4.366.309,00</w:t>
            </w:r>
          </w:p>
        </w:tc>
        <w:tc>
          <w:tcPr>
            <w:tcW w:w="392"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Pr>
                <w:rFonts w:ascii="Arial" w:hAnsi="Arial" w:cs="Arial"/>
                <w:sz w:val="16"/>
                <w:lang w:val="en-US" w:eastAsia="en-US"/>
              </w:rPr>
              <w:t>32.897.955,16</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4.454.071,00</w:t>
            </w:r>
          </w:p>
        </w:tc>
        <w:tc>
          <w:tcPr>
            <w:tcW w:w="392"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Pr>
                <w:rFonts w:ascii="Arial" w:hAnsi="Arial" w:cs="Arial"/>
                <w:sz w:val="16"/>
                <w:lang w:val="en-US" w:eastAsia="en-US"/>
              </w:rPr>
              <w:t>33.559.197,95</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4.542.716,00</w:t>
            </w:r>
          </w:p>
        </w:tc>
        <w:tc>
          <w:tcPr>
            <w:tcW w:w="387"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Pr>
                <w:rFonts w:ascii="Arial" w:hAnsi="Arial" w:cs="Arial"/>
                <w:sz w:val="16"/>
                <w:lang w:val="en-US" w:eastAsia="en-US"/>
              </w:rPr>
              <w:t>34.227.093,70</w:t>
            </w:r>
          </w:p>
        </w:tc>
      </w:tr>
      <w:tr w:rsidR="009174FF" w:rsidRPr="00B559A7" w:rsidTr="009174FF">
        <w:trPr>
          <w:trHeight w:val="255"/>
        </w:trPr>
        <w:tc>
          <w:tcPr>
            <w:tcW w:w="345" w:type="pct"/>
            <w:shd w:val="clear" w:color="auto" w:fill="auto"/>
            <w:noWrap/>
            <w:vAlign w:val="bottom"/>
            <w:hideMark/>
          </w:tcPr>
          <w:p w:rsidR="009174FF" w:rsidRPr="00B559A7" w:rsidRDefault="009174FF" w:rsidP="009174FF">
            <w:pPr>
              <w:rPr>
                <w:rFonts w:ascii="Arial" w:hAnsi="Arial" w:cs="Arial"/>
                <w:sz w:val="16"/>
                <w:lang w:val="en-US" w:eastAsia="en-US"/>
              </w:rPr>
            </w:pPr>
            <w:r w:rsidRPr="00B559A7">
              <w:rPr>
                <w:rFonts w:ascii="Arial" w:hAnsi="Arial" w:cs="Arial"/>
                <w:sz w:val="16"/>
                <w:lang w:val="en-US" w:eastAsia="en-US"/>
              </w:rPr>
              <w:t>7</w:t>
            </w:r>
          </w:p>
        </w:tc>
        <w:tc>
          <w:tcPr>
            <w:tcW w:w="735" w:type="pct"/>
            <w:shd w:val="clear" w:color="auto" w:fill="auto"/>
            <w:noWrap/>
            <w:vAlign w:val="bottom"/>
            <w:hideMark/>
          </w:tcPr>
          <w:p w:rsidR="009174FF" w:rsidRPr="00B559A7" w:rsidRDefault="009174FF" w:rsidP="009174FF">
            <w:pPr>
              <w:rPr>
                <w:rFonts w:ascii="Arial" w:hAnsi="Arial" w:cs="Arial"/>
                <w:sz w:val="16"/>
                <w:lang w:val="en-US" w:eastAsia="en-US"/>
              </w:rPr>
            </w:pPr>
            <w:r w:rsidRPr="00B559A7">
              <w:rPr>
                <w:rFonts w:ascii="Arial" w:hAnsi="Arial" w:cs="Arial"/>
                <w:sz w:val="16"/>
                <w:lang w:val="en-US" w:eastAsia="en-US"/>
              </w:rPr>
              <w:t>Prihodi od prodaje nefinancijske imovine</w:t>
            </w:r>
          </w:p>
        </w:tc>
        <w:tc>
          <w:tcPr>
            <w:tcW w:w="392"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11.328,34</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85.353,29</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53.487,29</w:t>
            </w:r>
          </w:p>
        </w:tc>
        <w:tc>
          <w:tcPr>
            <w:tcW w:w="392"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403.000,00</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180.902,00</w:t>
            </w:r>
          </w:p>
        </w:tc>
        <w:tc>
          <w:tcPr>
            <w:tcW w:w="392"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1.363.006,12</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184.539,00</w:t>
            </w:r>
          </w:p>
        </w:tc>
        <w:tc>
          <w:tcPr>
            <w:tcW w:w="392"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Pr>
                <w:rFonts w:ascii="Arial" w:hAnsi="Arial" w:cs="Arial"/>
                <w:sz w:val="16"/>
                <w:lang w:val="en-US" w:eastAsia="en-US"/>
              </w:rPr>
              <w:t>1.390.409,10</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188.211,00</w:t>
            </w:r>
          </w:p>
        </w:tc>
        <w:tc>
          <w:tcPr>
            <w:tcW w:w="387"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1.418.075,78</w:t>
            </w:r>
          </w:p>
        </w:tc>
      </w:tr>
      <w:tr w:rsidR="009174FF" w:rsidRPr="00B559A7" w:rsidTr="009174FF">
        <w:trPr>
          <w:trHeight w:val="255"/>
        </w:trPr>
        <w:tc>
          <w:tcPr>
            <w:tcW w:w="345" w:type="pct"/>
            <w:shd w:val="clear" w:color="auto" w:fill="auto"/>
            <w:noWrap/>
            <w:vAlign w:val="bottom"/>
            <w:hideMark/>
          </w:tcPr>
          <w:p w:rsidR="009174FF" w:rsidRPr="00B559A7" w:rsidRDefault="009174FF" w:rsidP="009174FF">
            <w:pPr>
              <w:rPr>
                <w:rFonts w:ascii="Arial" w:hAnsi="Arial" w:cs="Arial"/>
                <w:sz w:val="16"/>
                <w:lang w:val="en-US" w:eastAsia="en-US"/>
              </w:rPr>
            </w:pPr>
            <w:r w:rsidRPr="00B559A7">
              <w:rPr>
                <w:rFonts w:ascii="Arial" w:hAnsi="Arial" w:cs="Arial"/>
                <w:sz w:val="16"/>
                <w:lang w:val="en-US" w:eastAsia="en-US"/>
              </w:rPr>
              <w:t>3</w:t>
            </w:r>
          </w:p>
        </w:tc>
        <w:tc>
          <w:tcPr>
            <w:tcW w:w="735" w:type="pct"/>
            <w:shd w:val="clear" w:color="auto" w:fill="auto"/>
            <w:noWrap/>
            <w:vAlign w:val="bottom"/>
            <w:hideMark/>
          </w:tcPr>
          <w:p w:rsidR="009174FF" w:rsidRPr="00B559A7" w:rsidRDefault="009174FF" w:rsidP="009174FF">
            <w:pPr>
              <w:rPr>
                <w:rFonts w:ascii="Arial" w:hAnsi="Arial" w:cs="Arial"/>
                <w:sz w:val="16"/>
                <w:lang w:val="en-US" w:eastAsia="en-US"/>
              </w:rPr>
            </w:pPr>
            <w:r w:rsidRPr="00B559A7">
              <w:rPr>
                <w:rFonts w:ascii="Arial" w:hAnsi="Arial" w:cs="Arial"/>
                <w:sz w:val="16"/>
                <w:lang w:val="en-US" w:eastAsia="en-US"/>
              </w:rPr>
              <w:t>Rashodi poslovanja</w:t>
            </w:r>
          </w:p>
        </w:tc>
        <w:tc>
          <w:tcPr>
            <w:tcW w:w="392"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Pr>
                <w:rFonts w:ascii="Arial" w:hAnsi="Arial" w:cs="Arial"/>
                <w:sz w:val="16"/>
                <w:lang w:val="en-US" w:eastAsia="en-US"/>
              </w:rPr>
              <w:t>2.077.488,88</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15.652.839,95</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2.693.910,39</w:t>
            </w:r>
          </w:p>
        </w:tc>
        <w:tc>
          <w:tcPr>
            <w:tcW w:w="392"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20.297.268,00</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2.845.147,00</w:t>
            </w:r>
          </w:p>
        </w:tc>
        <w:tc>
          <w:tcPr>
            <w:tcW w:w="392"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Pr>
                <w:rFonts w:ascii="Arial" w:hAnsi="Arial" w:cs="Arial"/>
                <w:sz w:val="16"/>
                <w:lang w:val="en-US" w:eastAsia="en-US"/>
              </w:rPr>
              <w:t>21.436.760,08</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2.902.333,00</w:t>
            </w:r>
          </w:p>
        </w:tc>
        <w:tc>
          <w:tcPr>
            <w:tcW w:w="392"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Pr>
                <w:rFonts w:ascii="Arial" w:hAnsi="Arial" w:cs="Arial"/>
                <w:sz w:val="16"/>
                <w:lang w:val="en-US" w:eastAsia="en-US"/>
              </w:rPr>
              <w:t>21.867.628,00</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2.960.096,00</w:t>
            </w:r>
          </w:p>
        </w:tc>
        <w:tc>
          <w:tcPr>
            <w:tcW w:w="387"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Pr>
                <w:rFonts w:ascii="Arial" w:hAnsi="Arial" w:cs="Arial"/>
                <w:sz w:val="16"/>
                <w:lang w:val="en-US" w:eastAsia="en-US"/>
              </w:rPr>
              <w:t>22.302.843,31</w:t>
            </w:r>
          </w:p>
        </w:tc>
      </w:tr>
      <w:tr w:rsidR="009174FF" w:rsidRPr="00B559A7" w:rsidTr="009174FF">
        <w:trPr>
          <w:trHeight w:val="255"/>
        </w:trPr>
        <w:tc>
          <w:tcPr>
            <w:tcW w:w="345" w:type="pct"/>
            <w:shd w:val="clear" w:color="auto" w:fill="auto"/>
            <w:noWrap/>
            <w:vAlign w:val="bottom"/>
            <w:hideMark/>
          </w:tcPr>
          <w:p w:rsidR="009174FF" w:rsidRPr="00B559A7" w:rsidRDefault="009174FF" w:rsidP="009174FF">
            <w:pPr>
              <w:rPr>
                <w:rFonts w:ascii="Arial" w:hAnsi="Arial" w:cs="Arial"/>
                <w:sz w:val="16"/>
                <w:lang w:val="en-US" w:eastAsia="en-US"/>
              </w:rPr>
            </w:pPr>
            <w:r w:rsidRPr="00B559A7">
              <w:rPr>
                <w:rFonts w:ascii="Arial" w:hAnsi="Arial" w:cs="Arial"/>
                <w:sz w:val="16"/>
                <w:lang w:val="en-US" w:eastAsia="en-US"/>
              </w:rPr>
              <w:t>4</w:t>
            </w:r>
          </w:p>
        </w:tc>
        <w:tc>
          <w:tcPr>
            <w:tcW w:w="735" w:type="pct"/>
            <w:shd w:val="clear" w:color="auto" w:fill="auto"/>
            <w:noWrap/>
            <w:vAlign w:val="bottom"/>
            <w:hideMark/>
          </w:tcPr>
          <w:p w:rsidR="009174FF" w:rsidRPr="00B559A7" w:rsidRDefault="009174FF" w:rsidP="009174FF">
            <w:pPr>
              <w:rPr>
                <w:rFonts w:ascii="Arial" w:hAnsi="Arial" w:cs="Arial"/>
                <w:sz w:val="16"/>
                <w:lang w:val="en-US" w:eastAsia="en-US"/>
              </w:rPr>
            </w:pPr>
            <w:r w:rsidRPr="00B559A7">
              <w:rPr>
                <w:rFonts w:ascii="Arial" w:hAnsi="Arial" w:cs="Arial"/>
                <w:sz w:val="16"/>
                <w:lang w:val="en-US" w:eastAsia="en-US"/>
              </w:rPr>
              <w:t>Rashodi za nabavu nefinancijske imovine</w:t>
            </w:r>
          </w:p>
        </w:tc>
        <w:tc>
          <w:tcPr>
            <w:tcW w:w="392"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Pr>
                <w:rFonts w:ascii="Arial" w:hAnsi="Arial" w:cs="Arial"/>
                <w:sz w:val="16"/>
                <w:lang w:val="en-US" w:eastAsia="en-US"/>
              </w:rPr>
              <w:t>591.962,82</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4.460.143,89</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1.938.927,85</w:t>
            </w:r>
          </w:p>
        </w:tc>
        <w:tc>
          <w:tcPr>
            <w:tcW w:w="392"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14.608.852,00</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1.810.697,00</w:t>
            </w:r>
          </w:p>
        </w:tc>
        <w:tc>
          <w:tcPr>
            <w:tcW w:w="392"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Pr>
                <w:rFonts w:ascii="Arial" w:hAnsi="Arial" w:cs="Arial"/>
                <w:sz w:val="16"/>
                <w:lang w:val="en-US" w:eastAsia="en-US"/>
              </w:rPr>
              <w:t>13.642.696,54</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1.847.094,00</w:t>
            </w:r>
          </w:p>
        </w:tc>
        <w:tc>
          <w:tcPr>
            <w:tcW w:w="392"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Pr>
                <w:rFonts w:ascii="Arial" w:hAnsi="Arial" w:cs="Arial"/>
                <w:sz w:val="16"/>
                <w:lang w:val="en-US" w:eastAsia="en-US"/>
              </w:rPr>
              <w:t>13.916.929,74</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1.883.853,00</w:t>
            </w:r>
          </w:p>
        </w:tc>
        <w:tc>
          <w:tcPr>
            <w:tcW w:w="387"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Pr>
                <w:rFonts w:ascii="Arial" w:hAnsi="Arial" w:cs="Arial"/>
                <w:sz w:val="16"/>
                <w:lang w:val="en-US" w:eastAsia="en-US"/>
              </w:rPr>
              <w:t>14.193.890,43</w:t>
            </w:r>
          </w:p>
        </w:tc>
      </w:tr>
      <w:tr w:rsidR="009174FF" w:rsidRPr="00B559A7" w:rsidTr="009174FF">
        <w:trPr>
          <w:trHeight w:val="255"/>
        </w:trPr>
        <w:tc>
          <w:tcPr>
            <w:tcW w:w="1080" w:type="pct"/>
            <w:gridSpan w:val="2"/>
            <w:shd w:val="clear" w:color="auto" w:fill="auto"/>
            <w:noWrap/>
            <w:vAlign w:val="bottom"/>
            <w:hideMark/>
          </w:tcPr>
          <w:p w:rsidR="009174FF" w:rsidRPr="00B559A7" w:rsidRDefault="009174FF" w:rsidP="009174FF">
            <w:pPr>
              <w:rPr>
                <w:rFonts w:ascii="Arial" w:hAnsi="Arial" w:cs="Arial"/>
                <w:sz w:val="16"/>
                <w:lang w:val="en-US" w:eastAsia="en-US"/>
              </w:rPr>
            </w:pPr>
            <w:r w:rsidRPr="00B559A7">
              <w:rPr>
                <w:rFonts w:ascii="Arial" w:hAnsi="Arial" w:cs="Arial"/>
                <w:sz w:val="16"/>
                <w:lang w:val="en-US" w:eastAsia="en-US"/>
              </w:rPr>
              <w:t>RAZLIKA − MANJAK</w:t>
            </w:r>
          </w:p>
        </w:tc>
        <w:tc>
          <w:tcPr>
            <w:tcW w:w="392"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Pr>
                <w:rFonts w:ascii="Arial" w:hAnsi="Arial" w:cs="Arial"/>
                <w:sz w:val="16"/>
                <w:lang w:val="en-US" w:eastAsia="en-US"/>
              </w:rPr>
              <w:t>216.534,54</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Pr>
                <w:rFonts w:ascii="Arial" w:hAnsi="Arial" w:cs="Arial"/>
                <w:sz w:val="16"/>
                <w:lang w:val="en-US" w:eastAsia="en-US"/>
              </w:rPr>
              <w:t>1.631.479,38</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-76.315,59</w:t>
            </w:r>
          </w:p>
        </w:tc>
        <w:tc>
          <w:tcPr>
            <w:tcW w:w="392"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-575.000,00</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-108.633,00</w:t>
            </w:r>
          </w:p>
        </w:tc>
        <w:tc>
          <w:tcPr>
            <w:tcW w:w="392"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Pr>
                <w:rFonts w:ascii="Arial" w:hAnsi="Arial" w:cs="Arial"/>
                <w:sz w:val="16"/>
                <w:lang w:val="en-US" w:eastAsia="en-US"/>
              </w:rPr>
              <w:t>-818.495,34</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-110.817,00</w:t>
            </w:r>
          </w:p>
        </w:tc>
        <w:tc>
          <w:tcPr>
            <w:tcW w:w="392"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Pr>
                <w:rFonts w:ascii="Arial" w:hAnsi="Arial" w:cs="Arial"/>
                <w:sz w:val="16"/>
                <w:lang w:val="en-US" w:eastAsia="en-US"/>
              </w:rPr>
              <w:t>-834.950,69</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-113.022,00</w:t>
            </w:r>
          </w:p>
        </w:tc>
        <w:tc>
          <w:tcPr>
            <w:tcW w:w="387"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Pr>
                <w:rFonts w:ascii="Arial" w:hAnsi="Arial" w:cs="Arial"/>
                <w:sz w:val="16"/>
                <w:lang w:val="en-US" w:eastAsia="en-US"/>
              </w:rPr>
              <w:t>-851.564,26</w:t>
            </w:r>
          </w:p>
        </w:tc>
      </w:tr>
      <w:tr w:rsidR="009174FF" w:rsidRPr="00B559A7" w:rsidTr="009174FF">
        <w:trPr>
          <w:trHeight w:val="255"/>
        </w:trPr>
        <w:tc>
          <w:tcPr>
            <w:tcW w:w="345"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735"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2"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3"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3"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2"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3"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2"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3"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2"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3"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87" w:type="pct"/>
            <w:shd w:val="clear" w:color="auto" w:fill="auto"/>
            <w:noWrap/>
            <w:vAlign w:val="bottom"/>
            <w:hideMark/>
          </w:tcPr>
          <w:p w:rsidR="009174FF" w:rsidRPr="00B559A7" w:rsidRDefault="009174FF" w:rsidP="009174FF">
            <w:pPr>
              <w:rPr>
                <w:rFonts w:ascii="Arial" w:hAnsi="Arial" w:cs="Arial"/>
                <w:sz w:val="16"/>
                <w:lang w:val="en-US" w:eastAsia="en-US"/>
              </w:rPr>
            </w:pPr>
          </w:p>
        </w:tc>
      </w:tr>
      <w:tr w:rsidR="009174FF" w:rsidRPr="00B559A7" w:rsidTr="009174FF">
        <w:trPr>
          <w:trHeight w:val="255"/>
        </w:trPr>
        <w:tc>
          <w:tcPr>
            <w:tcW w:w="1080" w:type="pct"/>
            <w:gridSpan w:val="2"/>
            <w:shd w:val="clear" w:color="auto" w:fill="auto"/>
            <w:noWrap/>
            <w:vAlign w:val="bottom"/>
            <w:hideMark/>
          </w:tcPr>
          <w:p w:rsidR="009174FF" w:rsidRPr="00B559A7" w:rsidRDefault="009174FF" w:rsidP="009174FF">
            <w:pPr>
              <w:rPr>
                <w:rFonts w:ascii="Arial" w:hAnsi="Arial" w:cs="Arial"/>
                <w:sz w:val="16"/>
                <w:lang w:val="en-US" w:eastAsia="en-US"/>
              </w:rPr>
            </w:pPr>
            <w:r w:rsidRPr="00B559A7">
              <w:rPr>
                <w:rFonts w:ascii="Arial" w:hAnsi="Arial" w:cs="Arial"/>
                <w:sz w:val="16"/>
                <w:lang w:val="en-US" w:eastAsia="en-US"/>
              </w:rPr>
              <w:t>B. RAČUN ZADUŽIVANJA / FINANCIRANJA</w:t>
            </w:r>
          </w:p>
        </w:tc>
        <w:tc>
          <w:tcPr>
            <w:tcW w:w="392"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3"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3"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2"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3"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2"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3"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2"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3"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87" w:type="pct"/>
            <w:shd w:val="clear" w:color="auto" w:fill="auto"/>
            <w:noWrap/>
            <w:vAlign w:val="bottom"/>
            <w:hideMark/>
          </w:tcPr>
          <w:p w:rsidR="009174FF" w:rsidRPr="00B559A7" w:rsidRDefault="009174FF" w:rsidP="009174FF">
            <w:pPr>
              <w:rPr>
                <w:rFonts w:ascii="Arial" w:hAnsi="Arial" w:cs="Arial"/>
                <w:sz w:val="16"/>
                <w:lang w:val="en-US" w:eastAsia="en-US"/>
              </w:rPr>
            </w:pPr>
          </w:p>
        </w:tc>
      </w:tr>
      <w:tr w:rsidR="009174FF" w:rsidRPr="00B559A7" w:rsidTr="009174FF">
        <w:trPr>
          <w:trHeight w:val="255"/>
        </w:trPr>
        <w:tc>
          <w:tcPr>
            <w:tcW w:w="345" w:type="pct"/>
            <w:shd w:val="clear" w:color="auto" w:fill="auto"/>
            <w:noWrap/>
            <w:vAlign w:val="bottom"/>
            <w:hideMark/>
          </w:tcPr>
          <w:p w:rsidR="009174FF" w:rsidRPr="00B559A7" w:rsidRDefault="009174FF" w:rsidP="009174FF">
            <w:pPr>
              <w:rPr>
                <w:rFonts w:ascii="Arial" w:hAnsi="Arial" w:cs="Arial"/>
                <w:sz w:val="16"/>
                <w:lang w:val="en-US" w:eastAsia="en-US"/>
              </w:rPr>
            </w:pPr>
            <w:r w:rsidRPr="00B559A7">
              <w:rPr>
                <w:rFonts w:ascii="Arial" w:hAnsi="Arial" w:cs="Arial"/>
                <w:sz w:val="16"/>
                <w:lang w:val="en-US" w:eastAsia="en-US"/>
              </w:rPr>
              <w:t>5</w:t>
            </w:r>
          </w:p>
        </w:tc>
        <w:tc>
          <w:tcPr>
            <w:tcW w:w="735" w:type="pct"/>
            <w:shd w:val="clear" w:color="auto" w:fill="auto"/>
            <w:noWrap/>
            <w:vAlign w:val="bottom"/>
            <w:hideMark/>
          </w:tcPr>
          <w:p w:rsidR="009174FF" w:rsidRPr="00B559A7" w:rsidRDefault="009174FF" w:rsidP="009174FF">
            <w:pPr>
              <w:rPr>
                <w:rFonts w:ascii="Arial" w:hAnsi="Arial" w:cs="Arial"/>
                <w:sz w:val="16"/>
                <w:lang w:val="en-US" w:eastAsia="en-US"/>
              </w:rPr>
            </w:pPr>
            <w:r w:rsidRPr="00B559A7">
              <w:rPr>
                <w:rFonts w:ascii="Arial" w:hAnsi="Arial" w:cs="Arial"/>
                <w:sz w:val="16"/>
                <w:lang w:val="en-US" w:eastAsia="en-US"/>
              </w:rPr>
              <w:t>Izdaci za financijsku imovinu i otplate zajmova</w:t>
            </w:r>
          </w:p>
        </w:tc>
        <w:tc>
          <w:tcPr>
            <w:tcW w:w="392"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290,74</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2.190,55</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0,00</w:t>
            </w:r>
          </w:p>
        </w:tc>
        <w:tc>
          <w:tcPr>
            <w:tcW w:w="392"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0,00</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0,00</w:t>
            </w:r>
          </w:p>
        </w:tc>
        <w:tc>
          <w:tcPr>
            <w:tcW w:w="392"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0,00</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0,00</w:t>
            </w:r>
          </w:p>
        </w:tc>
        <w:tc>
          <w:tcPr>
            <w:tcW w:w="392"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0,00</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0,00</w:t>
            </w:r>
          </w:p>
        </w:tc>
        <w:tc>
          <w:tcPr>
            <w:tcW w:w="387"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0,00</w:t>
            </w:r>
          </w:p>
        </w:tc>
      </w:tr>
      <w:tr w:rsidR="009174FF" w:rsidRPr="00B559A7" w:rsidTr="009174FF">
        <w:trPr>
          <w:trHeight w:val="255"/>
        </w:trPr>
        <w:tc>
          <w:tcPr>
            <w:tcW w:w="1080" w:type="pct"/>
            <w:gridSpan w:val="2"/>
            <w:shd w:val="clear" w:color="auto" w:fill="auto"/>
            <w:noWrap/>
            <w:vAlign w:val="bottom"/>
            <w:hideMark/>
          </w:tcPr>
          <w:p w:rsidR="009174FF" w:rsidRPr="00B559A7" w:rsidRDefault="009174FF" w:rsidP="009174FF">
            <w:pPr>
              <w:rPr>
                <w:rFonts w:ascii="Arial" w:hAnsi="Arial" w:cs="Arial"/>
                <w:sz w:val="16"/>
                <w:lang w:val="en-US" w:eastAsia="en-US"/>
              </w:rPr>
            </w:pPr>
            <w:r w:rsidRPr="00B559A7">
              <w:rPr>
                <w:rFonts w:ascii="Arial" w:hAnsi="Arial" w:cs="Arial"/>
                <w:sz w:val="16"/>
                <w:lang w:val="en-US" w:eastAsia="en-US"/>
              </w:rPr>
              <w:t>NETO ZADUŽIVANJE / FINANCIRANJE</w:t>
            </w:r>
          </w:p>
        </w:tc>
        <w:tc>
          <w:tcPr>
            <w:tcW w:w="392"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-290,74</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-2.190,55</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0,00</w:t>
            </w:r>
          </w:p>
        </w:tc>
        <w:tc>
          <w:tcPr>
            <w:tcW w:w="392"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0,00</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0,00</w:t>
            </w:r>
          </w:p>
        </w:tc>
        <w:tc>
          <w:tcPr>
            <w:tcW w:w="392"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0,00</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0,00</w:t>
            </w:r>
          </w:p>
        </w:tc>
        <w:tc>
          <w:tcPr>
            <w:tcW w:w="392"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0,00</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0,00</w:t>
            </w:r>
          </w:p>
        </w:tc>
        <w:tc>
          <w:tcPr>
            <w:tcW w:w="387"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0,00</w:t>
            </w:r>
          </w:p>
        </w:tc>
      </w:tr>
      <w:tr w:rsidR="009174FF" w:rsidRPr="00B559A7" w:rsidTr="009174FF">
        <w:trPr>
          <w:trHeight w:val="255"/>
        </w:trPr>
        <w:tc>
          <w:tcPr>
            <w:tcW w:w="345"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735"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2"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3"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3"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2"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3"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2"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3"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2"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3"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87" w:type="pct"/>
            <w:shd w:val="clear" w:color="auto" w:fill="auto"/>
            <w:noWrap/>
            <w:vAlign w:val="bottom"/>
            <w:hideMark/>
          </w:tcPr>
          <w:p w:rsidR="009174FF" w:rsidRPr="00B559A7" w:rsidRDefault="009174FF" w:rsidP="009174FF">
            <w:pPr>
              <w:rPr>
                <w:rFonts w:ascii="Arial" w:hAnsi="Arial" w:cs="Arial"/>
                <w:sz w:val="16"/>
                <w:lang w:val="en-US" w:eastAsia="en-US"/>
              </w:rPr>
            </w:pPr>
          </w:p>
        </w:tc>
      </w:tr>
      <w:tr w:rsidR="009174FF" w:rsidRPr="00B559A7" w:rsidTr="009174FF">
        <w:trPr>
          <w:trHeight w:val="255"/>
        </w:trPr>
        <w:tc>
          <w:tcPr>
            <w:tcW w:w="345"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735"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2"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3"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3"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2"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3"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2"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3"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2"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3"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87" w:type="pct"/>
            <w:shd w:val="clear" w:color="auto" w:fill="auto"/>
            <w:noWrap/>
            <w:vAlign w:val="bottom"/>
            <w:hideMark/>
          </w:tcPr>
          <w:p w:rsidR="009174FF" w:rsidRPr="00B559A7" w:rsidRDefault="009174FF" w:rsidP="009174FF">
            <w:pPr>
              <w:rPr>
                <w:rFonts w:ascii="Arial" w:hAnsi="Arial" w:cs="Arial"/>
                <w:sz w:val="16"/>
                <w:lang w:val="en-US" w:eastAsia="en-US"/>
              </w:rPr>
            </w:pPr>
          </w:p>
        </w:tc>
      </w:tr>
      <w:tr w:rsidR="009174FF" w:rsidRPr="00B559A7" w:rsidTr="009174FF">
        <w:trPr>
          <w:trHeight w:val="255"/>
        </w:trPr>
        <w:tc>
          <w:tcPr>
            <w:tcW w:w="1080" w:type="pct"/>
            <w:gridSpan w:val="2"/>
            <w:shd w:val="clear" w:color="auto" w:fill="auto"/>
            <w:noWrap/>
            <w:vAlign w:val="bottom"/>
            <w:hideMark/>
          </w:tcPr>
          <w:p w:rsidR="009174FF" w:rsidRPr="00B559A7" w:rsidRDefault="009174FF" w:rsidP="009174FF">
            <w:pPr>
              <w:rPr>
                <w:rFonts w:ascii="Arial" w:hAnsi="Arial" w:cs="Arial"/>
                <w:sz w:val="16"/>
                <w:lang w:val="en-US" w:eastAsia="en-US"/>
              </w:rPr>
            </w:pPr>
            <w:r w:rsidRPr="00B559A7">
              <w:rPr>
                <w:rFonts w:ascii="Arial" w:hAnsi="Arial" w:cs="Arial"/>
                <w:sz w:val="16"/>
                <w:lang w:val="en-US" w:eastAsia="en-US"/>
              </w:rPr>
              <w:t>UKUPAN DONOS VIŠKA/MANJKA IZ PRETHODNIH GODINA</w:t>
            </w:r>
          </w:p>
        </w:tc>
        <w:tc>
          <w:tcPr>
            <w:tcW w:w="392"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Pr>
                <w:rFonts w:ascii="Arial" w:hAnsi="Arial" w:cs="Arial"/>
                <w:sz w:val="16"/>
                <w:lang w:val="en-US" w:eastAsia="en-US"/>
              </w:rPr>
              <w:t>143.966,16</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Pr>
                <w:rFonts w:ascii="Arial" w:hAnsi="Arial" w:cs="Arial"/>
                <w:sz w:val="16"/>
                <w:lang w:val="en-US" w:eastAsia="en-US"/>
              </w:rPr>
              <w:t>1.084.713,00</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0,00</w:t>
            </w:r>
          </w:p>
        </w:tc>
        <w:tc>
          <w:tcPr>
            <w:tcW w:w="392"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0,00</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0,00</w:t>
            </w:r>
          </w:p>
        </w:tc>
        <w:tc>
          <w:tcPr>
            <w:tcW w:w="392"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0,00</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0,00</w:t>
            </w:r>
          </w:p>
        </w:tc>
        <w:tc>
          <w:tcPr>
            <w:tcW w:w="392"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0,00</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0,00</w:t>
            </w:r>
          </w:p>
        </w:tc>
        <w:tc>
          <w:tcPr>
            <w:tcW w:w="387"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0,00</w:t>
            </w:r>
          </w:p>
        </w:tc>
      </w:tr>
      <w:tr w:rsidR="009174FF" w:rsidRPr="00B559A7" w:rsidTr="009174FF">
        <w:trPr>
          <w:trHeight w:val="559"/>
        </w:trPr>
        <w:tc>
          <w:tcPr>
            <w:tcW w:w="1080" w:type="pct"/>
            <w:gridSpan w:val="2"/>
            <w:shd w:val="clear" w:color="auto" w:fill="auto"/>
            <w:vAlign w:val="bottom"/>
            <w:hideMark/>
          </w:tcPr>
          <w:p w:rsidR="009174FF" w:rsidRPr="00B559A7" w:rsidRDefault="009174FF" w:rsidP="009174FF">
            <w:pPr>
              <w:rPr>
                <w:rFonts w:ascii="Arial" w:hAnsi="Arial" w:cs="Arial"/>
                <w:sz w:val="16"/>
                <w:lang w:val="en-US" w:eastAsia="en-US"/>
              </w:rPr>
            </w:pPr>
            <w:r w:rsidRPr="00B559A7">
              <w:rPr>
                <w:rFonts w:ascii="Arial" w:hAnsi="Arial" w:cs="Arial"/>
                <w:sz w:val="16"/>
                <w:lang w:val="en-US" w:eastAsia="en-US"/>
              </w:rPr>
              <w:t>DIO VIŠKA/MANJKA IZ PRETHODNIH GODINA KOJI ĆE SE POKRIT/RASPOREDITI U PLANIRANOM RAZDOBLJU</w:t>
            </w:r>
          </w:p>
        </w:tc>
        <w:tc>
          <w:tcPr>
            <w:tcW w:w="392"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0,00</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0,00</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76.315,61</w:t>
            </w:r>
          </w:p>
        </w:tc>
        <w:tc>
          <w:tcPr>
            <w:tcW w:w="392"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575.000,00</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108.633,00</w:t>
            </w:r>
          </w:p>
        </w:tc>
        <w:tc>
          <w:tcPr>
            <w:tcW w:w="392"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818.495,34</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110.817,00</w:t>
            </w:r>
          </w:p>
        </w:tc>
        <w:tc>
          <w:tcPr>
            <w:tcW w:w="392"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834.950,69</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113.022,00</w:t>
            </w:r>
          </w:p>
        </w:tc>
        <w:tc>
          <w:tcPr>
            <w:tcW w:w="387"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851.564,26</w:t>
            </w:r>
          </w:p>
        </w:tc>
      </w:tr>
      <w:tr w:rsidR="009174FF" w:rsidRPr="00B559A7" w:rsidTr="009174FF">
        <w:trPr>
          <w:trHeight w:val="255"/>
        </w:trPr>
        <w:tc>
          <w:tcPr>
            <w:tcW w:w="345"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735"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2"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3"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3"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2"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3"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2"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3"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2"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93" w:type="pct"/>
            <w:shd w:val="clear" w:color="auto" w:fill="auto"/>
            <w:noWrap/>
            <w:vAlign w:val="bottom"/>
            <w:hideMark/>
          </w:tcPr>
          <w:p w:rsidR="009174FF" w:rsidRPr="00B559A7" w:rsidRDefault="009174FF" w:rsidP="009174FF">
            <w:pPr>
              <w:rPr>
                <w:rFonts w:ascii="Arial" w:hAnsi="Arial" w:cs="Arial"/>
                <w:sz w:val="16"/>
                <w:lang w:val="en-US" w:eastAsia="en-US"/>
              </w:rPr>
            </w:pPr>
          </w:p>
        </w:tc>
        <w:tc>
          <w:tcPr>
            <w:tcW w:w="387" w:type="pct"/>
            <w:shd w:val="clear" w:color="auto" w:fill="auto"/>
            <w:noWrap/>
            <w:vAlign w:val="bottom"/>
            <w:hideMark/>
          </w:tcPr>
          <w:p w:rsidR="009174FF" w:rsidRPr="00B559A7" w:rsidRDefault="009174FF" w:rsidP="009174FF">
            <w:pPr>
              <w:rPr>
                <w:rFonts w:ascii="Arial" w:hAnsi="Arial" w:cs="Arial"/>
                <w:sz w:val="16"/>
                <w:lang w:val="en-US" w:eastAsia="en-US"/>
              </w:rPr>
            </w:pPr>
          </w:p>
        </w:tc>
      </w:tr>
      <w:tr w:rsidR="009174FF" w:rsidRPr="00B559A7" w:rsidTr="009174FF">
        <w:trPr>
          <w:trHeight w:val="255"/>
        </w:trPr>
        <w:tc>
          <w:tcPr>
            <w:tcW w:w="1080" w:type="pct"/>
            <w:gridSpan w:val="2"/>
            <w:shd w:val="clear" w:color="auto" w:fill="auto"/>
            <w:noWrap/>
            <w:vAlign w:val="bottom"/>
            <w:hideMark/>
          </w:tcPr>
          <w:p w:rsidR="009174FF" w:rsidRPr="00B559A7" w:rsidRDefault="009174FF" w:rsidP="009174FF">
            <w:pPr>
              <w:rPr>
                <w:rFonts w:ascii="Arial" w:hAnsi="Arial" w:cs="Arial"/>
                <w:sz w:val="16"/>
                <w:lang w:val="en-US" w:eastAsia="en-US"/>
              </w:rPr>
            </w:pPr>
            <w:r w:rsidRPr="00B559A7">
              <w:rPr>
                <w:rFonts w:ascii="Arial" w:hAnsi="Arial" w:cs="Arial"/>
                <w:sz w:val="16"/>
                <w:lang w:val="en-US" w:eastAsia="en-US"/>
              </w:rPr>
              <w:t>VIŠAK / MANJAK + NETO ZADUŽIVANJA / FINANCIRANJA</w:t>
            </w:r>
          </w:p>
        </w:tc>
        <w:tc>
          <w:tcPr>
            <w:tcW w:w="392"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Pr>
                <w:rFonts w:ascii="Arial" w:hAnsi="Arial" w:cs="Arial"/>
                <w:sz w:val="16"/>
                <w:lang w:val="en-US" w:eastAsia="en-US"/>
              </w:rPr>
              <w:t>360.209,96</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Pr>
                <w:rFonts w:ascii="Arial" w:hAnsi="Arial" w:cs="Arial"/>
                <w:sz w:val="16"/>
                <w:lang w:val="en-US" w:eastAsia="en-US"/>
              </w:rPr>
              <w:t>2.714.001,83</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0,02</w:t>
            </w:r>
          </w:p>
        </w:tc>
        <w:tc>
          <w:tcPr>
            <w:tcW w:w="392"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0,00</w:t>
            </w:r>
          </w:p>
        </w:tc>
        <w:tc>
          <w:tcPr>
            <w:tcW w:w="393" w:type="pct"/>
            <w:shd w:val="clear" w:color="auto" w:fill="auto"/>
            <w:noWrap/>
            <w:vAlign w:val="bottom"/>
            <w:hideMark/>
          </w:tcPr>
          <w:p w:rsidR="009174FF" w:rsidRPr="00B559A7" w:rsidRDefault="009174FF" w:rsidP="009174FF">
            <w:pPr>
              <w:jc w:val="right"/>
              <w:rPr>
                <w:rFonts w:ascii="Arial" w:hAnsi="Arial" w:cs="Arial"/>
                <w:sz w:val="16"/>
                <w:lang w:val="en-US" w:eastAsia="en-US"/>
              </w:rPr>
            </w:pPr>
            <w:r w:rsidRPr="00B559A7">
              <w:rPr>
                <w:rFonts w:ascii="Arial" w:hAnsi="Arial" w:cs="Arial"/>
                <w:sz w:val="16"/>
                <w:lang w:val="en-US" w:eastAsia="en-US"/>
              </w:rPr>
              <w:t>0,00</w:t>
            </w:r>
          </w:p>
        </w:tc>
        <w:tc>
          <w:tcPr>
            <w:tcW w:w="392" w:type="pct"/>
            <w:shd w:val="clear" w:color="auto" w:fill="auto"/>
            <w:noWrap/>
            <w:vAlign w:val="bottom"/>
            <w:hideMark/>
          </w:tcPr>
          <w:p w:rsidR="009174FF" w:rsidRPr="00B559A7" w:rsidRDefault="009174FF" w:rsidP="009174FF">
            <w:pPr>
              <w:jc w:val="right"/>
              <w:rPr>
                <w:rFonts w:ascii="Arial" w:hAnsi="Arial" w:cs="Arial"/>
                <w:sz w:val="16"/>
                <w:highlight w:val="yellow"/>
                <w:lang w:val="en-US" w:eastAsia="en-US"/>
              </w:rPr>
            </w:pPr>
            <w:r w:rsidRPr="00D80D68">
              <w:rPr>
                <w:rFonts w:ascii="Arial" w:hAnsi="Arial" w:cs="Arial"/>
                <w:sz w:val="16"/>
                <w:lang w:val="en-US" w:eastAsia="en-US"/>
              </w:rPr>
              <w:t>0,00</w:t>
            </w:r>
          </w:p>
        </w:tc>
        <w:tc>
          <w:tcPr>
            <w:tcW w:w="393" w:type="pct"/>
            <w:shd w:val="clear" w:color="auto" w:fill="auto"/>
            <w:noWrap/>
            <w:vAlign w:val="bottom"/>
            <w:hideMark/>
          </w:tcPr>
          <w:p w:rsidR="009174FF" w:rsidRPr="00B559A7" w:rsidRDefault="009174FF" w:rsidP="009174FF">
            <w:pPr>
              <w:jc w:val="right"/>
              <w:rPr>
                <w:rFonts w:ascii="Arial" w:hAnsi="Arial" w:cs="Arial"/>
                <w:sz w:val="16"/>
                <w:highlight w:val="yellow"/>
                <w:lang w:val="en-US" w:eastAsia="en-US"/>
              </w:rPr>
            </w:pPr>
            <w:r w:rsidRPr="00D80D68">
              <w:rPr>
                <w:rFonts w:ascii="Arial" w:hAnsi="Arial" w:cs="Arial"/>
                <w:sz w:val="16"/>
                <w:lang w:val="en-US" w:eastAsia="en-US"/>
              </w:rPr>
              <w:t>0,00</w:t>
            </w:r>
          </w:p>
        </w:tc>
        <w:tc>
          <w:tcPr>
            <w:tcW w:w="392" w:type="pct"/>
            <w:shd w:val="clear" w:color="auto" w:fill="auto"/>
            <w:noWrap/>
            <w:vAlign w:val="bottom"/>
            <w:hideMark/>
          </w:tcPr>
          <w:p w:rsidR="009174FF" w:rsidRPr="00C52916" w:rsidRDefault="009174FF" w:rsidP="009174FF">
            <w:pPr>
              <w:jc w:val="right"/>
              <w:rPr>
                <w:rFonts w:ascii="Arial" w:hAnsi="Arial" w:cs="Arial"/>
                <w:sz w:val="16"/>
                <w:lang w:val="en-US" w:eastAsia="en-US"/>
              </w:rPr>
            </w:pPr>
            <w:r w:rsidRPr="00C52916">
              <w:rPr>
                <w:rFonts w:ascii="Arial" w:hAnsi="Arial" w:cs="Arial"/>
                <w:sz w:val="16"/>
                <w:lang w:val="en-US" w:eastAsia="en-US"/>
              </w:rPr>
              <w:t>0,00</w:t>
            </w:r>
          </w:p>
        </w:tc>
        <w:tc>
          <w:tcPr>
            <w:tcW w:w="393" w:type="pct"/>
            <w:shd w:val="clear" w:color="auto" w:fill="auto"/>
            <w:noWrap/>
            <w:vAlign w:val="bottom"/>
            <w:hideMark/>
          </w:tcPr>
          <w:p w:rsidR="009174FF" w:rsidRPr="00C52916" w:rsidRDefault="009174FF" w:rsidP="009174FF">
            <w:pPr>
              <w:jc w:val="right"/>
              <w:rPr>
                <w:rFonts w:ascii="Arial" w:hAnsi="Arial" w:cs="Arial"/>
                <w:sz w:val="16"/>
                <w:lang w:val="en-US" w:eastAsia="en-US"/>
              </w:rPr>
            </w:pPr>
            <w:r w:rsidRPr="00C52916">
              <w:rPr>
                <w:rFonts w:ascii="Arial" w:hAnsi="Arial" w:cs="Arial"/>
                <w:sz w:val="16"/>
                <w:lang w:val="en-US" w:eastAsia="en-US"/>
              </w:rPr>
              <w:t>0,00</w:t>
            </w:r>
          </w:p>
        </w:tc>
        <w:tc>
          <w:tcPr>
            <w:tcW w:w="387" w:type="pct"/>
            <w:shd w:val="clear" w:color="auto" w:fill="auto"/>
            <w:noWrap/>
            <w:vAlign w:val="bottom"/>
            <w:hideMark/>
          </w:tcPr>
          <w:p w:rsidR="009174FF" w:rsidRPr="00B559A7" w:rsidRDefault="009174FF" w:rsidP="009174FF">
            <w:pPr>
              <w:jc w:val="right"/>
              <w:rPr>
                <w:rFonts w:ascii="Arial" w:hAnsi="Arial" w:cs="Arial"/>
                <w:sz w:val="16"/>
                <w:highlight w:val="yellow"/>
                <w:lang w:val="en-US" w:eastAsia="en-US"/>
              </w:rPr>
            </w:pPr>
            <w:r w:rsidRPr="00C52916">
              <w:rPr>
                <w:rFonts w:ascii="Arial" w:hAnsi="Arial" w:cs="Arial"/>
                <w:sz w:val="16"/>
                <w:lang w:val="en-US" w:eastAsia="en-US"/>
              </w:rPr>
              <w:t>0,00</w:t>
            </w:r>
          </w:p>
        </w:tc>
      </w:tr>
    </w:tbl>
    <w:p w:rsidR="009174FF" w:rsidRPr="000775CA" w:rsidRDefault="009174FF" w:rsidP="009174FF">
      <w:pPr>
        <w:rPr>
          <w:sz w:val="22"/>
          <w:szCs w:val="22"/>
        </w:rPr>
      </w:pPr>
    </w:p>
    <w:p w:rsidR="009174FF" w:rsidRDefault="009174FF" w:rsidP="009174FF"/>
    <w:p w:rsidR="009174FF" w:rsidRDefault="009174FF" w:rsidP="009174FF">
      <w:pPr>
        <w:rPr>
          <w:rFonts w:ascii="Arial" w:hAnsi="Arial" w:cs="Arial"/>
          <w:sz w:val="22"/>
          <w:szCs w:val="22"/>
          <w:lang w:val="en-US" w:eastAsia="en-US"/>
        </w:rPr>
      </w:pPr>
    </w:p>
    <w:p w:rsidR="009174FF" w:rsidRDefault="009174FF" w:rsidP="009174FF">
      <w:pPr>
        <w:rPr>
          <w:rFonts w:ascii="Arial" w:hAnsi="Arial" w:cs="Arial"/>
          <w:sz w:val="22"/>
          <w:szCs w:val="22"/>
          <w:lang w:val="en-US" w:eastAsia="en-US"/>
        </w:rPr>
      </w:pPr>
    </w:p>
    <w:p w:rsidR="009174FF" w:rsidRDefault="009174FF" w:rsidP="009174FF">
      <w:pPr>
        <w:rPr>
          <w:rFonts w:ascii="Arial" w:hAnsi="Arial" w:cs="Arial"/>
          <w:sz w:val="22"/>
          <w:szCs w:val="22"/>
          <w:lang w:val="en-US" w:eastAsia="en-US"/>
        </w:rPr>
      </w:pPr>
      <w:r w:rsidRPr="00BB3A84">
        <w:rPr>
          <w:rFonts w:ascii="Arial" w:hAnsi="Arial" w:cs="Arial"/>
          <w:sz w:val="23"/>
          <w:szCs w:val="23"/>
        </w:rPr>
        <w:lastRenderedPageBreak/>
        <w:t>Prihodi i rashodi po razredima i  skupinama</w:t>
      </w:r>
      <w:r>
        <w:rPr>
          <w:rFonts w:ascii="Arial" w:hAnsi="Arial" w:cs="Arial"/>
          <w:sz w:val="23"/>
          <w:szCs w:val="23"/>
        </w:rPr>
        <w:t xml:space="preserve"> te izvoru financiranja</w:t>
      </w:r>
      <w:r w:rsidRPr="00BB3A84">
        <w:rPr>
          <w:rFonts w:ascii="Arial" w:hAnsi="Arial" w:cs="Arial"/>
          <w:sz w:val="23"/>
          <w:szCs w:val="23"/>
        </w:rPr>
        <w:t xml:space="preserve"> utvrđuju se u Računu prihoda i rashoda, a primici i izdaci po razredima i skupinama utvrđuju se u Računu financiranja i iskazuju kako slijedi</w:t>
      </w:r>
      <w:r w:rsidRPr="00BB3A84">
        <w:rPr>
          <w:rFonts w:ascii="Arial" w:hAnsi="Arial" w:cs="Arial"/>
          <w:sz w:val="22"/>
          <w:szCs w:val="22"/>
          <w:lang w:val="en-US" w:eastAsia="en-US"/>
        </w:rPr>
        <w:t>:</w:t>
      </w:r>
    </w:p>
    <w:p w:rsidR="009174FF" w:rsidRDefault="009174FF" w:rsidP="009174FF">
      <w:pPr>
        <w:rPr>
          <w:rFonts w:ascii="Arial" w:hAnsi="Arial" w:cs="Arial"/>
          <w:sz w:val="22"/>
          <w:szCs w:val="22"/>
          <w:lang w:val="en-US" w:eastAsia="en-US"/>
        </w:rPr>
      </w:pPr>
    </w:p>
    <w:p w:rsidR="009174FF" w:rsidRDefault="009174FF" w:rsidP="009174FF">
      <w:pPr>
        <w:rPr>
          <w:rFonts w:ascii="Arial" w:hAnsi="Arial" w:cs="Arial"/>
          <w:sz w:val="22"/>
          <w:szCs w:val="22"/>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146"/>
        <w:gridCol w:w="4331"/>
        <w:gridCol w:w="1443"/>
        <w:gridCol w:w="1443"/>
        <w:gridCol w:w="1443"/>
        <w:gridCol w:w="1443"/>
        <w:gridCol w:w="1446"/>
        <w:gridCol w:w="1009"/>
        <w:gridCol w:w="1009"/>
        <w:gridCol w:w="1012"/>
        <w:gridCol w:w="989"/>
      </w:tblGrid>
      <w:tr w:rsidR="009174FF" w:rsidRPr="00752A90" w:rsidTr="009174FF">
        <w:trPr>
          <w:trHeight w:val="255"/>
        </w:trPr>
        <w:tc>
          <w:tcPr>
            <w:tcW w:w="251" w:type="pct"/>
            <w:shd w:val="clear" w:color="auto" w:fill="auto"/>
            <w:noWrap/>
            <w:vAlign w:val="bottom"/>
            <w:hideMark/>
          </w:tcPr>
          <w:p w:rsidR="009174FF" w:rsidRPr="00752A90" w:rsidRDefault="009174FF" w:rsidP="009174FF">
            <w:pPr>
              <w:rPr>
                <w:rFonts w:ascii="Arial" w:hAnsi="Arial" w:cs="Arial"/>
                <w:lang w:val="en-US" w:eastAsia="en-US"/>
              </w:rPr>
            </w:pPr>
          </w:p>
        </w:tc>
        <w:tc>
          <w:tcPr>
            <w:tcW w:w="1353" w:type="pct"/>
            <w:gridSpan w:val="2"/>
            <w:shd w:val="clear" w:color="auto" w:fill="auto"/>
            <w:noWrap/>
            <w:vAlign w:val="bottom"/>
            <w:hideMark/>
          </w:tcPr>
          <w:p w:rsidR="009174FF" w:rsidRPr="00752A90" w:rsidRDefault="009174FF" w:rsidP="009174FF">
            <w:pPr>
              <w:rPr>
                <w:rFonts w:ascii="Arial" w:hAnsi="Arial" w:cs="Arial"/>
                <w:lang w:val="en-US" w:eastAsia="en-US"/>
              </w:rPr>
            </w:pPr>
          </w:p>
        </w:tc>
        <w:tc>
          <w:tcPr>
            <w:tcW w:w="436" w:type="pct"/>
            <w:shd w:val="clear" w:color="auto" w:fill="auto"/>
            <w:noWrap/>
            <w:vAlign w:val="bottom"/>
            <w:hideMark/>
          </w:tcPr>
          <w:p w:rsidR="009174FF" w:rsidRPr="00752A90" w:rsidRDefault="009174FF" w:rsidP="009174FF">
            <w:pPr>
              <w:jc w:val="center"/>
              <w:rPr>
                <w:rFonts w:ascii="Arial" w:hAnsi="Arial" w:cs="Arial"/>
                <w:b/>
                <w:bCs/>
                <w:sz w:val="18"/>
                <w:lang w:val="en-US" w:eastAsia="en-US"/>
              </w:rPr>
            </w:pPr>
            <w:r w:rsidRPr="00752A90">
              <w:rPr>
                <w:rFonts w:ascii="Arial" w:hAnsi="Arial" w:cs="Arial"/>
                <w:b/>
                <w:bCs/>
                <w:sz w:val="18"/>
                <w:lang w:val="en-US" w:eastAsia="en-US"/>
              </w:rPr>
              <w:t>IZVRŠENJE</w:t>
            </w:r>
          </w:p>
        </w:tc>
        <w:tc>
          <w:tcPr>
            <w:tcW w:w="436" w:type="pct"/>
            <w:shd w:val="clear" w:color="auto" w:fill="auto"/>
            <w:noWrap/>
            <w:vAlign w:val="bottom"/>
            <w:hideMark/>
          </w:tcPr>
          <w:p w:rsidR="009174FF" w:rsidRPr="00752A90" w:rsidRDefault="009174FF" w:rsidP="009174FF">
            <w:pPr>
              <w:jc w:val="center"/>
              <w:rPr>
                <w:rFonts w:ascii="Arial" w:hAnsi="Arial" w:cs="Arial"/>
                <w:b/>
                <w:bCs/>
                <w:sz w:val="18"/>
                <w:lang w:val="en-US" w:eastAsia="en-US"/>
              </w:rPr>
            </w:pPr>
            <w:r w:rsidRPr="00752A90">
              <w:rPr>
                <w:rFonts w:ascii="Arial" w:hAnsi="Arial" w:cs="Arial"/>
                <w:b/>
                <w:bCs/>
                <w:sz w:val="18"/>
                <w:lang w:val="en-US" w:eastAsia="en-US"/>
              </w:rPr>
              <w:t>PLAN</w:t>
            </w:r>
          </w:p>
        </w:tc>
        <w:tc>
          <w:tcPr>
            <w:tcW w:w="436" w:type="pct"/>
            <w:shd w:val="clear" w:color="auto" w:fill="auto"/>
            <w:noWrap/>
            <w:vAlign w:val="bottom"/>
            <w:hideMark/>
          </w:tcPr>
          <w:p w:rsidR="009174FF" w:rsidRPr="00752A90" w:rsidRDefault="009174FF" w:rsidP="009174FF">
            <w:pPr>
              <w:jc w:val="center"/>
              <w:rPr>
                <w:rFonts w:ascii="Arial" w:hAnsi="Arial" w:cs="Arial"/>
                <w:b/>
                <w:bCs/>
                <w:sz w:val="18"/>
                <w:lang w:val="en-US" w:eastAsia="en-US"/>
              </w:rPr>
            </w:pPr>
            <w:r w:rsidRPr="00752A90">
              <w:rPr>
                <w:rFonts w:ascii="Arial" w:hAnsi="Arial" w:cs="Arial"/>
                <w:b/>
                <w:bCs/>
                <w:sz w:val="18"/>
                <w:lang w:val="en-US" w:eastAsia="en-US"/>
              </w:rPr>
              <w:t>PLAN</w:t>
            </w:r>
          </w:p>
        </w:tc>
        <w:tc>
          <w:tcPr>
            <w:tcW w:w="436" w:type="pct"/>
            <w:shd w:val="clear" w:color="auto" w:fill="auto"/>
            <w:noWrap/>
            <w:vAlign w:val="bottom"/>
            <w:hideMark/>
          </w:tcPr>
          <w:p w:rsidR="009174FF" w:rsidRPr="00752A90" w:rsidRDefault="009174FF" w:rsidP="009174FF">
            <w:pPr>
              <w:jc w:val="center"/>
              <w:rPr>
                <w:rFonts w:ascii="Arial" w:hAnsi="Arial" w:cs="Arial"/>
                <w:b/>
                <w:bCs/>
                <w:sz w:val="18"/>
                <w:lang w:val="en-US" w:eastAsia="en-US"/>
              </w:rPr>
            </w:pPr>
            <w:r w:rsidRPr="00752A90">
              <w:rPr>
                <w:rFonts w:ascii="Arial" w:hAnsi="Arial" w:cs="Arial"/>
                <w:b/>
                <w:bCs/>
                <w:sz w:val="18"/>
                <w:lang w:val="en-US" w:eastAsia="en-US"/>
              </w:rPr>
              <w:t>PROJEKCIJA</w:t>
            </w:r>
          </w:p>
        </w:tc>
        <w:tc>
          <w:tcPr>
            <w:tcW w:w="437" w:type="pct"/>
            <w:shd w:val="clear" w:color="auto" w:fill="auto"/>
            <w:noWrap/>
            <w:vAlign w:val="bottom"/>
            <w:hideMark/>
          </w:tcPr>
          <w:p w:rsidR="009174FF" w:rsidRPr="00752A90" w:rsidRDefault="009174FF" w:rsidP="009174FF">
            <w:pPr>
              <w:jc w:val="center"/>
              <w:rPr>
                <w:rFonts w:ascii="Arial" w:hAnsi="Arial" w:cs="Arial"/>
                <w:b/>
                <w:bCs/>
                <w:sz w:val="18"/>
                <w:lang w:val="en-US" w:eastAsia="en-US"/>
              </w:rPr>
            </w:pPr>
            <w:r w:rsidRPr="00752A90">
              <w:rPr>
                <w:rFonts w:ascii="Arial" w:hAnsi="Arial" w:cs="Arial"/>
                <w:b/>
                <w:bCs/>
                <w:sz w:val="18"/>
                <w:lang w:val="en-US" w:eastAsia="en-US"/>
              </w:rPr>
              <w:t>PROJEKCIJA</w:t>
            </w:r>
          </w:p>
        </w:tc>
        <w:tc>
          <w:tcPr>
            <w:tcW w:w="305" w:type="pct"/>
            <w:shd w:val="clear" w:color="auto" w:fill="auto"/>
            <w:noWrap/>
            <w:vAlign w:val="bottom"/>
            <w:hideMark/>
          </w:tcPr>
          <w:p w:rsidR="009174FF" w:rsidRPr="00752A90" w:rsidRDefault="009174FF" w:rsidP="009174FF">
            <w:pPr>
              <w:jc w:val="center"/>
              <w:rPr>
                <w:rFonts w:ascii="Arial" w:hAnsi="Arial" w:cs="Arial"/>
                <w:b/>
                <w:bCs/>
                <w:sz w:val="18"/>
                <w:lang w:val="en-US" w:eastAsia="en-US"/>
              </w:rPr>
            </w:pPr>
            <w:r w:rsidRPr="00752A90">
              <w:rPr>
                <w:rFonts w:ascii="Arial" w:hAnsi="Arial" w:cs="Arial"/>
                <w:b/>
                <w:bCs/>
                <w:sz w:val="18"/>
                <w:lang w:val="en-US" w:eastAsia="en-US"/>
              </w:rPr>
              <w:t>INDEKS</w:t>
            </w:r>
          </w:p>
        </w:tc>
        <w:tc>
          <w:tcPr>
            <w:tcW w:w="305" w:type="pct"/>
            <w:shd w:val="clear" w:color="auto" w:fill="auto"/>
            <w:noWrap/>
            <w:vAlign w:val="bottom"/>
            <w:hideMark/>
          </w:tcPr>
          <w:p w:rsidR="009174FF" w:rsidRPr="00752A90" w:rsidRDefault="009174FF" w:rsidP="009174FF">
            <w:pPr>
              <w:jc w:val="center"/>
              <w:rPr>
                <w:rFonts w:ascii="Arial" w:hAnsi="Arial" w:cs="Arial"/>
                <w:b/>
                <w:bCs/>
                <w:sz w:val="18"/>
                <w:lang w:val="en-US" w:eastAsia="en-US"/>
              </w:rPr>
            </w:pPr>
            <w:r w:rsidRPr="00752A90">
              <w:rPr>
                <w:rFonts w:ascii="Arial" w:hAnsi="Arial" w:cs="Arial"/>
                <w:b/>
                <w:bCs/>
                <w:sz w:val="18"/>
                <w:lang w:val="en-US" w:eastAsia="en-US"/>
              </w:rPr>
              <w:t>INDEKS</w:t>
            </w:r>
          </w:p>
        </w:tc>
        <w:tc>
          <w:tcPr>
            <w:tcW w:w="306" w:type="pct"/>
            <w:shd w:val="clear" w:color="auto" w:fill="auto"/>
            <w:noWrap/>
            <w:vAlign w:val="bottom"/>
            <w:hideMark/>
          </w:tcPr>
          <w:p w:rsidR="009174FF" w:rsidRPr="00752A90" w:rsidRDefault="009174FF" w:rsidP="009174FF">
            <w:pPr>
              <w:jc w:val="center"/>
              <w:rPr>
                <w:rFonts w:ascii="Arial" w:hAnsi="Arial" w:cs="Arial"/>
                <w:b/>
                <w:bCs/>
                <w:sz w:val="18"/>
                <w:lang w:val="en-US" w:eastAsia="en-US"/>
              </w:rPr>
            </w:pPr>
            <w:r w:rsidRPr="00752A90">
              <w:rPr>
                <w:rFonts w:ascii="Arial" w:hAnsi="Arial" w:cs="Arial"/>
                <w:b/>
                <w:bCs/>
                <w:sz w:val="18"/>
                <w:lang w:val="en-US" w:eastAsia="en-US"/>
              </w:rPr>
              <w:t>INDEKS</w:t>
            </w:r>
          </w:p>
        </w:tc>
        <w:tc>
          <w:tcPr>
            <w:tcW w:w="300" w:type="pct"/>
            <w:shd w:val="clear" w:color="auto" w:fill="auto"/>
            <w:noWrap/>
            <w:vAlign w:val="bottom"/>
            <w:hideMark/>
          </w:tcPr>
          <w:p w:rsidR="009174FF" w:rsidRPr="00752A90" w:rsidRDefault="009174FF" w:rsidP="009174FF">
            <w:pPr>
              <w:jc w:val="center"/>
              <w:rPr>
                <w:rFonts w:ascii="Arial" w:hAnsi="Arial" w:cs="Arial"/>
                <w:b/>
                <w:bCs/>
                <w:sz w:val="16"/>
                <w:lang w:val="en-US" w:eastAsia="en-US"/>
              </w:rPr>
            </w:pPr>
            <w:r w:rsidRPr="00752A90">
              <w:rPr>
                <w:rFonts w:ascii="Arial" w:hAnsi="Arial" w:cs="Arial"/>
                <w:b/>
                <w:bCs/>
                <w:sz w:val="18"/>
                <w:lang w:val="en-US" w:eastAsia="en-US"/>
              </w:rPr>
              <w:t>INDEKS</w:t>
            </w:r>
          </w:p>
        </w:tc>
      </w:tr>
      <w:tr w:rsidR="009174FF" w:rsidRPr="00752A90" w:rsidTr="009174FF">
        <w:trPr>
          <w:trHeight w:val="255"/>
        </w:trPr>
        <w:tc>
          <w:tcPr>
            <w:tcW w:w="251" w:type="pct"/>
            <w:shd w:val="clear" w:color="auto" w:fill="auto"/>
            <w:noWrap/>
            <w:vAlign w:val="bottom"/>
            <w:hideMark/>
          </w:tcPr>
          <w:p w:rsidR="009174FF" w:rsidRPr="00752A90" w:rsidRDefault="009174FF" w:rsidP="009174FF">
            <w:pPr>
              <w:rPr>
                <w:rFonts w:ascii="Arial" w:hAnsi="Arial" w:cs="Arial"/>
                <w:lang w:val="en-US" w:eastAsia="en-US"/>
              </w:rPr>
            </w:pPr>
          </w:p>
        </w:tc>
        <w:tc>
          <w:tcPr>
            <w:tcW w:w="1353" w:type="pct"/>
            <w:gridSpan w:val="2"/>
            <w:shd w:val="clear" w:color="auto" w:fill="auto"/>
            <w:noWrap/>
            <w:vAlign w:val="bottom"/>
            <w:hideMark/>
          </w:tcPr>
          <w:p w:rsidR="009174FF" w:rsidRPr="00752A90" w:rsidRDefault="009174FF" w:rsidP="009174FF">
            <w:pPr>
              <w:rPr>
                <w:rFonts w:ascii="Arial" w:hAnsi="Arial" w:cs="Arial"/>
                <w:lang w:val="en-US" w:eastAsia="en-US"/>
              </w:rPr>
            </w:pPr>
          </w:p>
        </w:tc>
        <w:tc>
          <w:tcPr>
            <w:tcW w:w="436" w:type="pct"/>
            <w:shd w:val="clear" w:color="auto" w:fill="auto"/>
            <w:noWrap/>
            <w:vAlign w:val="bottom"/>
            <w:hideMark/>
          </w:tcPr>
          <w:p w:rsidR="009174FF" w:rsidRPr="00752A90" w:rsidRDefault="009174FF" w:rsidP="009174FF">
            <w:pPr>
              <w:jc w:val="center"/>
              <w:rPr>
                <w:rFonts w:ascii="Arial" w:hAnsi="Arial" w:cs="Arial"/>
                <w:b/>
                <w:bCs/>
                <w:lang w:val="en-US" w:eastAsia="en-US"/>
              </w:rPr>
            </w:pPr>
            <w:r w:rsidRPr="00752A90">
              <w:rPr>
                <w:rFonts w:ascii="Arial" w:hAnsi="Arial" w:cs="Arial"/>
                <w:b/>
                <w:bCs/>
                <w:lang w:val="en-US" w:eastAsia="en-US"/>
              </w:rPr>
              <w:t>1 (€)</w:t>
            </w:r>
          </w:p>
        </w:tc>
        <w:tc>
          <w:tcPr>
            <w:tcW w:w="436" w:type="pct"/>
            <w:shd w:val="clear" w:color="auto" w:fill="auto"/>
            <w:noWrap/>
            <w:vAlign w:val="bottom"/>
            <w:hideMark/>
          </w:tcPr>
          <w:p w:rsidR="009174FF" w:rsidRPr="00752A90" w:rsidRDefault="009174FF" w:rsidP="009174FF">
            <w:pPr>
              <w:jc w:val="center"/>
              <w:rPr>
                <w:rFonts w:ascii="Arial" w:hAnsi="Arial" w:cs="Arial"/>
                <w:b/>
                <w:bCs/>
                <w:lang w:val="en-US" w:eastAsia="en-US"/>
              </w:rPr>
            </w:pPr>
            <w:r w:rsidRPr="00752A90">
              <w:rPr>
                <w:rFonts w:ascii="Arial" w:hAnsi="Arial" w:cs="Arial"/>
                <w:b/>
                <w:bCs/>
                <w:lang w:val="en-US" w:eastAsia="en-US"/>
              </w:rPr>
              <w:t>2 (€)</w:t>
            </w:r>
          </w:p>
        </w:tc>
        <w:tc>
          <w:tcPr>
            <w:tcW w:w="436" w:type="pct"/>
            <w:shd w:val="clear" w:color="auto" w:fill="auto"/>
            <w:noWrap/>
            <w:vAlign w:val="bottom"/>
            <w:hideMark/>
          </w:tcPr>
          <w:p w:rsidR="009174FF" w:rsidRPr="00752A90" w:rsidRDefault="009174FF" w:rsidP="009174FF">
            <w:pPr>
              <w:jc w:val="center"/>
              <w:rPr>
                <w:rFonts w:ascii="Arial" w:hAnsi="Arial" w:cs="Arial"/>
                <w:b/>
                <w:bCs/>
                <w:lang w:val="en-US" w:eastAsia="en-US"/>
              </w:rPr>
            </w:pPr>
            <w:r w:rsidRPr="00752A90">
              <w:rPr>
                <w:rFonts w:ascii="Arial" w:hAnsi="Arial" w:cs="Arial"/>
                <w:b/>
                <w:bCs/>
                <w:lang w:val="en-US" w:eastAsia="en-US"/>
              </w:rPr>
              <w:t>3 (€)</w:t>
            </w:r>
          </w:p>
        </w:tc>
        <w:tc>
          <w:tcPr>
            <w:tcW w:w="436" w:type="pct"/>
            <w:shd w:val="clear" w:color="auto" w:fill="auto"/>
            <w:noWrap/>
            <w:vAlign w:val="bottom"/>
            <w:hideMark/>
          </w:tcPr>
          <w:p w:rsidR="009174FF" w:rsidRPr="00752A90" w:rsidRDefault="009174FF" w:rsidP="009174FF">
            <w:pPr>
              <w:jc w:val="center"/>
              <w:rPr>
                <w:rFonts w:ascii="Arial" w:hAnsi="Arial" w:cs="Arial"/>
                <w:b/>
                <w:bCs/>
                <w:lang w:val="en-US" w:eastAsia="en-US"/>
              </w:rPr>
            </w:pPr>
            <w:r w:rsidRPr="00752A90">
              <w:rPr>
                <w:rFonts w:ascii="Arial" w:hAnsi="Arial" w:cs="Arial"/>
                <w:b/>
                <w:bCs/>
                <w:lang w:val="en-US" w:eastAsia="en-US"/>
              </w:rPr>
              <w:t>4 (€)</w:t>
            </w:r>
          </w:p>
        </w:tc>
        <w:tc>
          <w:tcPr>
            <w:tcW w:w="437" w:type="pct"/>
            <w:shd w:val="clear" w:color="auto" w:fill="auto"/>
            <w:noWrap/>
            <w:vAlign w:val="bottom"/>
            <w:hideMark/>
          </w:tcPr>
          <w:p w:rsidR="009174FF" w:rsidRPr="00752A90" w:rsidRDefault="009174FF" w:rsidP="009174FF">
            <w:pPr>
              <w:jc w:val="center"/>
              <w:rPr>
                <w:rFonts w:ascii="Arial" w:hAnsi="Arial" w:cs="Arial"/>
                <w:b/>
                <w:bCs/>
                <w:lang w:val="en-US" w:eastAsia="en-US"/>
              </w:rPr>
            </w:pPr>
            <w:r w:rsidRPr="00752A90">
              <w:rPr>
                <w:rFonts w:ascii="Arial" w:hAnsi="Arial" w:cs="Arial"/>
                <w:b/>
                <w:bCs/>
                <w:lang w:val="en-US" w:eastAsia="en-US"/>
              </w:rPr>
              <w:t>5 (€)</w:t>
            </w:r>
          </w:p>
        </w:tc>
        <w:tc>
          <w:tcPr>
            <w:tcW w:w="305" w:type="pct"/>
            <w:shd w:val="clear" w:color="auto" w:fill="auto"/>
            <w:noWrap/>
            <w:vAlign w:val="bottom"/>
            <w:hideMark/>
          </w:tcPr>
          <w:p w:rsidR="009174FF" w:rsidRPr="00752A90" w:rsidRDefault="009174FF" w:rsidP="009174FF">
            <w:pPr>
              <w:jc w:val="center"/>
              <w:rPr>
                <w:rFonts w:ascii="Arial" w:hAnsi="Arial" w:cs="Arial"/>
                <w:b/>
                <w:bCs/>
                <w:lang w:val="en-US" w:eastAsia="en-US"/>
              </w:rPr>
            </w:pPr>
            <w:r w:rsidRPr="00752A90">
              <w:rPr>
                <w:rFonts w:ascii="Arial" w:hAnsi="Arial" w:cs="Arial"/>
                <w:b/>
                <w:bCs/>
                <w:lang w:val="en-US" w:eastAsia="en-US"/>
              </w:rPr>
              <w:t>6 (€)</w:t>
            </w:r>
          </w:p>
        </w:tc>
        <w:tc>
          <w:tcPr>
            <w:tcW w:w="305" w:type="pct"/>
            <w:shd w:val="clear" w:color="auto" w:fill="auto"/>
            <w:noWrap/>
            <w:vAlign w:val="bottom"/>
            <w:hideMark/>
          </w:tcPr>
          <w:p w:rsidR="009174FF" w:rsidRPr="00752A90" w:rsidRDefault="009174FF" w:rsidP="009174FF">
            <w:pPr>
              <w:jc w:val="center"/>
              <w:rPr>
                <w:rFonts w:ascii="Arial" w:hAnsi="Arial" w:cs="Arial"/>
                <w:b/>
                <w:bCs/>
                <w:lang w:val="en-US" w:eastAsia="en-US"/>
              </w:rPr>
            </w:pPr>
            <w:r w:rsidRPr="00752A90">
              <w:rPr>
                <w:rFonts w:ascii="Arial" w:hAnsi="Arial" w:cs="Arial"/>
                <w:b/>
                <w:bCs/>
                <w:lang w:val="en-US" w:eastAsia="en-US"/>
              </w:rPr>
              <w:t>7 (€)</w:t>
            </w:r>
          </w:p>
        </w:tc>
        <w:tc>
          <w:tcPr>
            <w:tcW w:w="306" w:type="pct"/>
            <w:shd w:val="clear" w:color="auto" w:fill="auto"/>
            <w:noWrap/>
            <w:vAlign w:val="bottom"/>
            <w:hideMark/>
          </w:tcPr>
          <w:p w:rsidR="009174FF" w:rsidRPr="00752A90" w:rsidRDefault="009174FF" w:rsidP="009174FF">
            <w:pPr>
              <w:jc w:val="center"/>
              <w:rPr>
                <w:rFonts w:ascii="Arial" w:hAnsi="Arial" w:cs="Arial"/>
                <w:b/>
                <w:bCs/>
                <w:lang w:val="en-US" w:eastAsia="en-US"/>
              </w:rPr>
            </w:pPr>
            <w:r w:rsidRPr="00752A90">
              <w:rPr>
                <w:rFonts w:ascii="Arial" w:hAnsi="Arial" w:cs="Arial"/>
                <w:b/>
                <w:bCs/>
                <w:lang w:val="en-US" w:eastAsia="en-US"/>
              </w:rPr>
              <w:t>8 (€)</w:t>
            </w:r>
          </w:p>
        </w:tc>
        <w:tc>
          <w:tcPr>
            <w:tcW w:w="300" w:type="pct"/>
            <w:shd w:val="clear" w:color="auto" w:fill="auto"/>
            <w:noWrap/>
            <w:vAlign w:val="bottom"/>
            <w:hideMark/>
          </w:tcPr>
          <w:p w:rsidR="009174FF" w:rsidRPr="00752A90" w:rsidRDefault="009174FF" w:rsidP="009174FF">
            <w:pPr>
              <w:jc w:val="center"/>
              <w:rPr>
                <w:rFonts w:ascii="Arial" w:hAnsi="Arial" w:cs="Arial"/>
                <w:b/>
                <w:bCs/>
                <w:lang w:val="en-US" w:eastAsia="en-US"/>
              </w:rPr>
            </w:pPr>
            <w:r w:rsidRPr="00752A90">
              <w:rPr>
                <w:rFonts w:ascii="Arial" w:hAnsi="Arial" w:cs="Arial"/>
                <w:b/>
                <w:bCs/>
                <w:lang w:val="en-US" w:eastAsia="en-US"/>
              </w:rPr>
              <w:t>9 (€)</w:t>
            </w:r>
          </w:p>
        </w:tc>
      </w:tr>
      <w:tr w:rsidR="009174FF" w:rsidRPr="00752A90" w:rsidTr="009174FF">
        <w:trPr>
          <w:trHeight w:val="255"/>
        </w:trPr>
        <w:tc>
          <w:tcPr>
            <w:tcW w:w="251" w:type="pct"/>
            <w:shd w:val="clear" w:color="auto" w:fill="auto"/>
            <w:noWrap/>
            <w:vAlign w:val="bottom"/>
            <w:hideMark/>
          </w:tcPr>
          <w:p w:rsidR="009174FF" w:rsidRPr="00752A90" w:rsidRDefault="009174FF" w:rsidP="009174FF">
            <w:pPr>
              <w:rPr>
                <w:rFonts w:ascii="Arial" w:hAnsi="Arial" w:cs="Arial"/>
                <w:b/>
                <w:bCs/>
                <w:lang w:val="en-US" w:eastAsia="en-US"/>
              </w:rPr>
            </w:pPr>
            <w:r w:rsidRPr="00752A90">
              <w:rPr>
                <w:rFonts w:ascii="Arial" w:hAnsi="Arial" w:cs="Arial"/>
                <w:b/>
                <w:bCs/>
                <w:sz w:val="16"/>
                <w:lang w:val="en-US" w:eastAsia="en-US"/>
              </w:rPr>
              <w:t>BROJ KONTA</w:t>
            </w:r>
          </w:p>
        </w:tc>
        <w:tc>
          <w:tcPr>
            <w:tcW w:w="1353" w:type="pct"/>
            <w:gridSpan w:val="2"/>
            <w:shd w:val="clear" w:color="auto" w:fill="auto"/>
            <w:noWrap/>
            <w:vAlign w:val="bottom"/>
            <w:hideMark/>
          </w:tcPr>
          <w:p w:rsidR="009174FF" w:rsidRPr="00752A90" w:rsidRDefault="009174FF" w:rsidP="009174FF">
            <w:pPr>
              <w:rPr>
                <w:rFonts w:ascii="Arial" w:hAnsi="Arial" w:cs="Arial"/>
                <w:b/>
                <w:bCs/>
                <w:lang w:val="en-US" w:eastAsia="en-US"/>
              </w:rPr>
            </w:pPr>
            <w:r w:rsidRPr="00752A90">
              <w:rPr>
                <w:rFonts w:ascii="Arial" w:hAnsi="Arial" w:cs="Arial"/>
                <w:b/>
                <w:bCs/>
                <w:lang w:val="en-US" w:eastAsia="en-US"/>
              </w:rPr>
              <w:t>VRSTA PRIHODA / PRIMITAKA</w:t>
            </w:r>
          </w:p>
        </w:tc>
        <w:tc>
          <w:tcPr>
            <w:tcW w:w="436" w:type="pct"/>
            <w:shd w:val="clear" w:color="auto" w:fill="auto"/>
            <w:noWrap/>
            <w:vAlign w:val="bottom"/>
            <w:hideMark/>
          </w:tcPr>
          <w:p w:rsidR="009174FF" w:rsidRPr="00CA6C99" w:rsidRDefault="009174FF" w:rsidP="009174FF">
            <w:pPr>
              <w:jc w:val="center"/>
              <w:rPr>
                <w:rFonts w:ascii="Arial" w:hAnsi="Arial" w:cs="Arial"/>
                <w:b/>
                <w:bCs/>
                <w:sz w:val="20"/>
                <w:szCs w:val="20"/>
                <w:lang w:val="en-US" w:eastAsia="en-US"/>
              </w:rPr>
            </w:pPr>
            <w:r w:rsidRPr="00CA6C99">
              <w:rPr>
                <w:rFonts w:ascii="Arial" w:hAnsi="Arial" w:cs="Arial"/>
                <w:b/>
                <w:bCs/>
                <w:sz w:val="20"/>
                <w:szCs w:val="20"/>
                <w:lang w:val="en-US" w:eastAsia="en-US"/>
              </w:rPr>
              <w:t>01.01.2021. - 31.12.2021.</w:t>
            </w:r>
          </w:p>
        </w:tc>
        <w:tc>
          <w:tcPr>
            <w:tcW w:w="436" w:type="pct"/>
            <w:shd w:val="clear" w:color="auto" w:fill="auto"/>
            <w:noWrap/>
            <w:vAlign w:val="bottom"/>
            <w:hideMark/>
          </w:tcPr>
          <w:p w:rsidR="009174FF" w:rsidRPr="00CA6C99" w:rsidRDefault="009174FF" w:rsidP="009174FF">
            <w:pPr>
              <w:jc w:val="center"/>
              <w:rPr>
                <w:rFonts w:ascii="Arial" w:hAnsi="Arial" w:cs="Arial"/>
                <w:b/>
                <w:bCs/>
                <w:sz w:val="20"/>
                <w:szCs w:val="20"/>
                <w:lang w:val="en-US" w:eastAsia="en-US"/>
              </w:rPr>
            </w:pPr>
            <w:r w:rsidRPr="00CA6C99">
              <w:rPr>
                <w:rFonts w:ascii="Arial" w:hAnsi="Arial" w:cs="Arial"/>
                <w:b/>
                <w:bCs/>
                <w:sz w:val="20"/>
                <w:szCs w:val="20"/>
                <w:lang w:val="en-US" w:eastAsia="en-US"/>
              </w:rPr>
              <w:t>2022</w:t>
            </w:r>
          </w:p>
        </w:tc>
        <w:tc>
          <w:tcPr>
            <w:tcW w:w="436" w:type="pct"/>
            <w:shd w:val="clear" w:color="auto" w:fill="auto"/>
            <w:noWrap/>
            <w:vAlign w:val="bottom"/>
            <w:hideMark/>
          </w:tcPr>
          <w:p w:rsidR="009174FF" w:rsidRPr="00CA6C99" w:rsidRDefault="009174FF" w:rsidP="009174FF">
            <w:pPr>
              <w:jc w:val="center"/>
              <w:rPr>
                <w:rFonts w:ascii="Arial" w:hAnsi="Arial" w:cs="Arial"/>
                <w:b/>
                <w:bCs/>
                <w:sz w:val="20"/>
                <w:szCs w:val="20"/>
                <w:lang w:val="en-US" w:eastAsia="en-US"/>
              </w:rPr>
            </w:pPr>
            <w:r w:rsidRPr="00CA6C99">
              <w:rPr>
                <w:rFonts w:ascii="Arial" w:hAnsi="Arial" w:cs="Arial"/>
                <w:b/>
                <w:bCs/>
                <w:sz w:val="20"/>
                <w:szCs w:val="20"/>
                <w:lang w:val="en-US" w:eastAsia="en-US"/>
              </w:rPr>
              <w:t>2023</w:t>
            </w:r>
          </w:p>
        </w:tc>
        <w:tc>
          <w:tcPr>
            <w:tcW w:w="436" w:type="pct"/>
            <w:shd w:val="clear" w:color="auto" w:fill="auto"/>
            <w:noWrap/>
            <w:vAlign w:val="bottom"/>
            <w:hideMark/>
          </w:tcPr>
          <w:p w:rsidR="009174FF" w:rsidRPr="00CA6C99" w:rsidRDefault="009174FF" w:rsidP="009174FF">
            <w:pPr>
              <w:jc w:val="center"/>
              <w:rPr>
                <w:rFonts w:ascii="Arial" w:hAnsi="Arial" w:cs="Arial"/>
                <w:b/>
                <w:bCs/>
                <w:sz w:val="20"/>
                <w:szCs w:val="20"/>
                <w:lang w:val="en-US" w:eastAsia="en-US"/>
              </w:rPr>
            </w:pPr>
            <w:r w:rsidRPr="00CA6C99">
              <w:rPr>
                <w:rFonts w:ascii="Arial" w:hAnsi="Arial" w:cs="Arial"/>
                <w:b/>
                <w:bCs/>
                <w:sz w:val="20"/>
                <w:szCs w:val="20"/>
                <w:lang w:val="en-US" w:eastAsia="en-US"/>
              </w:rPr>
              <w:t>2024</w:t>
            </w:r>
          </w:p>
        </w:tc>
        <w:tc>
          <w:tcPr>
            <w:tcW w:w="437" w:type="pct"/>
            <w:shd w:val="clear" w:color="auto" w:fill="auto"/>
            <w:noWrap/>
            <w:vAlign w:val="bottom"/>
            <w:hideMark/>
          </w:tcPr>
          <w:p w:rsidR="009174FF" w:rsidRPr="00CA6C99" w:rsidRDefault="009174FF" w:rsidP="009174FF">
            <w:pPr>
              <w:jc w:val="center"/>
              <w:rPr>
                <w:rFonts w:ascii="Arial" w:hAnsi="Arial" w:cs="Arial"/>
                <w:b/>
                <w:bCs/>
                <w:sz w:val="20"/>
                <w:szCs w:val="20"/>
                <w:lang w:val="en-US" w:eastAsia="en-US"/>
              </w:rPr>
            </w:pPr>
            <w:r w:rsidRPr="00CA6C99">
              <w:rPr>
                <w:rFonts w:ascii="Arial" w:hAnsi="Arial" w:cs="Arial"/>
                <w:b/>
                <w:bCs/>
                <w:sz w:val="20"/>
                <w:szCs w:val="20"/>
                <w:lang w:val="en-US" w:eastAsia="en-US"/>
              </w:rPr>
              <w:t>2025</w:t>
            </w:r>
          </w:p>
        </w:tc>
        <w:tc>
          <w:tcPr>
            <w:tcW w:w="305" w:type="pct"/>
            <w:shd w:val="clear" w:color="auto" w:fill="auto"/>
            <w:noWrap/>
            <w:vAlign w:val="bottom"/>
            <w:hideMark/>
          </w:tcPr>
          <w:p w:rsidR="009174FF" w:rsidRPr="00CA6C99" w:rsidRDefault="009174FF" w:rsidP="009174FF">
            <w:pPr>
              <w:jc w:val="center"/>
              <w:rPr>
                <w:rFonts w:ascii="Arial" w:hAnsi="Arial" w:cs="Arial"/>
                <w:b/>
                <w:bCs/>
                <w:sz w:val="20"/>
                <w:szCs w:val="20"/>
                <w:lang w:val="en-US" w:eastAsia="en-US"/>
              </w:rPr>
            </w:pPr>
            <w:r w:rsidRPr="00CA6C99">
              <w:rPr>
                <w:rFonts w:ascii="Arial" w:hAnsi="Arial" w:cs="Arial"/>
                <w:b/>
                <w:bCs/>
                <w:sz w:val="20"/>
                <w:szCs w:val="20"/>
                <w:lang w:val="en-US" w:eastAsia="en-US"/>
              </w:rPr>
              <w:t>2/1</w:t>
            </w:r>
          </w:p>
        </w:tc>
        <w:tc>
          <w:tcPr>
            <w:tcW w:w="305" w:type="pct"/>
            <w:shd w:val="clear" w:color="auto" w:fill="auto"/>
            <w:noWrap/>
            <w:vAlign w:val="bottom"/>
            <w:hideMark/>
          </w:tcPr>
          <w:p w:rsidR="009174FF" w:rsidRPr="00CA6C99" w:rsidRDefault="009174FF" w:rsidP="009174FF">
            <w:pPr>
              <w:jc w:val="center"/>
              <w:rPr>
                <w:rFonts w:ascii="Arial" w:hAnsi="Arial" w:cs="Arial"/>
                <w:b/>
                <w:bCs/>
                <w:sz w:val="20"/>
                <w:szCs w:val="20"/>
                <w:lang w:val="en-US" w:eastAsia="en-US"/>
              </w:rPr>
            </w:pPr>
            <w:r w:rsidRPr="00CA6C99">
              <w:rPr>
                <w:rFonts w:ascii="Arial" w:hAnsi="Arial" w:cs="Arial"/>
                <w:b/>
                <w:bCs/>
                <w:sz w:val="20"/>
                <w:szCs w:val="20"/>
                <w:lang w:val="en-US" w:eastAsia="en-US"/>
              </w:rPr>
              <w:t>3/2</w:t>
            </w:r>
          </w:p>
        </w:tc>
        <w:tc>
          <w:tcPr>
            <w:tcW w:w="306" w:type="pct"/>
            <w:shd w:val="clear" w:color="auto" w:fill="auto"/>
            <w:noWrap/>
            <w:vAlign w:val="bottom"/>
            <w:hideMark/>
          </w:tcPr>
          <w:p w:rsidR="009174FF" w:rsidRPr="00CA6C99" w:rsidRDefault="009174FF" w:rsidP="009174FF">
            <w:pPr>
              <w:jc w:val="center"/>
              <w:rPr>
                <w:rFonts w:ascii="Arial" w:hAnsi="Arial" w:cs="Arial"/>
                <w:b/>
                <w:bCs/>
                <w:sz w:val="20"/>
                <w:szCs w:val="20"/>
                <w:lang w:val="en-US" w:eastAsia="en-US"/>
              </w:rPr>
            </w:pPr>
            <w:r w:rsidRPr="00CA6C99">
              <w:rPr>
                <w:rFonts w:ascii="Arial" w:hAnsi="Arial" w:cs="Arial"/>
                <w:b/>
                <w:bCs/>
                <w:sz w:val="20"/>
                <w:szCs w:val="20"/>
                <w:lang w:val="en-US" w:eastAsia="en-US"/>
              </w:rPr>
              <w:t>4/3</w:t>
            </w:r>
          </w:p>
        </w:tc>
        <w:tc>
          <w:tcPr>
            <w:tcW w:w="300" w:type="pct"/>
            <w:shd w:val="clear" w:color="auto" w:fill="auto"/>
            <w:noWrap/>
            <w:vAlign w:val="bottom"/>
            <w:hideMark/>
          </w:tcPr>
          <w:p w:rsidR="009174FF" w:rsidRPr="00CA6C99" w:rsidRDefault="009174FF" w:rsidP="009174FF">
            <w:pPr>
              <w:jc w:val="center"/>
              <w:rPr>
                <w:rFonts w:ascii="Arial" w:hAnsi="Arial" w:cs="Arial"/>
                <w:b/>
                <w:bCs/>
                <w:sz w:val="20"/>
                <w:szCs w:val="20"/>
                <w:lang w:val="en-US" w:eastAsia="en-US"/>
              </w:rPr>
            </w:pPr>
            <w:r w:rsidRPr="00CA6C99">
              <w:rPr>
                <w:rFonts w:ascii="Arial" w:hAnsi="Arial" w:cs="Arial"/>
                <w:b/>
                <w:bCs/>
                <w:sz w:val="20"/>
                <w:szCs w:val="20"/>
                <w:lang w:val="en-US" w:eastAsia="en-US"/>
              </w:rPr>
              <w:t>5/4</w:t>
            </w:r>
          </w:p>
        </w:tc>
      </w:tr>
      <w:tr w:rsidR="009174FF" w:rsidRPr="00752A90" w:rsidTr="009174FF">
        <w:trPr>
          <w:trHeight w:val="255"/>
        </w:trPr>
        <w:tc>
          <w:tcPr>
            <w:tcW w:w="1604" w:type="pct"/>
            <w:gridSpan w:val="3"/>
            <w:shd w:val="clear" w:color="000000" w:fill="808080"/>
            <w:noWrap/>
            <w:vAlign w:val="bottom"/>
            <w:hideMark/>
          </w:tcPr>
          <w:p w:rsidR="009174FF" w:rsidRPr="00752A90" w:rsidRDefault="009174FF" w:rsidP="009174FF">
            <w:pPr>
              <w:rPr>
                <w:rFonts w:ascii="Arial" w:hAnsi="Arial" w:cs="Arial"/>
                <w:b/>
                <w:bCs/>
                <w:color w:val="FFFFFF"/>
                <w:lang w:val="en-US" w:eastAsia="en-US"/>
              </w:rPr>
            </w:pPr>
            <w:r w:rsidRPr="00752A90">
              <w:rPr>
                <w:rFonts w:ascii="Arial" w:hAnsi="Arial" w:cs="Arial"/>
                <w:b/>
                <w:bCs/>
                <w:color w:val="FFFFFF"/>
                <w:lang w:val="en-US" w:eastAsia="en-US"/>
              </w:rPr>
              <w:t>A. RAČUN PRIHODA I RASHODA</w:t>
            </w:r>
          </w:p>
        </w:tc>
        <w:tc>
          <w:tcPr>
            <w:tcW w:w="436" w:type="pct"/>
            <w:shd w:val="clear" w:color="000000" w:fill="808080"/>
            <w:noWrap/>
            <w:vAlign w:val="bottom"/>
            <w:hideMark/>
          </w:tcPr>
          <w:p w:rsidR="009174FF" w:rsidRPr="00CA6C99" w:rsidRDefault="009174FF" w:rsidP="009174FF">
            <w:pPr>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 </w:t>
            </w:r>
          </w:p>
        </w:tc>
        <w:tc>
          <w:tcPr>
            <w:tcW w:w="436" w:type="pct"/>
            <w:shd w:val="clear" w:color="000000" w:fill="808080"/>
            <w:noWrap/>
            <w:vAlign w:val="bottom"/>
            <w:hideMark/>
          </w:tcPr>
          <w:p w:rsidR="009174FF" w:rsidRPr="00CA6C99" w:rsidRDefault="009174FF" w:rsidP="009174FF">
            <w:pPr>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 </w:t>
            </w:r>
          </w:p>
        </w:tc>
        <w:tc>
          <w:tcPr>
            <w:tcW w:w="436" w:type="pct"/>
            <w:shd w:val="clear" w:color="000000" w:fill="808080"/>
            <w:noWrap/>
            <w:vAlign w:val="bottom"/>
            <w:hideMark/>
          </w:tcPr>
          <w:p w:rsidR="009174FF" w:rsidRPr="00CA6C99" w:rsidRDefault="009174FF" w:rsidP="009174FF">
            <w:pPr>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 </w:t>
            </w:r>
          </w:p>
        </w:tc>
        <w:tc>
          <w:tcPr>
            <w:tcW w:w="436" w:type="pct"/>
            <w:shd w:val="clear" w:color="000000" w:fill="808080"/>
            <w:noWrap/>
            <w:vAlign w:val="bottom"/>
            <w:hideMark/>
          </w:tcPr>
          <w:p w:rsidR="009174FF" w:rsidRPr="00CA6C99" w:rsidRDefault="009174FF" w:rsidP="009174FF">
            <w:pPr>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 </w:t>
            </w:r>
          </w:p>
        </w:tc>
        <w:tc>
          <w:tcPr>
            <w:tcW w:w="437" w:type="pct"/>
            <w:shd w:val="clear" w:color="000000" w:fill="808080"/>
            <w:noWrap/>
            <w:vAlign w:val="bottom"/>
            <w:hideMark/>
          </w:tcPr>
          <w:p w:rsidR="009174FF" w:rsidRPr="00CA6C99" w:rsidRDefault="009174FF" w:rsidP="009174FF">
            <w:pPr>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 </w:t>
            </w:r>
          </w:p>
        </w:tc>
        <w:tc>
          <w:tcPr>
            <w:tcW w:w="305" w:type="pct"/>
            <w:shd w:val="clear" w:color="000000" w:fill="808080"/>
            <w:noWrap/>
            <w:vAlign w:val="bottom"/>
            <w:hideMark/>
          </w:tcPr>
          <w:p w:rsidR="009174FF" w:rsidRPr="00CA6C99" w:rsidRDefault="009174FF" w:rsidP="009174FF">
            <w:pPr>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 </w:t>
            </w:r>
          </w:p>
        </w:tc>
        <w:tc>
          <w:tcPr>
            <w:tcW w:w="305" w:type="pct"/>
            <w:shd w:val="clear" w:color="000000" w:fill="808080"/>
            <w:noWrap/>
            <w:vAlign w:val="bottom"/>
            <w:hideMark/>
          </w:tcPr>
          <w:p w:rsidR="009174FF" w:rsidRPr="00CA6C99" w:rsidRDefault="009174FF" w:rsidP="009174FF">
            <w:pPr>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 </w:t>
            </w:r>
          </w:p>
        </w:tc>
        <w:tc>
          <w:tcPr>
            <w:tcW w:w="306" w:type="pct"/>
            <w:shd w:val="clear" w:color="000000" w:fill="808080"/>
            <w:noWrap/>
            <w:vAlign w:val="bottom"/>
            <w:hideMark/>
          </w:tcPr>
          <w:p w:rsidR="009174FF" w:rsidRPr="00CA6C99" w:rsidRDefault="009174FF" w:rsidP="009174FF">
            <w:pPr>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 </w:t>
            </w:r>
          </w:p>
        </w:tc>
        <w:tc>
          <w:tcPr>
            <w:tcW w:w="300" w:type="pct"/>
            <w:shd w:val="clear" w:color="000000" w:fill="808080"/>
            <w:noWrap/>
            <w:vAlign w:val="bottom"/>
            <w:hideMark/>
          </w:tcPr>
          <w:p w:rsidR="009174FF" w:rsidRPr="00CA6C99" w:rsidRDefault="009174FF" w:rsidP="009174FF">
            <w:pPr>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 </w:t>
            </w:r>
          </w:p>
        </w:tc>
      </w:tr>
      <w:tr w:rsidR="009174FF" w:rsidRPr="00752A90" w:rsidTr="009174FF">
        <w:trPr>
          <w:trHeight w:val="255"/>
        </w:trPr>
        <w:tc>
          <w:tcPr>
            <w:tcW w:w="251" w:type="pct"/>
            <w:shd w:val="clear" w:color="000000" w:fill="000080"/>
            <w:noWrap/>
            <w:vAlign w:val="bottom"/>
            <w:hideMark/>
          </w:tcPr>
          <w:p w:rsidR="009174FF" w:rsidRPr="00752A90" w:rsidRDefault="009174FF" w:rsidP="009174FF">
            <w:pPr>
              <w:rPr>
                <w:rFonts w:ascii="Arial" w:hAnsi="Arial" w:cs="Arial"/>
                <w:b/>
                <w:bCs/>
                <w:color w:val="FFFFFF"/>
                <w:lang w:val="en-US" w:eastAsia="en-US"/>
              </w:rPr>
            </w:pPr>
            <w:r w:rsidRPr="00752A90">
              <w:rPr>
                <w:rFonts w:ascii="Arial" w:hAnsi="Arial" w:cs="Arial"/>
                <w:b/>
                <w:bCs/>
                <w:color w:val="FFFFFF"/>
                <w:lang w:val="en-US" w:eastAsia="en-US"/>
              </w:rPr>
              <w:t>6</w:t>
            </w:r>
          </w:p>
        </w:tc>
        <w:tc>
          <w:tcPr>
            <w:tcW w:w="1353" w:type="pct"/>
            <w:gridSpan w:val="2"/>
            <w:shd w:val="clear" w:color="000000" w:fill="000080"/>
            <w:noWrap/>
            <w:vAlign w:val="bottom"/>
            <w:hideMark/>
          </w:tcPr>
          <w:p w:rsidR="009174FF" w:rsidRPr="00752A90" w:rsidRDefault="009174FF" w:rsidP="009174FF">
            <w:pPr>
              <w:rPr>
                <w:rFonts w:ascii="Arial" w:hAnsi="Arial" w:cs="Arial"/>
                <w:b/>
                <w:bCs/>
                <w:color w:val="FFFFFF"/>
                <w:lang w:val="en-US" w:eastAsia="en-US"/>
              </w:rPr>
            </w:pPr>
            <w:r w:rsidRPr="00752A90">
              <w:rPr>
                <w:rFonts w:ascii="Arial" w:hAnsi="Arial" w:cs="Arial"/>
                <w:b/>
                <w:bCs/>
                <w:color w:val="FFFFFF"/>
                <w:lang w:val="en-US" w:eastAsia="en-US"/>
              </w:rPr>
              <w:t>Prihodi poslovanja</w:t>
            </w:r>
          </w:p>
        </w:tc>
        <w:tc>
          <w:tcPr>
            <w:tcW w:w="436"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2.874.657,90</w:t>
            </w:r>
          </w:p>
        </w:tc>
        <w:tc>
          <w:tcPr>
            <w:tcW w:w="436"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4.503.035,36</w:t>
            </w:r>
          </w:p>
        </w:tc>
        <w:tc>
          <w:tcPr>
            <w:tcW w:w="436"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4.366.309,00</w:t>
            </w:r>
          </w:p>
        </w:tc>
        <w:tc>
          <w:tcPr>
            <w:tcW w:w="436"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4.454.071,00</w:t>
            </w:r>
          </w:p>
        </w:tc>
        <w:tc>
          <w:tcPr>
            <w:tcW w:w="437"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4.542.716,00</w:t>
            </w:r>
          </w:p>
        </w:tc>
        <w:tc>
          <w:tcPr>
            <w:tcW w:w="305"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156,65</w:t>
            </w:r>
          </w:p>
        </w:tc>
        <w:tc>
          <w:tcPr>
            <w:tcW w:w="305"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96,96</w:t>
            </w:r>
          </w:p>
        </w:tc>
        <w:tc>
          <w:tcPr>
            <w:tcW w:w="306"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102,01</w:t>
            </w:r>
          </w:p>
        </w:tc>
        <w:tc>
          <w:tcPr>
            <w:tcW w:w="300"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101,99</w:t>
            </w:r>
          </w:p>
        </w:tc>
      </w:tr>
      <w:tr w:rsidR="009174FF" w:rsidRPr="00752A90" w:rsidTr="009174FF">
        <w:trPr>
          <w:trHeight w:val="255"/>
        </w:trPr>
        <w:tc>
          <w:tcPr>
            <w:tcW w:w="251" w:type="pct"/>
            <w:shd w:val="clear" w:color="auto" w:fill="auto"/>
            <w:noWrap/>
            <w:vAlign w:val="bottom"/>
            <w:hideMark/>
          </w:tcPr>
          <w:p w:rsidR="009174FF" w:rsidRPr="00752A90" w:rsidRDefault="009174FF" w:rsidP="009174FF">
            <w:pPr>
              <w:rPr>
                <w:rFonts w:ascii="Arial" w:hAnsi="Arial" w:cs="Arial"/>
                <w:lang w:val="en-US" w:eastAsia="en-US"/>
              </w:rPr>
            </w:pPr>
            <w:r w:rsidRPr="00752A90">
              <w:rPr>
                <w:rFonts w:ascii="Arial" w:hAnsi="Arial" w:cs="Arial"/>
                <w:lang w:val="en-US" w:eastAsia="en-US"/>
              </w:rPr>
              <w:t>61</w:t>
            </w:r>
          </w:p>
        </w:tc>
        <w:tc>
          <w:tcPr>
            <w:tcW w:w="1353" w:type="pct"/>
            <w:gridSpan w:val="2"/>
            <w:shd w:val="clear" w:color="auto" w:fill="auto"/>
            <w:noWrap/>
            <w:vAlign w:val="bottom"/>
            <w:hideMark/>
          </w:tcPr>
          <w:p w:rsidR="009174FF" w:rsidRPr="00752A90" w:rsidRDefault="009174FF" w:rsidP="009174FF">
            <w:pPr>
              <w:rPr>
                <w:rFonts w:ascii="Arial" w:hAnsi="Arial" w:cs="Arial"/>
                <w:lang w:val="en-US" w:eastAsia="en-US"/>
              </w:rPr>
            </w:pPr>
            <w:r w:rsidRPr="00752A90">
              <w:rPr>
                <w:rFonts w:ascii="Arial" w:hAnsi="Arial" w:cs="Arial"/>
                <w:lang w:val="en-US" w:eastAsia="en-US"/>
              </w:rPr>
              <w:t>Prihodi od poreza</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341.232,77</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836.351,84</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948.667,00</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967.733,00</w:t>
            </w:r>
          </w:p>
        </w:tc>
        <w:tc>
          <w:tcPr>
            <w:tcW w:w="437"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986.996,00</w:t>
            </w:r>
          </w:p>
        </w:tc>
        <w:tc>
          <w:tcPr>
            <w:tcW w:w="305"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245,10</w:t>
            </w:r>
          </w:p>
        </w:tc>
        <w:tc>
          <w:tcPr>
            <w:tcW w:w="305"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113,43</w:t>
            </w:r>
          </w:p>
        </w:tc>
        <w:tc>
          <w:tcPr>
            <w:tcW w:w="30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102,01</w:t>
            </w:r>
          </w:p>
        </w:tc>
        <w:tc>
          <w:tcPr>
            <w:tcW w:w="300"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101,99</w:t>
            </w:r>
          </w:p>
        </w:tc>
      </w:tr>
      <w:tr w:rsidR="009174FF" w:rsidRPr="00752A90" w:rsidTr="009174FF">
        <w:trPr>
          <w:trHeight w:val="255"/>
        </w:trPr>
        <w:tc>
          <w:tcPr>
            <w:tcW w:w="251" w:type="pct"/>
            <w:shd w:val="clear" w:color="auto" w:fill="auto"/>
            <w:noWrap/>
            <w:vAlign w:val="bottom"/>
            <w:hideMark/>
          </w:tcPr>
          <w:p w:rsidR="009174FF" w:rsidRPr="00752A90" w:rsidRDefault="009174FF" w:rsidP="009174FF">
            <w:pPr>
              <w:rPr>
                <w:rFonts w:ascii="Arial" w:hAnsi="Arial" w:cs="Arial"/>
                <w:lang w:val="en-US" w:eastAsia="en-US"/>
              </w:rPr>
            </w:pPr>
            <w:r w:rsidRPr="00752A90">
              <w:rPr>
                <w:rFonts w:ascii="Arial" w:hAnsi="Arial" w:cs="Arial"/>
                <w:lang w:val="en-US" w:eastAsia="en-US"/>
              </w:rPr>
              <w:t>63</w:t>
            </w:r>
          </w:p>
        </w:tc>
        <w:tc>
          <w:tcPr>
            <w:tcW w:w="1353" w:type="pct"/>
            <w:gridSpan w:val="2"/>
            <w:shd w:val="clear" w:color="auto" w:fill="auto"/>
            <w:noWrap/>
            <w:vAlign w:val="bottom"/>
            <w:hideMark/>
          </w:tcPr>
          <w:p w:rsidR="009174FF" w:rsidRPr="00752A90" w:rsidRDefault="009174FF" w:rsidP="009174FF">
            <w:pPr>
              <w:rPr>
                <w:rFonts w:ascii="Arial" w:hAnsi="Arial" w:cs="Arial"/>
                <w:lang w:val="en-US" w:eastAsia="en-US"/>
              </w:rPr>
            </w:pPr>
            <w:r w:rsidRPr="00752A90">
              <w:rPr>
                <w:rFonts w:ascii="Arial" w:hAnsi="Arial" w:cs="Arial"/>
                <w:lang w:val="en-US" w:eastAsia="en-US"/>
              </w:rPr>
              <w:t>Pomoći iz inozemstva i od subjekata unutar općeg proračuna</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1.894.814,00</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2.655.081,16</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2.346.873,00</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2.394.046,00</w:t>
            </w:r>
          </w:p>
        </w:tc>
        <w:tc>
          <w:tcPr>
            <w:tcW w:w="437"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2.441.687,00</w:t>
            </w:r>
          </w:p>
        </w:tc>
        <w:tc>
          <w:tcPr>
            <w:tcW w:w="305"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140,12</w:t>
            </w:r>
          </w:p>
        </w:tc>
        <w:tc>
          <w:tcPr>
            <w:tcW w:w="305"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88,39</w:t>
            </w:r>
          </w:p>
        </w:tc>
        <w:tc>
          <w:tcPr>
            <w:tcW w:w="30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102,01</w:t>
            </w:r>
          </w:p>
        </w:tc>
        <w:tc>
          <w:tcPr>
            <w:tcW w:w="300"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101,99</w:t>
            </w:r>
          </w:p>
        </w:tc>
      </w:tr>
      <w:tr w:rsidR="009174FF" w:rsidRPr="00752A90" w:rsidTr="009174FF">
        <w:trPr>
          <w:trHeight w:val="255"/>
        </w:trPr>
        <w:tc>
          <w:tcPr>
            <w:tcW w:w="251" w:type="pct"/>
            <w:shd w:val="clear" w:color="auto" w:fill="auto"/>
            <w:noWrap/>
            <w:vAlign w:val="bottom"/>
            <w:hideMark/>
          </w:tcPr>
          <w:p w:rsidR="009174FF" w:rsidRPr="00752A90" w:rsidRDefault="009174FF" w:rsidP="009174FF">
            <w:pPr>
              <w:rPr>
                <w:rFonts w:ascii="Arial" w:hAnsi="Arial" w:cs="Arial"/>
                <w:lang w:val="en-US" w:eastAsia="en-US"/>
              </w:rPr>
            </w:pPr>
            <w:r w:rsidRPr="00752A90">
              <w:rPr>
                <w:rFonts w:ascii="Arial" w:hAnsi="Arial" w:cs="Arial"/>
                <w:lang w:val="en-US" w:eastAsia="en-US"/>
              </w:rPr>
              <w:t>64</w:t>
            </w:r>
          </w:p>
        </w:tc>
        <w:tc>
          <w:tcPr>
            <w:tcW w:w="1353" w:type="pct"/>
            <w:gridSpan w:val="2"/>
            <w:shd w:val="clear" w:color="auto" w:fill="auto"/>
            <w:noWrap/>
            <w:vAlign w:val="bottom"/>
            <w:hideMark/>
          </w:tcPr>
          <w:p w:rsidR="009174FF" w:rsidRPr="00752A90" w:rsidRDefault="009174FF" w:rsidP="009174FF">
            <w:pPr>
              <w:rPr>
                <w:rFonts w:ascii="Arial" w:hAnsi="Arial" w:cs="Arial"/>
                <w:lang w:val="en-US" w:eastAsia="en-US"/>
              </w:rPr>
            </w:pPr>
            <w:r w:rsidRPr="00752A90">
              <w:rPr>
                <w:rFonts w:ascii="Arial" w:hAnsi="Arial" w:cs="Arial"/>
                <w:lang w:val="en-US" w:eastAsia="en-US"/>
              </w:rPr>
              <w:t>Prihodi od imovine</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353.190,43</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621.750,74</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653.674,00</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666.814,00</w:t>
            </w:r>
          </w:p>
        </w:tc>
        <w:tc>
          <w:tcPr>
            <w:tcW w:w="437"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680.084,00</w:t>
            </w:r>
          </w:p>
        </w:tc>
        <w:tc>
          <w:tcPr>
            <w:tcW w:w="305"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176,04</w:t>
            </w:r>
          </w:p>
        </w:tc>
        <w:tc>
          <w:tcPr>
            <w:tcW w:w="305"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105,13</w:t>
            </w:r>
          </w:p>
        </w:tc>
        <w:tc>
          <w:tcPr>
            <w:tcW w:w="30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102,01</w:t>
            </w:r>
          </w:p>
        </w:tc>
        <w:tc>
          <w:tcPr>
            <w:tcW w:w="300"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101,99</w:t>
            </w:r>
          </w:p>
        </w:tc>
      </w:tr>
      <w:tr w:rsidR="009174FF" w:rsidRPr="00752A90" w:rsidTr="009174FF">
        <w:trPr>
          <w:trHeight w:val="255"/>
        </w:trPr>
        <w:tc>
          <w:tcPr>
            <w:tcW w:w="251" w:type="pct"/>
            <w:shd w:val="clear" w:color="auto" w:fill="auto"/>
            <w:noWrap/>
            <w:vAlign w:val="bottom"/>
            <w:hideMark/>
          </w:tcPr>
          <w:p w:rsidR="009174FF" w:rsidRPr="00752A90" w:rsidRDefault="009174FF" w:rsidP="009174FF">
            <w:pPr>
              <w:rPr>
                <w:rFonts w:ascii="Arial" w:hAnsi="Arial" w:cs="Arial"/>
                <w:lang w:val="en-US" w:eastAsia="en-US"/>
              </w:rPr>
            </w:pPr>
            <w:r w:rsidRPr="00752A90">
              <w:rPr>
                <w:rFonts w:ascii="Arial" w:hAnsi="Arial" w:cs="Arial"/>
                <w:lang w:val="en-US" w:eastAsia="en-US"/>
              </w:rPr>
              <w:t>65</w:t>
            </w:r>
          </w:p>
        </w:tc>
        <w:tc>
          <w:tcPr>
            <w:tcW w:w="1353" w:type="pct"/>
            <w:gridSpan w:val="2"/>
            <w:shd w:val="clear" w:color="auto" w:fill="auto"/>
            <w:noWrap/>
            <w:vAlign w:val="bottom"/>
            <w:hideMark/>
          </w:tcPr>
          <w:p w:rsidR="009174FF" w:rsidRPr="00752A90" w:rsidRDefault="009174FF" w:rsidP="009174FF">
            <w:pPr>
              <w:rPr>
                <w:rFonts w:ascii="Arial" w:hAnsi="Arial" w:cs="Arial"/>
                <w:lang w:val="en-US" w:eastAsia="en-US"/>
              </w:rPr>
            </w:pPr>
            <w:r w:rsidRPr="00752A90">
              <w:rPr>
                <w:rFonts w:ascii="Arial" w:hAnsi="Arial" w:cs="Arial"/>
                <w:lang w:val="en-US" w:eastAsia="en-US"/>
              </w:rPr>
              <w:t>Prihodi od upravnih i administrativnih pristojbi, pristojbi po posebnim propisima i naknada</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255.911,10</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378.571,51</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406.327,00</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414.495,00</w:t>
            </w:r>
          </w:p>
        </w:tc>
        <w:tc>
          <w:tcPr>
            <w:tcW w:w="437"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422.745,00</w:t>
            </w:r>
          </w:p>
        </w:tc>
        <w:tc>
          <w:tcPr>
            <w:tcW w:w="305"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147,93</w:t>
            </w:r>
          </w:p>
        </w:tc>
        <w:tc>
          <w:tcPr>
            <w:tcW w:w="305"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107,33</w:t>
            </w:r>
          </w:p>
        </w:tc>
        <w:tc>
          <w:tcPr>
            <w:tcW w:w="30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102,01</w:t>
            </w:r>
          </w:p>
        </w:tc>
        <w:tc>
          <w:tcPr>
            <w:tcW w:w="300"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101,99</w:t>
            </w:r>
          </w:p>
        </w:tc>
      </w:tr>
      <w:tr w:rsidR="009174FF" w:rsidRPr="00752A90" w:rsidTr="009174FF">
        <w:trPr>
          <w:trHeight w:val="255"/>
        </w:trPr>
        <w:tc>
          <w:tcPr>
            <w:tcW w:w="251" w:type="pct"/>
            <w:shd w:val="clear" w:color="auto" w:fill="auto"/>
            <w:noWrap/>
            <w:vAlign w:val="bottom"/>
            <w:hideMark/>
          </w:tcPr>
          <w:p w:rsidR="009174FF" w:rsidRPr="00752A90" w:rsidRDefault="009174FF" w:rsidP="009174FF">
            <w:pPr>
              <w:rPr>
                <w:rFonts w:ascii="Arial" w:hAnsi="Arial" w:cs="Arial"/>
                <w:lang w:val="en-US" w:eastAsia="en-US"/>
              </w:rPr>
            </w:pPr>
            <w:r w:rsidRPr="00752A90">
              <w:rPr>
                <w:rFonts w:ascii="Arial" w:hAnsi="Arial" w:cs="Arial"/>
                <w:lang w:val="en-US" w:eastAsia="en-US"/>
              </w:rPr>
              <w:t>66</w:t>
            </w:r>
          </w:p>
        </w:tc>
        <w:tc>
          <w:tcPr>
            <w:tcW w:w="1353" w:type="pct"/>
            <w:gridSpan w:val="2"/>
            <w:shd w:val="clear" w:color="auto" w:fill="auto"/>
            <w:noWrap/>
            <w:vAlign w:val="bottom"/>
            <w:hideMark/>
          </w:tcPr>
          <w:p w:rsidR="009174FF" w:rsidRPr="00752A90" w:rsidRDefault="009174FF" w:rsidP="009174FF">
            <w:pPr>
              <w:rPr>
                <w:rFonts w:ascii="Arial" w:hAnsi="Arial" w:cs="Arial"/>
                <w:lang w:val="en-US" w:eastAsia="en-US"/>
              </w:rPr>
            </w:pPr>
            <w:r w:rsidRPr="00752A90">
              <w:rPr>
                <w:rFonts w:ascii="Arial" w:hAnsi="Arial" w:cs="Arial"/>
                <w:lang w:val="en-US" w:eastAsia="en-US"/>
              </w:rPr>
              <w:t>Prihodi od prodaje proizvoda i robe te pruženih usluga i prihodi od donacija</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29.509,60</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11.147,39</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10.636,00</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10.849,00</w:t>
            </w:r>
          </w:p>
        </w:tc>
        <w:tc>
          <w:tcPr>
            <w:tcW w:w="437"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11.066,00</w:t>
            </w:r>
          </w:p>
        </w:tc>
        <w:tc>
          <w:tcPr>
            <w:tcW w:w="305"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37,78</w:t>
            </w:r>
          </w:p>
        </w:tc>
        <w:tc>
          <w:tcPr>
            <w:tcW w:w="305"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95,41</w:t>
            </w:r>
          </w:p>
        </w:tc>
        <w:tc>
          <w:tcPr>
            <w:tcW w:w="30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102,00</w:t>
            </w:r>
          </w:p>
        </w:tc>
        <w:tc>
          <w:tcPr>
            <w:tcW w:w="300"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102,00</w:t>
            </w:r>
          </w:p>
        </w:tc>
      </w:tr>
      <w:tr w:rsidR="009174FF" w:rsidRPr="00752A90" w:rsidTr="009174FF">
        <w:trPr>
          <w:trHeight w:val="255"/>
        </w:trPr>
        <w:tc>
          <w:tcPr>
            <w:tcW w:w="251" w:type="pct"/>
            <w:shd w:val="clear" w:color="auto" w:fill="auto"/>
            <w:noWrap/>
            <w:vAlign w:val="bottom"/>
            <w:hideMark/>
          </w:tcPr>
          <w:p w:rsidR="009174FF" w:rsidRPr="00752A90" w:rsidRDefault="009174FF" w:rsidP="009174FF">
            <w:pPr>
              <w:rPr>
                <w:rFonts w:ascii="Arial" w:hAnsi="Arial" w:cs="Arial"/>
                <w:lang w:val="en-US" w:eastAsia="en-US"/>
              </w:rPr>
            </w:pPr>
            <w:r w:rsidRPr="00752A90">
              <w:rPr>
                <w:rFonts w:ascii="Arial" w:hAnsi="Arial" w:cs="Arial"/>
                <w:lang w:val="en-US" w:eastAsia="en-US"/>
              </w:rPr>
              <w:t>68</w:t>
            </w:r>
          </w:p>
        </w:tc>
        <w:tc>
          <w:tcPr>
            <w:tcW w:w="1353" w:type="pct"/>
            <w:gridSpan w:val="2"/>
            <w:shd w:val="clear" w:color="auto" w:fill="auto"/>
            <w:noWrap/>
            <w:vAlign w:val="bottom"/>
            <w:hideMark/>
          </w:tcPr>
          <w:p w:rsidR="009174FF" w:rsidRPr="00752A90" w:rsidRDefault="009174FF" w:rsidP="009174FF">
            <w:pPr>
              <w:rPr>
                <w:rFonts w:ascii="Arial" w:hAnsi="Arial" w:cs="Arial"/>
                <w:lang w:val="en-US" w:eastAsia="en-US"/>
              </w:rPr>
            </w:pPr>
            <w:r w:rsidRPr="00752A90">
              <w:rPr>
                <w:rFonts w:ascii="Arial" w:hAnsi="Arial" w:cs="Arial"/>
                <w:lang w:val="en-US" w:eastAsia="en-US"/>
              </w:rPr>
              <w:t>Kazne, upravne mjere i ostali prihodi</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0,00</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132,72</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132,00</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134,00</w:t>
            </w:r>
          </w:p>
        </w:tc>
        <w:tc>
          <w:tcPr>
            <w:tcW w:w="437"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138,00</w:t>
            </w:r>
          </w:p>
        </w:tc>
        <w:tc>
          <w:tcPr>
            <w:tcW w:w="305"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0,00</w:t>
            </w:r>
          </w:p>
        </w:tc>
        <w:tc>
          <w:tcPr>
            <w:tcW w:w="305"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99,46</w:t>
            </w:r>
          </w:p>
        </w:tc>
        <w:tc>
          <w:tcPr>
            <w:tcW w:w="30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101,52</w:t>
            </w:r>
          </w:p>
        </w:tc>
        <w:tc>
          <w:tcPr>
            <w:tcW w:w="300"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102,99</w:t>
            </w:r>
          </w:p>
        </w:tc>
      </w:tr>
      <w:tr w:rsidR="009174FF" w:rsidRPr="00752A90" w:rsidTr="009174FF">
        <w:trPr>
          <w:trHeight w:val="255"/>
        </w:trPr>
        <w:tc>
          <w:tcPr>
            <w:tcW w:w="251" w:type="pct"/>
            <w:shd w:val="clear" w:color="000000" w:fill="000080"/>
            <w:noWrap/>
            <w:vAlign w:val="bottom"/>
            <w:hideMark/>
          </w:tcPr>
          <w:p w:rsidR="009174FF" w:rsidRPr="00752A90" w:rsidRDefault="009174FF" w:rsidP="009174FF">
            <w:pPr>
              <w:rPr>
                <w:rFonts w:ascii="Arial" w:hAnsi="Arial" w:cs="Arial"/>
                <w:b/>
                <w:bCs/>
                <w:color w:val="FFFFFF"/>
                <w:lang w:val="en-US" w:eastAsia="en-US"/>
              </w:rPr>
            </w:pPr>
            <w:r w:rsidRPr="00752A90">
              <w:rPr>
                <w:rFonts w:ascii="Arial" w:hAnsi="Arial" w:cs="Arial"/>
                <w:b/>
                <w:bCs/>
                <w:color w:val="FFFFFF"/>
                <w:lang w:val="en-US" w:eastAsia="en-US"/>
              </w:rPr>
              <w:t>7</w:t>
            </w:r>
          </w:p>
        </w:tc>
        <w:tc>
          <w:tcPr>
            <w:tcW w:w="1353" w:type="pct"/>
            <w:gridSpan w:val="2"/>
            <w:shd w:val="clear" w:color="000000" w:fill="000080"/>
            <w:noWrap/>
            <w:vAlign w:val="bottom"/>
            <w:hideMark/>
          </w:tcPr>
          <w:p w:rsidR="009174FF" w:rsidRPr="00752A90" w:rsidRDefault="009174FF" w:rsidP="009174FF">
            <w:pPr>
              <w:rPr>
                <w:rFonts w:ascii="Arial" w:hAnsi="Arial" w:cs="Arial"/>
                <w:b/>
                <w:bCs/>
                <w:color w:val="FFFFFF"/>
                <w:lang w:val="en-US" w:eastAsia="en-US"/>
              </w:rPr>
            </w:pPr>
            <w:r w:rsidRPr="00752A90">
              <w:rPr>
                <w:rFonts w:ascii="Arial" w:hAnsi="Arial" w:cs="Arial"/>
                <w:b/>
                <w:bCs/>
                <w:color w:val="FFFFFF"/>
                <w:lang w:val="en-US" w:eastAsia="en-US"/>
              </w:rPr>
              <w:t>Prihodi od prodaje nefinancijske imovine</w:t>
            </w:r>
          </w:p>
        </w:tc>
        <w:tc>
          <w:tcPr>
            <w:tcW w:w="436"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11.328,34</w:t>
            </w:r>
          </w:p>
        </w:tc>
        <w:tc>
          <w:tcPr>
            <w:tcW w:w="436"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53.487,29</w:t>
            </w:r>
          </w:p>
        </w:tc>
        <w:tc>
          <w:tcPr>
            <w:tcW w:w="436"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180.902,00</w:t>
            </w:r>
          </w:p>
        </w:tc>
        <w:tc>
          <w:tcPr>
            <w:tcW w:w="436"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184.539,00</w:t>
            </w:r>
          </w:p>
        </w:tc>
        <w:tc>
          <w:tcPr>
            <w:tcW w:w="437"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188.211,00</w:t>
            </w:r>
          </w:p>
        </w:tc>
        <w:tc>
          <w:tcPr>
            <w:tcW w:w="305"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472,15</w:t>
            </w:r>
          </w:p>
        </w:tc>
        <w:tc>
          <w:tcPr>
            <w:tcW w:w="305"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338,21</w:t>
            </w:r>
          </w:p>
        </w:tc>
        <w:tc>
          <w:tcPr>
            <w:tcW w:w="306"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102,01</w:t>
            </w:r>
          </w:p>
        </w:tc>
        <w:tc>
          <w:tcPr>
            <w:tcW w:w="300"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101,99</w:t>
            </w:r>
          </w:p>
        </w:tc>
      </w:tr>
      <w:tr w:rsidR="009174FF" w:rsidRPr="00752A90" w:rsidTr="009174FF">
        <w:trPr>
          <w:trHeight w:val="255"/>
        </w:trPr>
        <w:tc>
          <w:tcPr>
            <w:tcW w:w="251" w:type="pct"/>
            <w:shd w:val="clear" w:color="auto" w:fill="auto"/>
            <w:noWrap/>
            <w:vAlign w:val="bottom"/>
            <w:hideMark/>
          </w:tcPr>
          <w:p w:rsidR="009174FF" w:rsidRPr="00752A90" w:rsidRDefault="009174FF" w:rsidP="009174FF">
            <w:pPr>
              <w:rPr>
                <w:rFonts w:ascii="Arial" w:hAnsi="Arial" w:cs="Arial"/>
                <w:lang w:val="en-US" w:eastAsia="en-US"/>
              </w:rPr>
            </w:pPr>
            <w:r w:rsidRPr="00752A90">
              <w:rPr>
                <w:rFonts w:ascii="Arial" w:hAnsi="Arial" w:cs="Arial"/>
                <w:lang w:val="en-US" w:eastAsia="en-US"/>
              </w:rPr>
              <w:t>71</w:t>
            </w:r>
          </w:p>
        </w:tc>
        <w:tc>
          <w:tcPr>
            <w:tcW w:w="1353" w:type="pct"/>
            <w:gridSpan w:val="2"/>
            <w:shd w:val="clear" w:color="auto" w:fill="auto"/>
            <w:noWrap/>
            <w:vAlign w:val="bottom"/>
            <w:hideMark/>
          </w:tcPr>
          <w:p w:rsidR="009174FF" w:rsidRPr="00752A90" w:rsidRDefault="009174FF" w:rsidP="009174FF">
            <w:pPr>
              <w:rPr>
                <w:rFonts w:ascii="Arial" w:hAnsi="Arial" w:cs="Arial"/>
                <w:lang w:val="en-US" w:eastAsia="en-US"/>
              </w:rPr>
            </w:pPr>
            <w:r w:rsidRPr="00752A90">
              <w:rPr>
                <w:rFonts w:ascii="Arial" w:hAnsi="Arial" w:cs="Arial"/>
                <w:lang w:val="en-US" w:eastAsia="en-US"/>
              </w:rPr>
              <w:t>Prihodi od prodaje neproizvedene dugotrajne imovine</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6.782,15</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33.180,70</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66.362,00</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67.696,00</w:t>
            </w:r>
          </w:p>
        </w:tc>
        <w:tc>
          <w:tcPr>
            <w:tcW w:w="437"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69.043,00</w:t>
            </w:r>
          </w:p>
        </w:tc>
        <w:tc>
          <w:tcPr>
            <w:tcW w:w="305"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489,24</w:t>
            </w:r>
          </w:p>
        </w:tc>
        <w:tc>
          <w:tcPr>
            <w:tcW w:w="305"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200,00</w:t>
            </w:r>
          </w:p>
        </w:tc>
        <w:tc>
          <w:tcPr>
            <w:tcW w:w="30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102,01</w:t>
            </w:r>
          </w:p>
        </w:tc>
        <w:tc>
          <w:tcPr>
            <w:tcW w:w="300"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101,99</w:t>
            </w:r>
          </w:p>
        </w:tc>
      </w:tr>
      <w:tr w:rsidR="009174FF" w:rsidRPr="00752A90" w:rsidTr="009174FF">
        <w:trPr>
          <w:trHeight w:val="255"/>
        </w:trPr>
        <w:tc>
          <w:tcPr>
            <w:tcW w:w="251" w:type="pct"/>
            <w:shd w:val="clear" w:color="auto" w:fill="auto"/>
            <w:noWrap/>
            <w:vAlign w:val="bottom"/>
            <w:hideMark/>
          </w:tcPr>
          <w:p w:rsidR="009174FF" w:rsidRPr="00752A90" w:rsidRDefault="009174FF" w:rsidP="009174FF">
            <w:pPr>
              <w:rPr>
                <w:rFonts w:ascii="Arial" w:hAnsi="Arial" w:cs="Arial"/>
                <w:lang w:val="en-US" w:eastAsia="en-US"/>
              </w:rPr>
            </w:pPr>
            <w:r w:rsidRPr="00752A90">
              <w:rPr>
                <w:rFonts w:ascii="Arial" w:hAnsi="Arial" w:cs="Arial"/>
                <w:lang w:val="en-US" w:eastAsia="en-US"/>
              </w:rPr>
              <w:t>72</w:t>
            </w:r>
          </w:p>
        </w:tc>
        <w:tc>
          <w:tcPr>
            <w:tcW w:w="1353" w:type="pct"/>
            <w:gridSpan w:val="2"/>
            <w:shd w:val="clear" w:color="auto" w:fill="auto"/>
            <w:noWrap/>
            <w:vAlign w:val="bottom"/>
            <w:hideMark/>
          </w:tcPr>
          <w:p w:rsidR="009174FF" w:rsidRPr="00752A90" w:rsidRDefault="009174FF" w:rsidP="009174FF">
            <w:pPr>
              <w:rPr>
                <w:rFonts w:ascii="Arial" w:hAnsi="Arial" w:cs="Arial"/>
                <w:lang w:val="en-US" w:eastAsia="en-US"/>
              </w:rPr>
            </w:pPr>
            <w:r w:rsidRPr="00752A90">
              <w:rPr>
                <w:rFonts w:ascii="Arial" w:hAnsi="Arial" w:cs="Arial"/>
                <w:lang w:val="en-US" w:eastAsia="en-US"/>
              </w:rPr>
              <w:t>Prihodi od prodaje proizvedene dugotrajne imovine</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4.546,19</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20.306,59</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114.540,00</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116.843,00</w:t>
            </w:r>
          </w:p>
        </w:tc>
        <w:tc>
          <w:tcPr>
            <w:tcW w:w="437"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119.168,00</w:t>
            </w:r>
          </w:p>
        </w:tc>
        <w:tc>
          <w:tcPr>
            <w:tcW w:w="305"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446,67</w:t>
            </w:r>
          </w:p>
        </w:tc>
        <w:tc>
          <w:tcPr>
            <w:tcW w:w="305"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564,05</w:t>
            </w:r>
          </w:p>
        </w:tc>
        <w:tc>
          <w:tcPr>
            <w:tcW w:w="30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102,01</w:t>
            </w:r>
          </w:p>
        </w:tc>
        <w:tc>
          <w:tcPr>
            <w:tcW w:w="300"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101,99</w:t>
            </w:r>
          </w:p>
        </w:tc>
      </w:tr>
      <w:tr w:rsidR="009174FF" w:rsidRPr="00752A90" w:rsidTr="009174FF">
        <w:trPr>
          <w:trHeight w:val="255"/>
        </w:trPr>
        <w:tc>
          <w:tcPr>
            <w:tcW w:w="251" w:type="pct"/>
            <w:shd w:val="clear" w:color="000000" w:fill="000080"/>
            <w:noWrap/>
            <w:vAlign w:val="bottom"/>
            <w:hideMark/>
          </w:tcPr>
          <w:p w:rsidR="009174FF" w:rsidRPr="00752A90" w:rsidRDefault="009174FF" w:rsidP="009174FF">
            <w:pPr>
              <w:rPr>
                <w:rFonts w:ascii="Arial" w:hAnsi="Arial" w:cs="Arial"/>
                <w:b/>
                <w:bCs/>
                <w:color w:val="FFFFFF"/>
                <w:lang w:val="en-US" w:eastAsia="en-US"/>
              </w:rPr>
            </w:pPr>
            <w:r w:rsidRPr="00752A90">
              <w:rPr>
                <w:rFonts w:ascii="Arial" w:hAnsi="Arial" w:cs="Arial"/>
                <w:b/>
                <w:bCs/>
                <w:color w:val="FFFFFF"/>
                <w:lang w:val="en-US" w:eastAsia="en-US"/>
              </w:rPr>
              <w:t>3</w:t>
            </w:r>
          </w:p>
        </w:tc>
        <w:tc>
          <w:tcPr>
            <w:tcW w:w="1353" w:type="pct"/>
            <w:gridSpan w:val="2"/>
            <w:shd w:val="clear" w:color="000000" w:fill="000080"/>
            <w:noWrap/>
            <w:vAlign w:val="bottom"/>
            <w:hideMark/>
          </w:tcPr>
          <w:p w:rsidR="009174FF" w:rsidRPr="00752A90" w:rsidRDefault="009174FF" w:rsidP="009174FF">
            <w:pPr>
              <w:rPr>
                <w:rFonts w:ascii="Arial" w:hAnsi="Arial" w:cs="Arial"/>
                <w:b/>
                <w:bCs/>
                <w:color w:val="FFFFFF"/>
                <w:lang w:val="en-US" w:eastAsia="en-US"/>
              </w:rPr>
            </w:pPr>
            <w:r w:rsidRPr="00752A90">
              <w:rPr>
                <w:rFonts w:ascii="Arial" w:hAnsi="Arial" w:cs="Arial"/>
                <w:b/>
                <w:bCs/>
                <w:color w:val="FFFFFF"/>
                <w:lang w:val="en-US" w:eastAsia="en-US"/>
              </w:rPr>
              <w:t>Rashodi poslovanja</w:t>
            </w:r>
          </w:p>
        </w:tc>
        <w:tc>
          <w:tcPr>
            <w:tcW w:w="436"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2.077.488,88</w:t>
            </w:r>
          </w:p>
        </w:tc>
        <w:tc>
          <w:tcPr>
            <w:tcW w:w="436"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2.693.910,39</w:t>
            </w:r>
          </w:p>
        </w:tc>
        <w:tc>
          <w:tcPr>
            <w:tcW w:w="436"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2.845.147,00</w:t>
            </w:r>
          </w:p>
        </w:tc>
        <w:tc>
          <w:tcPr>
            <w:tcW w:w="436"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2.902.333,00</w:t>
            </w:r>
          </w:p>
        </w:tc>
        <w:tc>
          <w:tcPr>
            <w:tcW w:w="437"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2.960.096,00</w:t>
            </w:r>
          </w:p>
        </w:tc>
        <w:tc>
          <w:tcPr>
            <w:tcW w:w="305"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129,67</w:t>
            </w:r>
          </w:p>
        </w:tc>
        <w:tc>
          <w:tcPr>
            <w:tcW w:w="305"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105,61</w:t>
            </w:r>
          </w:p>
        </w:tc>
        <w:tc>
          <w:tcPr>
            <w:tcW w:w="306"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102,01</w:t>
            </w:r>
          </w:p>
        </w:tc>
        <w:tc>
          <w:tcPr>
            <w:tcW w:w="300"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101,99</w:t>
            </w:r>
          </w:p>
        </w:tc>
      </w:tr>
      <w:tr w:rsidR="009174FF" w:rsidRPr="00752A90" w:rsidTr="009174FF">
        <w:trPr>
          <w:trHeight w:val="255"/>
        </w:trPr>
        <w:tc>
          <w:tcPr>
            <w:tcW w:w="251" w:type="pct"/>
            <w:shd w:val="clear" w:color="auto" w:fill="auto"/>
            <w:noWrap/>
            <w:vAlign w:val="bottom"/>
            <w:hideMark/>
          </w:tcPr>
          <w:p w:rsidR="009174FF" w:rsidRPr="00752A90" w:rsidRDefault="009174FF" w:rsidP="009174FF">
            <w:pPr>
              <w:rPr>
                <w:rFonts w:ascii="Arial" w:hAnsi="Arial" w:cs="Arial"/>
                <w:lang w:val="en-US" w:eastAsia="en-US"/>
              </w:rPr>
            </w:pPr>
            <w:r w:rsidRPr="00752A90">
              <w:rPr>
                <w:rFonts w:ascii="Arial" w:hAnsi="Arial" w:cs="Arial"/>
                <w:lang w:val="en-US" w:eastAsia="en-US"/>
              </w:rPr>
              <w:t>31</w:t>
            </w:r>
          </w:p>
        </w:tc>
        <w:tc>
          <w:tcPr>
            <w:tcW w:w="1353" w:type="pct"/>
            <w:gridSpan w:val="2"/>
            <w:shd w:val="clear" w:color="auto" w:fill="auto"/>
            <w:noWrap/>
            <w:vAlign w:val="bottom"/>
            <w:hideMark/>
          </w:tcPr>
          <w:p w:rsidR="009174FF" w:rsidRPr="00752A90" w:rsidRDefault="009174FF" w:rsidP="009174FF">
            <w:pPr>
              <w:rPr>
                <w:rFonts w:ascii="Arial" w:hAnsi="Arial" w:cs="Arial"/>
                <w:lang w:val="en-US" w:eastAsia="en-US"/>
              </w:rPr>
            </w:pPr>
            <w:r w:rsidRPr="00752A90">
              <w:rPr>
                <w:rFonts w:ascii="Arial" w:hAnsi="Arial" w:cs="Arial"/>
                <w:lang w:val="en-US" w:eastAsia="en-US"/>
              </w:rPr>
              <w:t>Rashodi za zaposlene</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1.014.227,33</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972.036,23</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1.080.424,00</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1.102.144,00</w:t>
            </w:r>
          </w:p>
        </w:tc>
        <w:tc>
          <w:tcPr>
            <w:tcW w:w="437"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1.124.075,00</w:t>
            </w:r>
          </w:p>
        </w:tc>
        <w:tc>
          <w:tcPr>
            <w:tcW w:w="305"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95,84</w:t>
            </w:r>
          </w:p>
        </w:tc>
        <w:tc>
          <w:tcPr>
            <w:tcW w:w="305"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111,15</w:t>
            </w:r>
          </w:p>
        </w:tc>
        <w:tc>
          <w:tcPr>
            <w:tcW w:w="30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102,01</w:t>
            </w:r>
          </w:p>
        </w:tc>
        <w:tc>
          <w:tcPr>
            <w:tcW w:w="300"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101,99</w:t>
            </w:r>
          </w:p>
        </w:tc>
      </w:tr>
      <w:tr w:rsidR="009174FF" w:rsidRPr="00752A90" w:rsidTr="009174FF">
        <w:trPr>
          <w:trHeight w:val="255"/>
        </w:trPr>
        <w:tc>
          <w:tcPr>
            <w:tcW w:w="251" w:type="pct"/>
            <w:shd w:val="clear" w:color="auto" w:fill="auto"/>
            <w:noWrap/>
            <w:vAlign w:val="bottom"/>
            <w:hideMark/>
          </w:tcPr>
          <w:p w:rsidR="009174FF" w:rsidRPr="00752A90" w:rsidRDefault="009174FF" w:rsidP="009174FF">
            <w:pPr>
              <w:rPr>
                <w:rFonts w:ascii="Arial" w:hAnsi="Arial" w:cs="Arial"/>
                <w:lang w:val="en-US" w:eastAsia="en-US"/>
              </w:rPr>
            </w:pPr>
            <w:r w:rsidRPr="00752A90">
              <w:rPr>
                <w:rFonts w:ascii="Arial" w:hAnsi="Arial" w:cs="Arial"/>
                <w:lang w:val="en-US" w:eastAsia="en-US"/>
              </w:rPr>
              <w:t>32</w:t>
            </w:r>
          </w:p>
        </w:tc>
        <w:tc>
          <w:tcPr>
            <w:tcW w:w="1353" w:type="pct"/>
            <w:gridSpan w:val="2"/>
            <w:shd w:val="clear" w:color="auto" w:fill="auto"/>
            <w:noWrap/>
            <w:vAlign w:val="bottom"/>
            <w:hideMark/>
          </w:tcPr>
          <w:p w:rsidR="009174FF" w:rsidRPr="00752A90" w:rsidRDefault="009174FF" w:rsidP="009174FF">
            <w:pPr>
              <w:rPr>
                <w:rFonts w:ascii="Arial" w:hAnsi="Arial" w:cs="Arial"/>
                <w:lang w:val="en-US" w:eastAsia="en-US"/>
              </w:rPr>
            </w:pPr>
            <w:r w:rsidRPr="00752A90">
              <w:rPr>
                <w:rFonts w:ascii="Arial" w:hAnsi="Arial" w:cs="Arial"/>
                <w:lang w:val="en-US" w:eastAsia="en-US"/>
              </w:rPr>
              <w:t>Materijalni rashodi</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691.678,92</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1.042.571,60</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1.069.955,00</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1.091.452,00</w:t>
            </w:r>
          </w:p>
        </w:tc>
        <w:tc>
          <w:tcPr>
            <w:tcW w:w="437"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1.113.186,00</w:t>
            </w:r>
          </w:p>
        </w:tc>
        <w:tc>
          <w:tcPr>
            <w:tcW w:w="305"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150,73</w:t>
            </w:r>
          </w:p>
        </w:tc>
        <w:tc>
          <w:tcPr>
            <w:tcW w:w="305"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102,63</w:t>
            </w:r>
          </w:p>
        </w:tc>
        <w:tc>
          <w:tcPr>
            <w:tcW w:w="30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102,01</w:t>
            </w:r>
          </w:p>
        </w:tc>
        <w:tc>
          <w:tcPr>
            <w:tcW w:w="300"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101,99</w:t>
            </w:r>
          </w:p>
        </w:tc>
      </w:tr>
      <w:tr w:rsidR="009174FF" w:rsidRPr="00752A90" w:rsidTr="009174FF">
        <w:trPr>
          <w:trHeight w:val="255"/>
        </w:trPr>
        <w:tc>
          <w:tcPr>
            <w:tcW w:w="251" w:type="pct"/>
            <w:shd w:val="clear" w:color="auto" w:fill="auto"/>
            <w:noWrap/>
            <w:vAlign w:val="bottom"/>
            <w:hideMark/>
          </w:tcPr>
          <w:p w:rsidR="009174FF" w:rsidRPr="00752A90" w:rsidRDefault="009174FF" w:rsidP="009174FF">
            <w:pPr>
              <w:rPr>
                <w:rFonts w:ascii="Arial" w:hAnsi="Arial" w:cs="Arial"/>
                <w:lang w:val="en-US" w:eastAsia="en-US"/>
              </w:rPr>
            </w:pPr>
            <w:r w:rsidRPr="00752A90">
              <w:rPr>
                <w:rFonts w:ascii="Arial" w:hAnsi="Arial" w:cs="Arial"/>
                <w:lang w:val="en-US" w:eastAsia="en-US"/>
              </w:rPr>
              <w:t>34</w:t>
            </w:r>
          </w:p>
        </w:tc>
        <w:tc>
          <w:tcPr>
            <w:tcW w:w="1353" w:type="pct"/>
            <w:gridSpan w:val="2"/>
            <w:shd w:val="clear" w:color="auto" w:fill="auto"/>
            <w:noWrap/>
            <w:vAlign w:val="bottom"/>
            <w:hideMark/>
          </w:tcPr>
          <w:p w:rsidR="009174FF" w:rsidRPr="00752A90" w:rsidRDefault="009174FF" w:rsidP="009174FF">
            <w:pPr>
              <w:rPr>
                <w:rFonts w:ascii="Arial" w:hAnsi="Arial" w:cs="Arial"/>
                <w:lang w:val="en-US" w:eastAsia="en-US"/>
              </w:rPr>
            </w:pPr>
            <w:r w:rsidRPr="00752A90">
              <w:rPr>
                <w:rFonts w:ascii="Arial" w:hAnsi="Arial" w:cs="Arial"/>
                <w:lang w:val="en-US" w:eastAsia="en-US"/>
              </w:rPr>
              <w:t>Financijski rashodi</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4.989,36</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9.543,43</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9.838,00</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10.036,00</w:t>
            </w:r>
          </w:p>
        </w:tc>
        <w:tc>
          <w:tcPr>
            <w:tcW w:w="437"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10.234,00</w:t>
            </w:r>
          </w:p>
        </w:tc>
        <w:tc>
          <w:tcPr>
            <w:tcW w:w="305"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191,28</w:t>
            </w:r>
          </w:p>
        </w:tc>
        <w:tc>
          <w:tcPr>
            <w:tcW w:w="305"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103,09</w:t>
            </w:r>
          </w:p>
        </w:tc>
        <w:tc>
          <w:tcPr>
            <w:tcW w:w="30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102,01</w:t>
            </w:r>
          </w:p>
        </w:tc>
        <w:tc>
          <w:tcPr>
            <w:tcW w:w="300"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101,97</w:t>
            </w:r>
          </w:p>
        </w:tc>
      </w:tr>
      <w:tr w:rsidR="009174FF" w:rsidRPr="00752A90" w:rsidTr="009174FF">
        <w:trPr>
          <w:trHeight w:val="255"/>
        </w:trPr>
        <w:tc>
          <w:tcPr>
            <w:tcW w:w="251" w:type="pct"/>
            <w:shd w:val="clear" w:color="auto" w:fill="auto"/>
            <w:noWrap/>
            <w:vAlign w:val="bottom"/>
            <w:hideMark/>
          </w:tcPr>
          <w:p w:rsidR="009174FF" w:rsidRPr="00752A90" w:rsidRDefault="009174FF" w:rsidP="009174FF">
            <w:pPr>
              <w:rPr>
                <w:rFonts w:ascii="Arial" w:hAnsi="Arial" w:cs="Arial"/>
                <w:lang w:val="en-US" w:eastAsia="en-US"/>
              </w:rPr>
            </w:pPr>
            <w:r w:rsidRPr="00752A90">
              <w:rPr>
                <w:rFonts w:ascii="Arial" w:hAnsi="Arial" w:cs="Arial"/>
                <w:lang w:val="en-US" w:eastAsia="en-US"/>
              </w:rPr>
              <w:t>35</w:t>
            </w:r>
          </w:p>
        </w:tc>
        <w:tc>
          <w:tcPr>
            <w:tcW w:w="1353" w:type="pct"/>
            <w:gridSpan w:val="2"/>
            <w:shd w:val="clear" w:color="auto" w:fill="auto"/>
            <w:noWrap/>
            <w:vAlign w:val="bottom"/>
            <w:hideMark/>
          </w:tcPr>
          <w:p w:rsidR="009174FF" w:rsidRPr="00752A90" w:rsidRDefault="009174FF" w:rsidP="009174FF">
            <w:pPr>
              <w:rPr>
                <w:rFonts w:ascii="Arial" w:hAnsi="Arial" w:cs="Arial"/>
                <w:lang w:val="en-US" w:eastAsia="en-US"/>
              </w:rPr>
            </w:pPr>
            <w:r w:rsidRPr="00752A90">
              <w:rPr>
                <w:rFonts w:ascii="Arial" w:hAnsi="Arial" w:cs="Arial"/>
                <w:lang w:val="en-US" w:eastAsia="en-US"/>
              </w:rPr>
              <w:t>Subvencije</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27.407,58</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123.432,21</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165.958,00</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169.295,00</w:t>
            </w:r>
          </w:p>
        </w:tc>
        <w:tc>
          <w:tcPr>
            <w:tcW w:w="437"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172.662,00</w:t>
            </w:r>
          </w:p>
        </w:tc>
        <w:tc>
          <w:tcPr>
            <w:tcW w:w="305"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450,36</w:t>
            </w:r>
          </w:p>
        </w:tc>
        <w:tc>
          <w:tcPr>
            <w:tcW w:w="305"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134,45</w:t>
            </w:r>
          </w:p>
        </w:tc>
        <w:tc>
          <w:tcPr>
            <w:tcW w:w="30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102,01</w:t>
            </w:r>
          </w:p>
        </w:tc>
        <w:tc>
          <w:tcPr>
            <w:tcW w:w="300"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101,99</w:t>
            </w:r>
          </w:p>
        </w:tc>
      </w:tr>
      <w:tr w:rsidR="009174FF" w:rsidRPr="00752A90" w:rsidTr="009174FF">
        <w:trPr>
          <w:trHeight w:val="255"/>
        </w:trPr>
        <w:tc>
          <w:tcPr>
            <w:tcW w:w="251" w:type="pct"/>
            <w:shd w:val="clear" w:color="auto" w:fill="auto"/>
            <w:noWrap/>
            <w:vAlign w:val="bottom"/>
            <w:hideMark/>
          </w:tcPr>
          <w:p w:rsidR="009174FF" w:rsidRPr="00752A90" w:rsidRDefault="009174FF" w:rsidP="009174FF">
            <w:pPr>
              <w:rPr>
                <w:rFonts w:ascii="Arial" w:hAnsi="Arial" w:cs="Arial"/>
                <w:lang w:val="en-US" w:eastAsia="en-US"/>
              </w:rPr>
            </w:pPr>
            <w:r w:rsidRPr="00752A90">
              <w:rPr>
                <w:rFonts w:ascii="Arial" w:hAnsi="Arial" w:cs="Arial"/>
                <w:lang w:val="en-US" w:eastAsia="en-US"/>
              </w:rPr>
              <w:t>36</w:t>
            </w:r>
          </w:p>
        </w:tc>
        <w:tc>
          <w:tcPr>
            <w:tcW w:w="1353" w:type="pct"/>
            <w:gridSpan w:val="2"/>
            <w:shd w:val="clear" w:color="auto" w:fill="auto"/>
            <w:noWrap/>
            <w:vAlign w:val="bottom"/>
            <w:hideMark/>
          </w:tcPr>
          <w:p w:rsidR="009174FF" w:rsidRPr="00752A90" w:rsidRDefault="009174FF" w:rsidP="009174FF">
            <w:pPr>
              <w:rPr>
                <w:rFonts w:ascii="Arial" w:hAnsi="Arial" w:cs="Arial"/>
                <w:lang w:val="en-US" w:eastAsia="en-US"/>
              </w:rPr>
            </w:pPr>
            <w:r w:rsidRPr="00752A90">
              <w:rPr>
                <w:rFonts w:ascii="Arial" w:hAnsi="Arial" w:cs="Arial"/>
                <w:lang w:val="en-US" w:eastAsia="en-US"/>
              </w:rPr>
              <w:t xml:space="preserve">Pomoći dane u inozemstvo i unutar </w:t>
            </w:r>
            <w:r w:rsidRPr="00752A90">
              <w:rPr>
                <w:rFonts w:ascii="Arial" w:hAnsi="Arial" w:cs="Arial"/>
                <w:lang w:val="en-US" w:eastAsia="en-US"/>
              </w:rPr>
              <w:lastRenderedPageBreak/>
              <w:t>općeg proračuna</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lastRenderedPageBreak/>
              <w:t>16.328,44</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4.645,30</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7.967,00</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8.127,00</w:t>
            </w:r>
          </w:p>
        </w:tc>
        <w:tc>
          <w:tcPr>
            <w:tcW w:w="437"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8.289,00</w:t>
            </w:r>
          </w:p>
        </w:tc>
        <w:tc>
          <w:tcPr>
            <w:tcW w:w="305"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28,45</w:t>
            </w:r>
          </w:p>
        </w:tc>
        <w:tc>
          <w:tcPr>
            <w:tcW w:w="305"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171,51</w:t>
            </w:r>
          </w:p>
        </w:tc>
        <w:tc>
          <w:tcPr>
            <w:tcW w:w="30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102,01</w:t>
            </w:r>
          </w:p>
        </w:tc>
        <w:tc>
          <w:tcPr>
            <w:tcW w:w="300"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101,99</w:t>
            </w:r>
          </w:p>
        </w:tc>
      </w:tr>
      <w:tr w:rsidR="009174FF" w:rsidRPr="00752A90" w:rsidTr="009174FF">
        <w:trPr>
          <w:trHeight w:val="255"/>
        </w:trPr>
        <w:tc>
          <w:tcPr>
            <w:tcW w:w="251" w:type="pct"/>
            <w:shd w:val="clear" w:color="auto" w:fill="auto"/>
            <w:noWrap/>
            <w:vAlign w:val="bottom"/>
            <w:hideMark/>
          </w:tcPr>
          <w:p w:rsidR="009174FF" w:rsidRPr="00752A90" w:rsidRDefault="009174FF" w:rsidP="009174FF">
            <w:pPr>
              <w:rPr>
                <w:rFonts w:ascii="Arial" w:hAnsi="Arial" w:cs="Arial"/>
                <w:lang w:val="en-US" w:eastAsia="en-US"/>
              </w:rPr>
            </w:pPr>
            <w:r w:rsidRPr="00752A90">
              <w:rPr>
                <w:rFonts w:ascii="Arial" w:hAnsi="Arial" w:cs="Arial"/>
                <w:lang w:val="en-US" w:eastAsia="en-US"/>
              </w:rPr>
              <w:lastRenderedPageBreak/>
              <w:t>37</w:t>
            </w:r>
          </w:p>
        </w:tc>
        <w:tc>
          <w:tcPr>
            <w:tcW w:w="1353" w:type="pct"/>
            <w:gridSpan w:val="2"/>
            <w:shd w:val="clear" w:color="auto" w:fill="auto"/>
            <w:noWrap/>
            <w:vAlign w:val="bottom"/>
            <w:hideMark/>
          </w:tcPr>
          <w:p w:rsidR="009174FF" w:rsidRPr="00752A90" w:rsidRDefault="009174FF" w:rsidP="009174FF">
            <w:pPr>
              <w:rPr>
                <w:rFonts w:ascii="Arial" w:hAnsi="Arial" w:cs="Arial"/>
                <w:lang w:val="en-US" w:eastAsia="en-US"/>
              </w:rPr>
            </w:pPr>
            <w:r w:rsidRPr="00752A90">
              <w:rPr>
                <w:rFonts w:ascii="Arial" w:hAnsi="Arial" w:cs="Arial"/>
                <w:lang w:val="en-US" w:eastAsia="en-US"/>
              </w:rPr>
              <w:t>Naknade građanima i kućanstvima na temelju osiguranja i druge naknade</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107.963,55</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204.791,30</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140.031,00</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142.847,00</w:t>
            </w:r>
          </w:p>
        </w:tc>
        <w:tc>
          <w:tcPr>
            <w:tcW w:w="437"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145.690,00</w:t>
            </w:r>
          </w:p>
        </w:tc>
        <w:tc>
          <w:tcPr>
            <w:tcW w:w="305"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189,69</w:t>
            </w:r>
          </w:p>
        </w:tc>
        <w:tc>
          <w:tcPr>
            <w:tcW w:w="305"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68,38</w:t>
            </w:r>
          </w:p>
        </w:tc>
        <w:tc>
          <w:tcPr>
            <w:tcW w:w="30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102,01</w:t>
            </w:r>
          </w:p>
        </w:tc>
        <w:tc>
          <w:tcPr>
            <w:tcW w:w="300"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101,99</w:t>
            </w:r>
          </w:p>
        </w:tc>
      </w:tr>
      <w:tr w:rsidR="009174FF" w:rsidRPr="00752A90" w:rsidTr="009174FF">
        <w:trPr>
          <w:trHeight w:val="255"/>
        </w:trPr>
        <w:tc>
          <w:tcPr>
            <w:tcW w:w="251" w:type="pct"/>
            <w:shd w:val="clear" w:color="auto" w:fill="auto"/>
            <w:noWrap/>
            <w:vAlign w:val="bottom"/>
            <w:hideMark/>
          </w:tcPr>
          <w:p w:rsidR="009174FF" w:rsidRPr="00752A90" w:rsidRDefault="009174FF" w:rsidP="009174FF">
            <w:pPr>
              <w:rPr>
                <w:rFonts w:ascii="Arial" w:hAnsi="Arial" w:cs="Arial"/>
                <w:lang w:val="en-US" w:eastAsia="en-US"/>
              </w:rPr>
            </w:pPr>
            <w:r w:rsidRPr="00752A90">
              <w:rPr>
                <w:rFonts w:ascii="Arial" w:hAnsi="Arial" w:cs="Arial"/>
                <w:lang w:val="en-US" w:eastAsia="en-US"/>
              </w:rPr>
              <w:t>38</w:t>
            </w:r>
          </w:p>
        </w:tc>
        <w:tc>
          <w:tcPr>
            <w:tcW w:w="1353" w:type="pct"/>
            <w:gridSpan w:val="2"/>
            <w:shd w:val="clear" w:color="auto" w:fill="auto"/>
            <w:noWrap/>
            <w:vAlign w:val="bottom"/>
            <w:hideMark/>
          </w:tcPr>
          <w:p w:rsidR="009174FF" w:rsidRPr="00752A90" w:rsidRDefault="009174FF" w:rsidP="009174FF">
            <w:pPr>
              <w:rPr>
                <w:rFonts w:ascii="Arial" w:hAnsi="Arial" w:cs="Arial"/>
                <w:lang w:val="en-US" w:eastAsia="en-US"/>
              </w:rPr>
            </w:pPr>
            <w:r w:rsidRPr="00752A90">
              <w:rPr>
                <w:rFonts w:ascii="Arial" w:hAnsi="Arial" w:cs="Arial"/>
                <w:lang w:val="en-US" w:eastAsia="en-US"/>
              </w:rPr>
              <w:t>Ostali rashodi</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214.893,71</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336.890,32</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370.974,00</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378.432,00</w:t>
            </w:r>
          </w:p>
        </w:tc>
        <w:tc>
          <w:tcPr>
            <w:tcW w:w="437"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385.960,00</w:t>
            </w:r>
          </w:p>
        </w:tc>
        <w:tc>
          <w:tcPr>
            <w:tcW w:w="305"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156,77</w:t>
            </w:r>
          </w:p>
        </w:tc>
        <w:tc>
          <w:tcPr>
            <w:tcW w:w="305"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110,12</w:t>
            </w:r>
          </w:p>
        </w:tc>
        <w:tc>
          <w:tcPr>
            <w:tcW w:w="30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102,01</w:t>
            </w:r>
          </w:p>
        </w:tc>
        <w:tc>
          <w:tcPr>
            <w:tcW w:w="300"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101,99</w:t>
            </w:r>
          </w:p>
        </w:tc>
      </w:tr>
      <w:tr w:rsidR="009174FF" w:rsidRPr="00752A90" w:rsidTr="009174FF">
        <w:trPr>
          <w:trHeight w:val="255"/>
        </w:trPr>
        <w:tc>
          <w:tcPr>
            <w:tcW w:w="251" w:type="pct"/>
            <w:shd w:val="clear" w:color="000000" w:fill="000080"/>
            <w:noWrap/>
            <w:vAlign w:val="bottom"/>
            <w:hideMark/>
          </w:tcPr>
          <w:p w:rsidR="009174FF" w:rsidRPr="00752A90" w:rsidRDefault="009174FF" w:rsidP="009174FF">
            <w:pPr>
              <w:rPr>
                <w:rFonts w:ascii="Arial" w:hAnsi="Arial" w:cs="Arial"/>
                <w:b/>
                <w:bCs/>
                <w:color w:val="FFFFFF"/>
                <w:lang w:val="en-US" w:eastAsia="en-US"/>
              </w:rPr>
            </w:pPr>
            <w:r w:rsidRPr="00752A90">
              <w:rPr>
                <w:rFonts w:ascii="Arial" w:hAnsi="Arial" w:cs="Arial"/>
                <w:b/>
                <w:bCs/>
                <w:color w:val="FFFFFF"/>
                <w:lang w:val="en-US" w:eastAsia="en-US"/>
              </w:rPr>
              <w:t>4</w:t>
            </w:r>
          </w:p>
        </w:tc>
        <w:tc>
          <w:tcPr>
            <w:tcW w:w="1353" w:type="pct"/>
            <w:gridSpan w:val="2"/>
            <w:shd w:val="clear" w:color="000000" w:fill="000080"/>
            <w:noWrap/>
            <w:vAlign w:val="bottom"/>
            <w:hideMark/>
          </w:tcPr>
          <w:p w:rsidR="009174FF" w:rsidRPr="00752A90" w:rsidRDefault="009174FF" w:rsidP="009174FF">
            <w:pPr>
              <w:rPr>
                <w:rFonts w:ascii="Arial" w:hAnsi="Arial" w:cs="Arial"/>
                <w:b/>
                <w:bCs/>
                <w:color w:val="FFFFFF"/>
                <w:lang w:val="en-US" w:eastAsia="en-US"/>
              </w:rPr>
            </w:pPr>
            <w:r w:rsidRPr="00752A90">
              <w:rPr>
                <w:rFonts w:ascii="Arial" w:hAnsi="Arial" w:cs="Arial"/>
                <w:b/>
                <w:bCs/>
                <w:color w:val="FFFFFF"/>
                <w:lang w:val="en-US" w:eastAsia="en-US"/>
              </w:rPr>
              <w:t>Rashodi za nabavu nefinancijske imovine</w:t>
            </w:r>
          </w:p>
        </w:tc>
        <w:tc>
          <w:tcPr>
            <w:tcW w:w="436"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591.962,82</w:t>
            </w:r>
          </w:p>
        </w:tc>
        <w:tc>
          <w:tcPr>
            <w:tcW w:w="436"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1.938.927,85</w:t>
            </w:r>
          </w:p>
        </w:tc>
        <w:tc>
          <w:tcPr>
            <w:tcW w:w="436"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1.810.697,00</w:t>
            </w:r>
          </w:p>
        </w:tc>
        <w:tc>
          <w:tcPr>
            <w:tcW w:w="436"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1.847.094,00</w:t>
            </w:r>
          </w:p>
        </w:tc>
        <w:tc>
          <w:tcPr>
            <w:tcW w:w="437"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1.883.853,00</w:t>
            </w:r>
          </w:p>
        </w:tc>
        <w:tc>
          <w:tcPr>
            <w:tcW w:w="305"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327,54</w:t>
            </w:r>
          </w:p>
        </w:tc>
        <w:tc>
          <w:tcPr>
            <w:tcW w:w="305"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93,39</w:t>
            </w:r>
          </w:p>
        </w:tc>
        <w:tc>
          <w:tcPr>
            <w:tcW w:w="306"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102,01</w:t>
            </w:r>
          </w:p>
        </w:tc>
        <w:tc>
          <w:tcPr>
            <w:tcW w:w="300"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101,99</w:t>
            </w:r>
          </w:p>
        </w:tc>
      </w:tr>
      <w:tr w:rsidR="009174FF" w:rsidRPr="00752A90" w:rsidTr="009174FF">
        <w:trPr>
          <w:trHeight w:val="255"/>
        </w:trPr>
        <w:tc>
          <w:tcPr>
            <w:tcW w:w="251" w:type="pct"/>
            <w:shd w:val="clear" w:color="auto" w:fill="auto"/>
            <w:noWrap/>
            <w:vAlign w:val="bottom"/>
            <w:hideMark/>
          </w:tcPr>
          <w:p w:rsidR="009174FF" w:rsidRPr="00752A90" w:rsidRDefault="009174FF" w:rsidP="009174FF">
            <w:pPr>
              <w:rPr>
                <w:rFonts w:ascii="Arial" w:hAnsi="Arial" w:cs="Arial"/>
                <w:lang w:val="en-US" w:eastAsia="en-US"/>
              </w:rPr>
            </w:pPr>
            <w:r w:rsidRPr="00752A90">
              <w:rPr>
                <w:rFonts w:ascii="Arial" w:hAnsi="Arial" w:cs="Arial"/>
                <w:lang w:val="en-US" w:eastAsia="en-US"/>
              </w:rPr>
              <w:t>41</w:t>
            </w:r>
          </w:p>
        </w:tc>
        <w:tc>
          <w:tcPr>
            <w:tcW w:w="1353" w:type="pct"/>
            <w:gridSpan w:val="2"/>
            <w:shd w:val="clear" w:color="auto" w:fill="auto"/>
            <w:noWrap/>
            <w:vAlign w:val="bottom"/>
            <w:hideMark/>
          </w:tcPr>
          <w:p w:rsidR="009174FF" w:rsidRPr="00752A90" w:rsidRDefault="009174FF" w:rsidP="009174FF">
            <w:pPr>
              <w:rPr>
                <w:rFonts w:ascii="Arial" w:hAnsi="Arial" w:cs="Arial"/>
                <w:lang w:val="en-US" w:eastAsia="en-US"/>
              </w:rPr>
            </w:pPr>
            <w:r w:rsidRPr="00752A90">
              <w:rPr>
                <w:rFonts w:ascii="Arial" w:hAnsi="Arial" w:cs="Arial"/>
                <w:lang w:val="en-US" w:eastAsia="en-US"/>
              </w:rPr>
              <w:t>Rashodi za nabavu neproizvedene dugotrajne imovine</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0,00</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7.963,37</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26.550,00</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27.084,00</w:t>
            </w:r>
          </w:p>
        </w:tc>
        <w:tc>
          <w:tcPr>
            <w:tcW w:w="437"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27.623,00</w:t>
            </w:r>
          </w:p>
        </w:tc>
        <w:tc>
          <w:tcPr>
            <w:tcW w:w="305"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0,00</w:t>
            </w:r>
          </w:p>
        </w:tc>
        <w:tc>
          <w:tcPr>
            <w:tcW w:w="305"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333,40</w:t>
            </w:r>
          </w:p>
        </w:tc>
        <w:tc>
          <w:tcPr>
            <w:tcW w:w="30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102,01</w:t>
            </w:r>
          </w:p>
        </w:tc>
        <w:tc>
          <w:tcPr>
            <w:tcW w:w="300"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101,99</w:t>
            </w:r>
          </w:p>
        </w:tc>
      </w:tr>
      <w:tr w:rsidR="009174FF" w:rsidRPr="00752A90" w:rsidTr="009174FF">
        <w:trPr>
          <w:trHeight w:val="255"/>
        </w:trPr>
        <w:tc>
          <w:tcPr>
            <w:tcW w:w="251" w:type="pct"/>
            <w:shd w:val="clear" w:color="auto" w:fill="auto"/>
            <w:noWrap/>
            <w:vAlign w:val="bottom"/>
            <w:hideMark/>
          </w:tcPr>
          <w:p w:rsidR="009174FF" w:rsidRPr="00752A90" w:rsidRDefault="009174FF" w:rsidP="009174FF">
            <w:pPr>
              <w:rPr>
                <w:rFonts w:ascii="Arial" w:hAnsi="Arial" w:cs="Arial"/>
                <w:lang w:val="en-US" w:eastAsia="en-US"/>
              </w:rPr>
            </w:pPr>
            <w:r w:rsidRPr="00752A90">
              <w:rPr>
                <w:rFonts w:ascii="Arial" w:hAnsi="Arial" w:cs="Arial"/>
                <w:lang w:val="en-US" w:eastAsia="en-US"/>
              </w:rPr>
              <w:t>42</w:t>
            </w:r>
          </w:p>
        </w:tc>
        <w:tc>
          <w:tcPr>
            <w:tcW w:w="1353" w:type="pct"/>
            <w:gridSpan w:val="2"/>
            <w:shd w:val="clear" w:color="auto" w:fill="auto"/>
            <w:noWrap/>
            <w:vAlign w:val="bottom"/>
            <w:hideMark/>
          </w:tcPr>
          <w:p w:rsidR="009174FF" w:rsidRPr="00752A90" w:rsidRDefault="009174FF" w:rsidP="009174FF">
            <w:pPr>
              <w:rPr>
                <w:rFonts w:ascii="Arial" w:hAnsi="Arial" w:cs="Arial"/>
                <w:lang w:val="en-US" w:eastAsia="en-US"/>
              </w:rPr>
            </w:pPr>
            <w:r w:rsidRPr="00752A90">
              <w:rPr>
                <w:rFonts w:ascii="Arial" w:hAnsi="Arial" w:cs="Arial"/>
                <w:lang w:val="en-US" w:eastAsia="en-US"/>
              </w:rPr>
              <w:t>Rashodi za nabavu proizvedene dugotrajne imovine</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585.360,70</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1.657.555,51</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1.312.369,00</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1.338.749,00</w:t>
            </w:r>
          </w:p>
        </w:tc>
        <w:tc>
          <w:tcPr>
            <w:tcW w:w="437"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1.365.392,00</w:t>
            </w:r>
          </w:p>
        </w:tc>
        <w:tc>
          <w:tcPr>
            <w:tcW w:w="305"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283,17</w:t>
            </w:r>
          </w:p>
        </w:tc>
        <w:tc>
          <w:tcPr>
            <w:tcW w:w="305"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79,17</w:t>
            </w:r>
          </w:p>
        </w:tc>
        <w:tc>
          <w:tcPr>
            <w:tcW w:w="30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102,01</w:t>
            </w:r>
          </w:p>
        </w:tc>
        <w:tc>
          <w:tcPr>
            <w:tcW w:w="300"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101,99</w:t>
            </w:r>
          </w:p>
        </w:tc>
      </w:tr>
      <w:tr w:rsidR="009174FF" w:rsidRPr="00752A90" w:rsidTr="009174FF">
        <w:trPr>
          <w:trHeight w:val="255"/>
        </w:trPr>
        <w:tc>
          <w:tcPr>
            <w:tcW w:w="251" w:type="pct"/>
            <w:shd w:val="clear" w:color="auto" w:fill="auto"/>
            <w:noWrap/>
            <w:vAlign w:val="bottom"/>
            <w:hideMark/>
          </w:tcPr>
          <w:p w:rsidR="009174FF" w:rsidRPr="00752A90" w:rsidRDefault="009174FF" w:rsidP="009174FF">
            <w:pPr>
              <w:rPr>
                <w:rFonts w:ascii="Arial" w:hAnsi="Arial" w:cs="Arial"/>
                <w:lang w:val="en-US" w:eastAsia="en-US"/>
              </w:rPr>
            </w:pPr>
            <w:r w:rsidRPr="00752A90">
              <w:rPr>
                <w:rFonts w:ascii="Arial" w:hAnsi="Arial" w:cs="Arial"/>
                <w:lang w:val="en-US" w:eastAsia="en-US"/>
              </w:rPr>
              <w:t>45</w:t>
            </w:r>
          </w:p>
        </w:tc>
        <w:tc>
          <w:tcPr>
            <w:tcW w:w="1353" w:type="pct"/>
            <w:gridSpan w:val="2"/>
            <w:shd w:val="clear" w:color="auto" w:fill="auto"/>
            <w:noWrap/>
            <w:vAlign w:val="bottom"/>
            <w:hideMark/>
          </w:tcPr>
          <w:p w:rsidR="009174FF" w:rsidRPr="00752A90" w:rsidRDefault="009174FF" w:rsidP="009174FF">
            <w:pPr>
              <w:rPr>
                <w:rFonts w:ascii="Arial" w:hAnsi="Arial" w:cs="Arial"/>
                <w:lang w:val="en-US" w:eastAsia="en-US"/>
              </w:rPr>
            </w:pPr>
            <w:r w:rsidRPr="00752A90">
              <w:rPr>
                <w:rFonts w:ascii="Arial" w:hAnsi="Arial" w:cs="Arial"/>
                <w:lang w:val="en-US" w:eastAsia="en-US"/>
              </w:rPr>
              <w:t>Rashodi za dodatna ulaganja na nefinancijskoj imovini</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6.602,13</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273.408,97</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471.778,00</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481.261,00</w:t>
            </w:r>
          </w:p>
        </w:tc>
        <w:tc>
          <w:tcPr>
            <w:tcW w:w="437"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490.838,00</w:t>
            </w:r>
          </w:p>
        </w:tc>
        <w:tc>
          <w:tcPr>
            <w:tcW w:w="305"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4.141,22</w:t>
            </w:r>
          </w:p>
        </w:tc>
        <w:tc>
          <w:tcPr>
            <w:tcW w:w="305"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172,55</w:t>
            </w:r>
          </w:p>
        </w:tc>
        <w:tc>
          <w:tcPr>
            <w:tcW w:w="30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102,01</w:t>
            </w:r>
          </w:p>
        </w:tc>
        <w:tc>
          <w:tcPr>
            <w:tcW w:w="300"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101,99</w:t>
            </w:r>
          </w:p>
        </w:tc>
      </w:tr>
      <w:tr w:rsidR="009174FF" w:rsidRPr="00752A90" w:rsidTr="009174FF">
        <w:trPr>
          <w:trHeight w:val="255"/>
        </w:trPr>
        <w:tc>
          <w:tcPr>
            <w:tcW w:w="1604" w:type="pct"/>
            <w:gridSpan w:val="3"/>
            <w:shd w:val="clear" w:color="000000" w:fill="808080"/>
            <w:noWrap/>
            <w:vAlign w:val="bottom"/>
            <w:hideMark/>
          </w:tcPr>
          <w:p w:rsidR="009174FF" w:rsidRPr="00752A90" w:rsidRDefault="009174FF" w:rsidP="009174FF">
            <w:pPr>
              <w:rPr>
                <w:rFonts w:ascii="Arial" w:hAnsi="Arial" w:cs="Arial"/>
                <w:b/>
                <w:bCs/>
                <w:color w:val="FFFFFF"/>
                <w:lang w:val="en-US" w:eastAsia="en-US"/>
              </w:rPr>
            </w:pPr>
            <w:r w:rsidRPr="00752A90">
              <w:rPr>
                <w:rFonts w:ascii="Arial" w:hAnsi="Arial" w:cs="Arial"/>
                <w:b/>
                <w:bCs/>
                <w:color w:val="FFFFFF"/>
                <w:lang w:val="en-US" w:eastAsia="en-US"/>
              </w:rPr>
              <w:t>B. RAČUN ZADUŽIVANJA / FINANCIRANJA</w:t>
            </w:r>
          </w:p>
        </w:tc>
        <w:tc>
          <w:tcPr>
            <w:tcW w:w="436" w:type="pct"/>
            <w:shd w:val="clear" w:color="000000" w:fill="808080"/>
            <w:noWrap/>
            <w:vAlign w:val="bottom"/>
            <w:hideMark/>
          </w:tcPr>
          <w:p w:rsidR="009174FF" w:rsidRPr="00CA6C99" w:rsidRDefault="009174FF" w:rsidP="009174FF">
            <w:pPr>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 </w:t>
            </w:r>
          </w:p>
        </w:tc>
        <w:tc>
          <w:tcPr>
            <w:tcW w:w="436" w:type="pct"/>
            <w:shd w:val="clear" w:color="000000" w:fill="808080"/>
            <w:noWrap/>
            <w:vAlign w:val="bottom"/>
            <w:hideMark/>
          </w:tcPr>
          <w:p w:rsidR="009174FF" w:rsidRPr="00CA6C99" w:rsidRDefault="009174FF" w:rsidP="009174FF">
            <w:pPr>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 </w:t>
            </w:r>
          </w:p>
        </w:tc>
        <w:tc>
          <w:tcPr>
            <w:tcW w:w="436" w:type="pct"/>
            <w:shd w:val="clear" w:color="000000" w:fill="808080"/>
            <w:noWrap/>
            <w:vAlign w:val="bottom"/>
            <w:hideMark/>
          </w:tcPr>
          <w:p w:rsidR="009174FF" w:rsidRPr="00CA6C99" w:rsidRDefault="009174FF" w:rsidP="009174FF">
            <w:pPr>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 </w:t>
            </w:r>
          </w:p>
        </w:tc>
        <w:tc>
          <w:tcPr>
            <w:tcW w:w="436" w:type="pct"/>
            <w:shd w:val="clear" w:color="000000" w:fill="808080"/>
            <w:noWrap/>
            <w:vAlign w:val="bottom"/>
            <w:hideMark/>
          </w:tcPr>
          <w:p w:rsidR="009174FF" w:rsidRPr="00CA6C99" w:rsidRDefault="009174FF" w:rsidP="009174FF">
            <w:pPr>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 </w:t>
            </w:r>
          </w:p>
        </w:tc>
        <w:tc>
          <w:tcPr>
            <w:tcW w:w="437" w:type="pct"/>
            <w:shd w:val="clear" w:color="000000" w:fill="808080"/>
            <w:noWrap/>
            <w:vAlign w:val="bottom"/>
            <w:hideMark/>
          </w:tcPr>
          <w:p w:rsidR="009174FF" w:rsidRPr="00CA6C99" w:rsidRDefault="009174FF" w:rsidP="009174FF">
            <w:pPr>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 </w:t>
            </w:r>
          </w:p>
        </w:tc>
        <w:tc>
          <w:tcPr>
            <w:tcW w:w="305" w:type="pct"/>
            <w:shd w:val="clear" w:color="000000" w:fill="808080"/>
            <w:noWrap/>
            <w:vAlign w:val="bottom"/>
            <w:hideMark/>
          </w:tcPr>
          <w:p w:rsidR="009174FF" w:rsidRPr="00CA6C99" w:rsidRDefault="009174FF" w:rsidP="009174FF">
            <w:pPr>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 </w:t>
            </w:r>
          </w:p>
        </w:tc>
        <w:tc>
          <w:tcPr>
            <w:tcW w:w="305" w:type="pct"/>
            <w:shd w:val="clear" w:color="000000" w:fill="808080"/>
            <w:noWrap/>
            <w:vAlign w:val="bottom"/>
            <w:hideMark/>
          </w:tcPr>
          <w:p w:rsidR="009174FF" w:rsidRPr="00CA6C99" w:rsidRDefault="009174FF" w:rsidP="009174FF">
            <w:pPr>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 </w:t>
            </w:r>
          </w:p>
        </w:tc>
        <w:tc>
          <w:tcPr>
            <w:tcW w:w="306" w:type="pct"/>
            <w:shd w:val="clear" w:color="000000" w:fill="808080"/>
            <w:noWrap/>
            <w:vAlign w:val="bottom"/>
            <w:hideMark/>
          </w:tcPr>
          <w:p w:rsidR="009174FF" w:rsidRPr="00CA6C99" w:rsidRDefault="009174FF" w:rsidP="009174FF">
            <w:pPr>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 </w:t>
            </w:r>
          </w:p>
        </w:tc>
        <w:tc>
          <w:tcPr>
            <w:tcW w:w="300" w:type="pct"/>
            <w:shd w:val="clear" w:color="000000" w:fill="808080"/>
            <w:noWrap/>
            <w:vAlign w:val="bottom"/>
            <w:hideMark/>
          </w:tcPr>
          <w:p w:rsidR="009174FF" w:rsidRPr="00CA6C99" w:rsidRDefault="009174FF" w:rsidP="009174FF">
            <w:pPr>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 </w:t>
            </w:r>
          </w:p>
        </w:tc>
      </w:tr>
      <w:tr w:rsidR="009174FF" w:rsidRPr="00752A90" w:rsidTr="009174FF">
        <w:trPr>
          <w:trHeight w:val="255"/>
        </w:trPr>
        <w:tc>
          <w:tcPr>
            <w:tcW w:w="295" w:type="pct"/>
            <w:gridSpan w:val="2"/>
            <w:shd w:val="clear" w:color="000000" w:fill="000080"/>
            <w:noWrap/>
            <w:vAlign w:val="bottom"/>
            <w:hideMark/>
          </w:tcPr>
          <w:p w:rsidR="009174FF" w:rsidRPr="00752A90" w:rsidRDefault="009174FF" w:rsidP="009174FF">
            <w:pPr>
              <w:rPr>
                <w:rFonts w:ascii="Arial" w:hAnsi="Arial" w:cs="Arial"/>
                <w:b/>
                <w:bCs/>
                <w:color w:val="FFFFFF"/>
                <w:lang w:val="en-US" w:eastAsia="en-US"/>
              </w:rPr>
            </w:pPr>
            <w:r w:rsidRPr="00752A90">
              <w:rPr>
                <w:rFonts w:ascii="Arial" w:hAnsi="Arial" w:cs="Arial"/>
                <w:b/>
                <w:bCs/>
                <w:color w:val="FFFFFF"/>
                <w:lang w:val="en-US" w:eastAsia="en-US"/>
              </w:rPr>
              <w:t>5</w:t>
            </w:r>
          </w:p>
        </w:tc>
        <w:tc>
          <w:tcPr>
            <w:tcW w:w="1309" w:type="pct"/>
            <w:shd w:val="clear" w:color="000000" w:fill="000080"/>
            <w:noWrap/>
            <w:vAlign w:val="bottom"/>
            <w:hideMark/>
          </w:tcPr>
          <w:p w:rsidR="009174FF" w:rsidRPr="00752A90" w:rsidRDefault="009174FF" w:rsidP="009174FF">
            <w:pPr>
              <w:rPr>
                <w:rFonts w:ascii="Arial" w:hAnsi="Arial" w:cs="Arial"/>
                <w:b/>
                <w:bCs/>
                <w:color w:val="FFFFFF"/>
                <w:lang w:val="en-US" w:eastAsia="en-US"/>
              </w:rPr>
            </w:pPr>
            <w:r w:rsidRPr="00752A90">
              <w:rPr>
                <w:rFonts w:ascii="Arial" w:hAnsi="Arial" w:cs="Arial"/>
                <w:b/>
                <w:bCs/>
                <w:color w:val="FFFFFF"/>
                <w:lang w:val="en-US" w:eastAsia="en-US"/>
              </w:rPr>
              <w:t>Izdaci za financijsku imovinu i otplate zajmova</w:t>
            </w:r>
          </w:p>
        </w:tc>
        <w:tc>
          <w:tcPr>
            <w:tcW w:w="436"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290,74</w:t>
            </w:r>
          </w:p>
        </w:tc>
        <w:tc>
          <w:tcPr>
            <w:tcW w:w="436"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0,00</w:t>
            </w:r>
          </w:p>
        </w:tc>
        <w:tc>
          <w:tcPr>
            <w:tcW w:w="436"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0,00</w:t>
            </w:r>
          </w:p>
        </w:tc>
        <w:tc>
          <w:tcPr>
            <w:tcW w:w="436"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0,00</w:t>
            </w:r>
          </w:p>
        </w:tc>
        <w:tc>
          <w:tcPr>
            <w:tcW w:w="437"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0,00</w:t>
            </w:r>
          </w:p>
        </w:tc>
        <w:tc>
          <w:tcPr>
            <w:tcW w:w="305"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0,00</w:t>
            </w:r>
          </w:p>
        </w:tc>
        <w:tc>
          <w:tcPr>
            <w:tcW w:w="305"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0,00</w:t>
            </w:r>
          </w:p>
        </w:tc>
        <w:tc>
          <w:tcPr>
            <w:tcW w:w="306"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0,00</w:t>
            </w:r>
          </w:p>
        </w:tc>
        <w:tc>
          <w:tcPr>
            <w:tcW w:w="300"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0,00</w:t>
            </w:r>
          </w:p>
        </w:tc>
      </w:tr>
      <w:tr w:rsidR="009174FF" w:rsidRPr="00752A90" w:rsidTr="009174FF">
        <w:trPr>
          <w:trHeight w:val="255"/>
        </w:trPr>
        <w:tc>
          <w:tcPr>
            <w:tcW w:w="295" w:type="pct"/>
            <w:gridSpan w:val="2"/>
            <w:shd w:val="clear" w:color="auto" w:fill="auto"/>
            <w:noWrap/>
            <w:vAlign w:val="bottom"/>
            <w:hideMark/>
          </w:tcPr>
          <w:p w:rsidR="009174FF" w:rsidRPr="00752A90" w:rsidRDefault="009174FF" w:rsidP="009174FF">
            <w:pPr>
              <w:rPr>
                <w:rFonts w:ascii="Arial" w:hAnsi="Arial" w:cs="Arial"/>
                <w:lang w:val="en-US" w:eastAsia="en-US"/>
              </w:rPr>
            </w:pPr>
            <w:r w:rsidRPr="00752A90">
              <w:rPr>
                <w:rFonts w:ascii="Arial" w:hAnsi="Arial" w:cs="Arial"/>
                <w:lang w:val="en-US" w:eastAsia="en-US"/>
              </w:rPr>
              <w:t>54</w:t>
            </w:r>
          </w:p>
        </w:tc>
        <w:tc>
          <w:tcPr>
            <w:tcW w:w="1309" w:type="pct"/>
            <w:shd w:val="clear" w:color="auto" w:fill="auto"/>
            <w:noWrap/>
            <w:vAlign w:val="bottom"/>
            <w:hideMark/>
          </w:tcPr>
          <w:p w:rsidR="009174FF" w:rsidRPr="00752A90" w:rsidRDefault="009174FF" w:rsidP="009174FF">
            <w:pPr>
              <w:rPr>
                <w:rFonts w:ascii="Arial" w:hAnsi="Arial" w:cs="Arial"/>
                <w:lang w:val="en-US" w:eastAsia="en-US"/>
              </w:rPr>
            </w:pPr>
            <w:r w:rsidRPr="00752A90">
              <w:rPr>
                <w:rFonts w:ascii="Arial" w:hAnsi="Arial" w:cs="Arial"/>
                <w:lang w:val="en-US" w:eastAsia="en-US"/>
              </w:rPr>
              <w:t>Izdaci za otplatu glavnice primljenih kredita i zajmova</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290,74</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0,00</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0,00</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0,00</w:t>
            </w:r>
          </w:p>
        </w:tc>
        <w:tc>
          <w:tcPr>
            <w:tcW w:w="437"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0,00</w:t>
            </w:r>
          </w:p>
        </w:tc>
        <w:tc>
          <w:tcPr>
            <w:tcW w:w="305"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0,00</w:t>
            </w:r>
          </w:p>
        </w:tc>
        <w:tc>
          <w:tcPr>
            <w:tcW w:w="305"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0,00</w:t>
            </w:r>
          </w:p>
        </w:tc>
        <w:tc>
          <w:tcPr>
            <w:tcW w:w="30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0,00</w:t>
            </w:r>
          </w:p>
        </w:tc>
        <w:tc>
          <w:tcPr>
            <w:tcW w:w="300"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0,00</w:t>
            </w:r>
          </w:p>
        </w:tc>
      </w:tr>
      <w:tr w:rsidR="009174FF" w:rsidRPr="00752A90" w:rsidTr="009174FF">
        <w:trPr>
          <w:trHeight w:val="255"/>
        </w:trPr>
        <w:tc>
          <w:tcPr>
            <w:tcW w:w="1604" w:type="pct"/>
            <w:gridSpan w:val="3"/>
            <w:shd w:val="clear" w:color="000000" w:fill="808080"/>
            <w:noWrap/>
            <w:vAlign w:val="bottom"/>
            <w:hideMark/>
          </w:tcPr>
          <w:p w:rsidR="009174FF" w:rsidRPr="00752A90" w:rsidRDefault="009174FF" w:rsidP="009174FF">
            <w:pPr>
              <w:rPr>
                <w:rFonts w:ascii="Arial" w:hAnsi="Arial" w:cs="Arial"/>
                <w:b/>
                <w:bCs/>
                <w:color w:val="FFFFFF"/>
                <w:lang w:val="en-US" w:eastAsia="en-US"/>
              </w:rPr>
            </w:pPr>
            <w:r w:rsidRPr="00752A90">
              <w:rPr>
                <w:rFonts w:ascii="Arial" w:hAnsi="Arial" w:cs="Arial"/>
                <w:b/>
                <w:bCs/>
                <w:color w:val="FFFFFF"/>
                <w:sz w:val="18"/>
                <w:lang w:val="en-US" w:eastAsia="en-US"/>
              </w:rPr>
              <w:t xml:space="preserve">C. RASPOLOŽIVA SREDSTVA IZ PRETHODNIH GODINA </w:t>
            </w:r>
          </w:p>
        </w:tc>
        <w:tc>
          <w:tcPr>
            <w:tcW w:w="436" w:type="pct"/>
            <w:shd w:val="clear" w:color="000000" w:fill="808080"/>
            <w:noWrap/>
            <w:vAlign w:val="bottom"/>
            <w:hideMark/>
          </w:tcPr>
          <w:p w:rsidR="009174FF" w:rsidRPr="00CA6C99" w:rsidRDefault="009174FF" w:rsidP="009174FF">
            <w:pPr>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 </w:t>
            </w:r>
          </w:p>
        </w:tc>
        <w:tc>
          <w:tcPr>
            <w:tcW w:w="436" w:type="pct"/>
            <w:shd w:val="clear" w:color="000000" w:fill="808080"/>
            <w:noWrap/>
            <w:vAlign w:val="bottom"/>
            <w:hideMark/>
          </w:tcPr>
          <w:p w:rsidR="009174FF" w:rsidRPr="00CA6C99" w:rsidRDefault="009174FF" w:rsidP="009174FF">
            <w:pPr>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 </w:t>
            </w:r>
          </w:p>
        </w:tc>
        <w:tc>
          <w:tcPr>
            <w:tcW w:w="436" w:type="pct"/>
            <w:shd w:val="clear" w:color="000000" w:fill="808080"/>
            <w:noWrap/>
            <w:vAlign w:val="bottom"/>
            <w:hideMark/>
          </w:tcPr>
          <w:p w:rsidR="009174FF" w:rsidRPr="00CA6C99" w:rsidRDefault="009174FF" w:rsidP="009174FF">
            <w:pPr>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 </w:t>
            </w:r>
          </w:p>
        </w:tc>
        <w:tc>
          <w:tcPr>
            <w:tcW w:w="436" w:type="pct"/>
            <w:shd w:val="clear" w:color="000000" w:fill="808080"/>
            <w:noWrap/>
            <w:vAlign w:val="bottom"/>
            <w:hideMark/>
          </w:tcPr>
          <w:p w:rsidR="009174FF" w:rsidRPr="00CA6C99" w:rsidRDefault="009174FF" w:rsidP="009174FF">
            <w:pPr>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 </w:t>
            </w:r>
          </w:p>
        </w:tc>
        <w:tc>
          <w:tcPr>
            <w:tcW w:w="437" w:type="pct"/>
            <w:shd w:val="clear" w:color="000000" w:fill="808080"/>
            <w:noWrap/>
            <w:vAlign w:val="bottom"/>
            <w:hideMark/>
          </w:tcPr>
          <w:p w:rsidR="009174FF" w:rsidRPr="00CA6C99" w:rsidRDefault="009174FF" w:rsidP="009174FF">
            <w:pPr>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 </w:t>
            </w:r>
          </w:p>
        </w:tc>
        <w:tc>
          <w:tcPr>
            <w:tcW w:w="305" w:type="pct"/>
            <w:shd w:val="clear" w:color="000000" w:fill="808080"/>
            <w:noWrap/>
            <w:vAlign w:val="bottom"/>
            <w:hideMark/>
          </w:tcPr>
          <w:p w:rsidR="009174FF" w:rsidRPr="00CA6C99" w:rsidRDefault="009174FF" w:rsidP="009174FF">
            <w:pPr>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 </w:t>
            </w:r>
          </w:p>
        </w:tc>
        <w:tc>
          <w:tcPr>
            <w:tcW w:w="305" w:type="pct"/>
            <w:shd w:val="clear" w:color="000000" w:fill="808080"/>
            <w:noWrap/>
            <w:vAlign w:val="bottom"/>
            <w:hideMark/>
          </w:tcPr>
          <w:p w:rsidR="009174FF" w:rsidRPr="00CA6C99" w:rsidRDefault="009174FF" w:rsidP="009174FF">
            <w:pPr>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 </w:t>
            </w:r>
          </w:p>
        </w:tc>
        <w:tc>
          <w:tcPr>
            <w:tcW w:w="306" w:type="pct"/>
            <w:shd w:val="clear" w:color="000000" w:fill="808080"/>
            <w:noWrap/>
            <w:vAlign w:val="bottom"/>
            <w:hideMark/>
          </w:tcPr>
          <w:p w:rsidR="009174FF" w:rsidRPr="00CA6C99" w:rsidRDefault="009174FF" w:rsidP="009174FF">
            <w:pPr>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 </w:t>
            </w:r>
          </w:p>
        </w:tc>
        <w:tc>
          <w:tcPr>
            <w:tcW w:w="300" w:type="pct"/>
            <w:shd w:val="clear" w:color="000000" w:fill="808080"/>
            <w:noWrap/>
            <w:vAlign w:val="bottom"/>
            <w:hideMark/>
          </w:tcPr>
          <w:p w:rsidR="009174FF" w:rsidRPr="00CA6C99" w:rsidRDefault="009174FF" w:rsidP="009174FF">
            <w:pPr>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 </w:t>
            </w:r>
          </w:p>
        </w:tc>
      </w:tr>
      <w:tr w:rsidR="009174FF" w:rsidRPr="00752A90" w:rsidTr="009174FF">
        <w:trPr>
          <w:trHeight w:val="255"/>
        </w:trPr>
        <w:tc>
          <w:tcPr>
            <w:tcW w:w="295" w:type="pct"/>
            <w:gridSpan w:val="2"/>
            <w:shd w:val="clear" w:color="000000" w:fill="000080"/>
            <w:noWrap/>
            <w:vAlign w:val="bottom"/>
            <w:hideMark/>
          </w:tcPr>
          <w:p w:rsidR="009174FF" w:rsidRPr="00752A90" w:rsidRDefault="009174FF" w:rsidP="009174FF">
            <w:pPr>
              <w:rPr>
                <w:rFonts w:ascii="Arial" w:hAnsi="Arial" w:cs="Arial"/>
                <w:b/>
                <w:bCs/>
                <w:color w:val="FFFFFF"/>
                <w:lang w:val="en-US" w:eastAsia="en-US"/>
              </w:rPr>
            </w:pPr>
            <w:r w:rsidRPr="00752A90">
              <w:rPr>
                <w:rFonts w:ascii="Arial" w:hAnsi="Arial" w:cs="Arial"/>
                <w:b/>
                <w:bCs/>
                <w:color w:val="FFFFFF"/>
                <w:lang w:val="en-US" w:eastAsia="en-US"/>
              </w:rPr>
              <w:t>9</w:t>
            </w:r>
          </w:p>
        </w:tc>
        <w:tc>
          <w:tcPr>
            <w:tcW w:w="1309" w:type="pct"/>
            <w:shd w:val="clear" w:color="000000" w:fill="000080"/>
            <w:noWrap/>
            <w:vAlign w:val="bottom"/>
            <w:hideMark/>
          </w:tcPr>
          <w:p w:rsidR="009174FF" w:rsidRPr="00752A90" w:rsidRDefault="009174FF" w:rsidP="009174FF">
            <w:pPr>
              <w:rPr>
                <w:rFonts w:ascii="Arial" w:hAnsi="Arial" w:cs="Arial"/>
                <w:b/>
                <w:bCs/>
                <w:color w:val="FFFFFF"/>
                <w:lang w:val="en-US" w:eastAsia="en-US"/>
              </w:rPr>
            </w:pPr>
            <w:r w:rsidRPr="00752A90">
              <w:rPr>
                <w:rFonts w:ascii="Arial" w:hAnsi="Arial" w:cs="Arial"/>
                <w:b/>
                <w:bCs/>
                <w:color w:val="FFFFFF"/>
                <w:lang w:val="en-US" w:eastAsia="en-US"/>
              </w:rPr>
              <w:t>Vlastiti izvori</w:t>
            </w:r>
          </w:p>
        </w:tc>
        <w:tc>
          <w:tcPr>
            <w:tcW w:w="436"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0,00</w:t>
            </w:r>
          </w:p>
        </w:tc>
        <w:tc>
          <w:tcPr>
            <w:tcW w:w="436"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76.315,61</w:t>
            </w:r>
          </w:p>
        </w:tc>
        <w:tc>
          <w:tcPr>
            <w:tcW w:w="436"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108.633,00</w:t>
            </w:r>
          </w:p>
        </w:tc>
        <w:tc>
          <w:tcPr>
            <w:tcW w:w="436"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110.817,00</w:t>
            </w:r>
          </w:p>
        </w:tc>
        <w:tc>
          <w:tcPr>
            <w:tcW w:w="437"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113.022,00</w:t>
            </w:r>
          </w:p>
        </w:tc>
        <w:tc>
          <w:tcPr>
            <w:tcW w:w="305"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0,00</w:t>
            </w:r>
          </w:p>
        </w:tc>
        <w:tc>
          <w:tcPr>
            <w:tcW w:w="305"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142,35</w:t>
            </w:r>
          </w:p>
        </w:tc>
        <w:tc>
          <w:tcPr>
            <w:tcW w:w="306"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102,01</w:t>
            </w:r>
          </w:p>
        </w:tc>
        <w:tc>
          <w:tcPr>
            <w:tcW w:w="300" w:type="pct"/>
            <w:shd w:val="clear" w:color="000000" w:fill="000080"/>
            <w:noWrap/>
            <w:vAlign w:val="bottom"/>
            <w:hideMark/>
          </w:tcPr>
          <w:p w:rsidR="009174FF" w:rsidRPr="00CA6C99" w:rsidRDefault="009174FF" w:rsidP="009174FF">
            <w:pPr>
              <w:jc w:val="right"/>
              <w:rPr>
                <w:rFonts w:ascii="Arial" w:hAnsi="Arial" w:cs="Arial"/>
                <w:b/>
                <w:bCs/>
                <w:color w:val="FFFFFF"/>
                <w:sz w:val="20"/>
                <w:szCs w:val="20"/>
                <w:lang w:val="en-US" w:eastAsia="en-US"/>
              </w:rPr>
            </w:pPr>
            <w:r w:rsidRPr="00CA6C99">
              <w:rPr>
                <w:rFonts w:ascii="Arial" w:hAnsi="Arial" w:cs="Arial"/>
                <w:b/>
                <w:bCs/>
                <w:color w:val="FFFFFF"/>
                <w:sz w:val="20"/>
                <w:szCs w:val="20"/>
                <w:lang w:val="en-US" w:eastAsia="en-US"/>
              </w:rPr>
              <w:t>101,99</w:t>
            </w:r>
          </w:p>
        </w:tc>
      </w:tr>
      <w:tr w:rsidR="009174FF" w:rsidRPr="00752A90" w:rsidTr="009174FF">
        <w:trPr>
          <w:trHeight w:val="255"/>
        </w:trPr>
        <w:tc>
          <w:tcPr>
            <w:tcW w:w="295" w:type="pct"/>
            <w:gridSpan w:val="2"/>
            <w:shd w:val="clear" w:color="auto" w:fill="auto"/>
            <w:noWrap/>
            <w:vAlign w:val="bottom"/>
            <w:hideMark/>
          </w:tcPr>
          <w:p w:rsidR="009174FF" w:rsidRPr="00752A90" w:rsidRDefault="009174FF" w:rsidP="009174FF">
            <w:pPr>
              <w:rPr>
                <w:rFonts w:ascii="Arial" w:hAnsi="Arial" w:cs="Arial"/>
                <w:lang w:val="en-US" w:eastAsia="en-US"/>
              </w:rPr>
            </w:pPr>
            <w:r w:rsidRPr="00752A90">
              <w:rPr>
                <w:rFonts w:ascii="Arial" w:hAnsi="Arial" w:cs="Arial"/>
                <w:lang w:val="en-US" w:eastAsia="en-US"/>
              </w:rPr>
              <w:t>92</w:t>
            </w:r>
          </w:p>
        </w:tc>
        <w:tc>
          <w:tcPr>
            <w:tcW w:w="1309" w:type="pct"/>
            <w:shd w:val="clear" w:color="auto" w:fill="auto"/>
            <w:noWrap/>
            <w:vAlign w:val="bottom"/>
            <w:hideMark/>
          </w:tcPr>
          <w:p w:rsidR="009174FF" w:rsidRPr="00752A90" w:rsidRDefault="009174FF" w:rsidP="009174FF">
            <w:pPr>
              <w:rPr>
                <w:rFonts w:ascii="Arial" w:hAnsi="Arial" w:cs="Arial"/>
                <w:lang w:val="en-US" w:eastAsia="en-US"/>
              </w:rPr>
            </w:pPr>
            <w:r w:rsidRPr="00752A90">
              <w:rPr>
                <w:rFonts w:ascii="Arial" w:hAnsi="Arial" w:cs="Arial"/>
                <w:lang w:val="en-US" w:eastAsia="en-US"/>
              </w:rPr>
              <w:t>Rezultat poslovanja</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0,00</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76.315,61</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108.633,00</w:t>
            </w:r>
          </w:p>
        </w:tc>
        <w:tc>
          <w:tcPr>
            <w:tcW w:w="43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110.817,00</w:t>
            </w:r>
          </w:p>
        </w:tc>
        <w:tc>
          <w:tcPr>
            <w:tcW w:w="437"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113.022,00</w:t>
            </w:r>
          </w:p>
        </w:tc>
        <w:tc>
          <w:tcPr>
            <w:tcW w:w="305"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0,00</w:t>
            </w:r>
          </w:p>
        </w:tc>
        <w:tc>
          <w:tcPr>
            <w:tcW w:w="305"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142,35</w:t>
            </w:r>
          </w:p>
        </w:tc>
        <w:tc>
          <w:tcPr>
            <w:tcW w:w="306"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102,01</w:t>
            </w:r>
          </w:p>
        </w:tc>
        <w:tc>
          <w:tcPr>
            <w:tcW w:w="300" w:type="pct"/>
            <w:shd w:val="clear" w:color="auto" w:fill="auto"/>
            <w:noWrap/>
            <w:vAlign w:val="bottom"/>
            <w:hideMark/>
          </w:tcPr>
          <w:p w:rsidR="009174FF" w:rsidRPr="00CA6C99" w:rsidRDefault="009174FF" w:rsidP="009174FF">
            <w:pPr>
              <w:jc w:val="right"/>
              <w:rPr>
                <w:rFonts w:ascii="Arial" w:hAnsi="Arial" w:cs="Arial"/>
                <w:sz w:val="20"/>
                <w:szCs w:val="20"/>
                <w:lang w:val="en-US" w:eastAsia="en-US"/>
              </w:rPr>
            </w:pPr>
            <w:r w:rsidRPr="00CA6C99">
              <w:rPr>
                <w:rFonts w:ascii="Arial" w:hAnsi="Arial" w:cs="Arial"/>
                <w:sz w:val="20"/>
                <w:szCs w:val="20"/>
                <w:lang w:val="en-US" w:eastAsia="en-US"/>
              </w:rPr>
              <w:t>101,99</w:t>
            </w:r>
          </w:p>
        </w:tc>
      </w:tr>
    </w:tbl>
    <w:p w:rsidR="009174FF" w:rsidRDefault="009174FF" w:rsidP="009174FF"/>
    <w:p w:rsidR="009174FF" w:rsidRDefault="009174FF" w:rsidP="009174FF"/>
    <w:p w:rsidR="009174FF" w:rsidRPr="009A5B02" w:rsidRDefault="009174FF" w:rsidP="009174FF">
      <w:pPr>
        <w:rPr>
          <w:rFonts w:ascii="Arial" w:hAnsi="Arial" w:cs="Arial"/>
          <w:b/>
          <w:sz w:val="22"/>
        </w:rPr>
      </w:pPr>
    </w:p>
    <w:p w:rsidR="009174FF" w:rsidRPr="009A5B02" w:rsidRDefault="009174FF" w:rsidP="009174FF">
      <w:pPr>
        <w:jc w:val="center"/>
        <w:rPr>
          <w:rFonts w:ascii="Arial" w:hAnsi="Arial" w:cs="Arial"/>
          <w:b/>
          <w:sz w:val="22"/>
        </w:rPr>
      </w:pPr>
      <w:r w:rsidRPr="009A5B02">
        <w:rPr>
          <w:rFonts w:ascii="Arial" w:hAnsi="Arial" w:cs="Arial"/>
          <w:b/>
          <w:sz w:val="22"/>
        </w:rPr>
        <w:t>RAČUN PRIHODA I RASHODA PO IZVORIMA FINANCIRANJA</w:t>
      </w:r>
    </w:p>
    <w:p w:rsidR="009174FF" w:rsidRDefault="009174FF" w:rsidP="009174FF">
      <w:pPr>
        <w:jc w:val="center"/>
      </w:pPr>
    </w:p>
    <w:p w:rsidR="009174FF" w:rsidRDefault="009174FF" w:rsidP="009174F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4575"/>
        <w:gridCol w:w="1446"/>
        <w:gridCol w:w="1443"/>
        <w:gridCol w:w="1443"/>
        <w:gridCol w:w="1443"/>
        <w:gridCol w:w="1443"/>
        <w:gridCol w:w="867"/>
        <w:gridCol w:w="867"/>
        <w:gridCol w:w="867"/>
        <w:gridCol w:w="844"/>
      </w:tblGrid>
      <w:tr w:rsidR="009174FF" w:rsidRPr="00AD5928" w:rsidTr="009174FF">
        <w:trPr>
          <w:trHeight w:val="255"/>
        </w:trPr>
        <w:tc>
          <w:tcPr>
            <w:tcW w:w="395" w:type="pct"/>
            <w:shd w:val="clear" w:color="auto" w:fill="auto"/>
            <w:noWrap/>
            <w:vAlign w:val="bottom"/>
            <w:hideMark/>
          </w:tcPr>
          <w:p w:rsidR="009174FF" w:rsidRPr="00AD5928" w:rsidRDefault="009174FF" w:rsidP="009174FF">
            <w:pPr>
              <w:rPr>
                <w:rFonts w:ascii="Arial" w:hAnsi="Arial" w:cs="Arial"/>
                <w:lang w:val="en-US" w:eastAsia="en-US"/>
              </w:rPr>
            </w:pPr>
          </w:p>
        </w:tc>
        <w:tc>
          <w:tcPr>
            <w:tcW w:w="1383" w:type="pct"/>
            <w:shd w:val="clear" w:color="auto" w:fill="auto"/>
            <w:noWrap/>
            <w:vAlign w:val="bottom"/>
            <w:hideMark/>
          </w:tcPr>
          <w:p w:rsidR="009174FF" w:rsidRPr="00AD5928" w:rsidRDefault="009174FF" w:rsidP="009174FF">
            <w:pPr>
              <w:rPr>
                <w:rFonts w:ascii="Arial" w:hAnsi="Arial" w:cs="Arial"/>
                <w:lang w:val="en-US" w:eastAsia="en-US"/>
              </w:rPr>
            </w:pPr>
          </w:p>
        </w:tc>
        <w:tc>
          <w:tcPr>
            <w:tcW w:w="437" w:type="pct"/>
            <w:shd w:val="clear" w:color="auto" w:fill="auto"/>
            <w:noWrap/>
            <w:vAlign w:val="bottom"/>
            <w:hideMark/>
          </w:tcPr>
          <w:p w:rsidR="009174FF" w:rsidRPr="00AD5928" w:rsidRDefault="009174FF" w:rsidP="009174FF">
            <w:pPr>
              <w:jc w:val="center"/>
              <w:rPr>
                <w:rFonts w:ascii="Arial" w:hAnsi="Arial" w:cs="Arial"/>
                <w:b/>
                <w:bCs/>
                <w:sz w:val="18"/>
                <w:lang w:val="en-US" w:eastAsia="en-US"/>
              </w:rPr>
            </w:pPr>
            <w:r w:rsidRPr="00AD5928">
              <w:rPr>
                <w:rFonts w:ascii="Arial" w:hAnsi="Arial" w:cs="Arial"/>
                <w:b/>
                <w:bCs/>
                <w:sz w:val="18"/>
                <w:lang w:val="en-US" w:eastAsia="en-US"/>
              </w:rPr>
              <w:t>IZVRŠENJE</w:t>
            </w:r>
          </w:p>
        </w:tc>
        <w:tc>
          <w:tcPr>
            <w:tcW w:w="436" w:type="pct"/>
            <w:shd w:val="clear" w:color="auto" w:fill="auto"/>
            <w:noWrap/>
            <w:vAlign w:val="bottom"/>
            <w:hideMark/>
          </w:tcPr>
          <w:p w:rsidR="009174FF" w:rsidRPr="00AD5928" w:rsidRDefault="009174FF" w:rsidP="009174FF">
            <w:pPr>
              <w:jc w:val="center"/>
              <w:rPr>
                <w:rFonts w:ascii="Arial" w:hAnsi="Arial" w:cs="Arial"/>
                <w:b/>
                <w:bCs/>
                <w:sz w:val="18"/>
                <w:lang w:val="en-US" w:eastAsia="en-US"/>
              </w:rPr>
            </w:pPr>
            <w:r w:rsidRPr="00AD5928">
              <w:rPr>
                <w:rFonts w:ascii="Arial" w:hAnsi="Arial" w:cs="Arial"/>
                <w:b/>
                <w:bCs/>
                <w:sz w:val="18"/>
                <w:lang w:val="en-US" w:eastAsia="en-US"/>
              </w:rPr>
              <w:t>PLAN</w:t>
            </w:r>
          </w:p>
        </w:tc>
        <w:tc>
          <w:tcPr>
            <w:tcW w:w="436" w:type="pct"/>
            <w:shd w:val="clear" w:color="auto" w:fill="auto"/>
            <w:noWrap/>
            <w:vAlign w:val="bottom"/>
            <w:hideMark/>
          </w:tcPr>
          <w:p w:rsidR="009174FF" w:rsidRPr="00AD5928" w:rsidRDefault="009174FF" w:rsidP="009174FF">
            <w:pPr>
              <w:jc w:val="center"/>
              <w:rPr>
                <w:rFonts w:ascii="Arial" w:hAnsi="Arial" w:cs="Arial"/>
                <w:b/>
                <w:bCs/>
                <w:sz w:val="18"/>
                <w:lang w:val="en-US" w:eastAsia="en-US"/>
              </w:rPr>
            </w:pPr>
            <w:r w:rsidRPr="00AD5928">
              <w:rPr>
                <w:rFonts w:ascii="Arial" w:hAnsi="Arial" w:cs="Arial"/>
                <w:b/>
                <w:bCs/>
                <w:sz w:val="18"/>
                <w:lang w:val="en-US" w:eastAsia="en-US"/>
              </w:rPr>
              <w:t>PLAN</w:t>
            </w:r>
          </w:p>
        </w:tc>
        <w:tc>
          <w:tcPr>
            <w:tcW w:w="436" w:type="pct"/>
            <w:shd w:val="clear" w:color="auto" w:fill="auto"/>
            <w:noWrap/>
            <w:vAlign w:val="bottom"/>
            <w:hideMark/>
          </w:tcPr>
          <w:p w:rsidR="009174FF" w:rsidRPr="00AD5928" w:rsidRDefault="009174FF" w:rsidP="009174FF">
            <w:pPr>
              <w:jc w:val="center"/>
              <w:rPr>
                <w:rFonts w:ascii="Arial" w:hAnsi="Arial" w:cs="Arial"/>
                <w:b/>
                <w:bCs/>
                <w:sz w:val="18"/>
                <w:lang w:val="en-US" w:eastAsia="en-US"/>
              </w:rPr>
            </w:pPr>
            <w:r w:rsidRPr="00AD5928">
              <w:rPr>
                <w:rFonts w:ascii="Arial" w:hAnsi="Arial" w:cs="Arial"/>
                <w:b/>
                <w:bCs/>
                <w:sz w:val="18"/>
                <w:lang w:val="en-US" w:eastAsia="en-US"/>
              </w:rPr>
              <w:t>PROJEKCIJA</w:t>
            </w:r>
          </w:p>
        </w:tc>
        <w:tc>
          <w:tcPr>
            <w:tcW w:w="436" w:type="pct"/>
            <w:shd w:val="clear" w:color="auto" w:fill="auto"/>
            <w:noWrap/>
            <w:vAlign w:val="bottom"/>
            <w:hideMark/>
          </w:tcPr>
          <w:p w:rsidR="009174FF" w:rsidRPr="00AD5928" w:rsidRDefault="009174FF" w:rsidP="009174FF">
            <w:pPr>
              <w:jc w:val="center"/>
              <w:rPr>
                <w:rFonts w:ascii="Arial" w:hAnsi="Arial" w:cs="Arial"/>
                <w:b/>
                <w:bCs/>
                <w:sz w:val="18"/>
                <w:lang w:val="en-US" w:eastAsia="en-US"/>
              </w:rPr>
            </w:pPr>
            <w:r w:rsidRPr="00AD5928">
              <w:rPr>
                <w:rFonts w:ascii="Arial" w:hAnsi="Arial" w:cs="Arial"/>
                <w:b/>
                <w:bCs/>
                <w:sz w:val="18"/>
                <w:lang w:val="en-US" w:eastAsia="en-US"/>
              </w:rPr>
              <w:t>PROJEKCIJA</w:t>
            </w:r>
          </w:p>
        </w:tc>
        <w:tc>
          <w:tcPr>
            <w:tcW w:w="262" w:type="pct"/>
            <w:shd w:val="clear" w:color="auto" w:fill="auto"/>
            <w:noWrap/>
            <w:vAlign w:val="bottom"/>
            <w:hideMark/>
          </w:tcPr>
          <w:p w:rsidR="009174FF" w:rsidRPr="00AD5928" w:rsidRDefault="009174FF" w:rsidP="009174FF">
            <w:pPr>
              <w:jc w:val="center"/>
              <w:rPr>
                <w:rFonts w:ascii="Arial" w:hAnsi="Arial" w:cs="Arial"/>
                <w:b/>
                <w:bCs/>
                <w:sz w:val="16"/>
                <w:lang w:val="en-US" w:eastAsia="en-US"/>
              </w:rPr>
            </w:pPr>
            <w:r w:rsidRPr="00AD5928">
              <w:rPr>
                <w:rFonts w:ascii="Arial" w:hAnsi="Arial" w:cs="Arial"/>
                <w:b/>
                <w:bCs/>
                <w:sz w:val="16"/>
                <w:lang w:val="en-US" w:eastAsia="en-US"/>
              </w:rPr>
              <w:t>INDEKS</w:t>
            </w:r>
          </w:p>
        </w:tc>
        <w:tc>
          <w:tcPr>
            <w:tcW w:w="262" w:type="pct"/>
            <w:shd w:val="clear" w:color="auto" w:fill="auto"/>
            <w:noWrap/>
            <w:vAlign w:val="bottom"/>
            <w:hideMark/>
          </w:tcPr>
          <w:p w:rsidR="009174FF" w:rsidRPr="00AD5928" w:rsidRDefault="009174FF" w:rsidP="009174FF">
            <w:pPr>
              <w:jc w:val="center"/>
              <w:rPr>
                <w:rFonts w:ascii="Arial" w:hAnsi="Arial" w:cs="Arial"/>
                <w:b/>
                <w:bCs/>
                <w:sz w:val="16"/>
                <w:lang w:val="en-US" w:eastAsia="en-US"/>
              </w:rPr>
            </w:pPr>
            <w:r w:rsidRPr="00AD5928">
              <w:rPr>
                <w:rFonts w:ascii="Arial" w:hAnsi="Arial" w:cs="Arial"/>
                <w:b/>
                <w:bCs/>
                <w:sz w:val="16"/>
                <w:lang w:val="en-US" w:eastAsia="en-US"/>
              </w:rPr>
              <w:t>INDEKS</w:t>
            </w:r>
          </w:p>
        </w:tc>
        <w:tc>
          <w:tcPr>
            <w:tcW w:w="262" w:type="pct"/>
            <w:shd w:val="clear" w:color="auto" w:fill="auto"/>
            <w:noWrap/>
            <w:vAlign w:val="bottom"/>
            <w:hideMark/>
          </w:tcPr>
          <w:p w:rsidR="009174FF" w:rsidRPr="00AD5928" w:rsidRDefault="009174FF" w:rsidP="009174FF">
            <w:pPr>
              <w:jc w:val="center"/>
              <w:rPr>
                <w:rFonts w:ascii="Arial" w:hAnsi="Arial" w:cs="Arial"/>
                <w:b/>
                <w:bCs/>
                <w:sz w:val="16"/>
                <w:lang w:val="en-US" w:eastAsia="en-US"/>
              </w:rPr>
            </w:pPr>
            <w:r w:rsidRPr="00AD5928">
              <w:rPr>
                <w:rFonts w:ascii="Arial" w:hAnsi="Arial" w:cs="Arial"/>
                <w:b/>
                <w:bCs/>
                <w:sz w:val="16"/>
                <w:lang w:val="en-US" w:eastAsia="en-US"/>
              </w:rPr>
              <w:t>INDEKS</w:t>
            </w:r>
          </w:p>
        </w:tc>
        <w:tc>
          <w:tcPr>
            <w:tcW w:w="255" w:type="pct"/>
            <w:shd w:val="clear" w:color="auto" w:fill="auto"/>
            <w:noWrap/>
            <w:vAlign w:val="bottom"/>
            <w:hideMark/>
          </w:tcPr>
          <w:p w:rsidR="009174FF" w:rsidRPr="00AD5928" w:rsidRDefault="009174FF" w:rsidP="009174FF">
            <w:pPr>
              <w:jc w:val="center"/>
              <w:rPr>
                <w:rFonts w:ascii="Arial" w:hAnsi="Arial" w:cs="Arial"/>
                <w:b/>
                <w:bCs/>
                <w:sz w:val="16"/>
                <w:lang w:val="en-US" w:eastAsia="en-US"/>
              </w:rPr>
            </w:pPr>
            <w:r w:rsidRPr="00AD5928">
              <w:rPr>
                <w:rFonts w:ascii="Arial" w:hAnsi="Arial" w:cs="Arial"/>
                <w:b/>
                <w:bCs/>
                <w:sz w:val="16"/>
                <w:lang w:val="en-US" w:eastAsia="en-US"/>
              </w:rPr>
              <w:t>INDEKS</w:t>
            </w:r>
          </w:p>
        </w:tc>
      </w:tr>
      <w:tr w:rsidR="009174FF" w:rsidRPr="00AD5928" w:rsidTr="009174FF">
        <w:trPr>
          <w:trHeight w:val="255"/>
        </w:trPr>
        <w:tc>
          <w:tcPr>
            <w:tcW w:w="395" w:type="pct"/>
            <w:shd w:val="clear" w:color="auto" w:fill="auto"/>
            <w:noWrap/>
            <w:vAlign w:val="bottom"/>
            <w:hideMark/>
          </w:tcPr>
          <w:p w:rsidR="009174FF" w:rsidRPr="00AD5928" w:rsidRDefault="009174FF" w:rsidP="009174FF">
            <w:pPr>
              <w:rPr>
                <w:rFonts w:ascii="Arial" w:hAnsi="Arial" w:cs="Arial"/>
                <w:lang w:val="en-US" w:eastAsia="en-US"/>
              </w:rPr>
            </w:pPr>
          </w:p>
        </w:tc>
        <w:tc>
          <w:tcPr>
            <w:tcW w:w="1383" w:type="pct"/>
            <w:shd w:val="clear" w:color="auto" w:fill="auto"/>
            <w:noWrap/>
            <w:vAlign w:val="bottom"/>
            <w:hideMark/>
          </w:tcPr>
          <w:p w:rsidR="009174FF" w:rsidRPr="00AD5928" w:rsidRDefault="009174FF" w:rsidP="009174FF">
            <w:pPr>
              <w:rPr>
                <w:rFonts w:ascii="Arial" w:hAnsi="Arial" w:cs="Arial"/>
                <w:lang w:val="en-US" w:eastAsia="en-US"/>
              </w:rPr>
            </w:pPr>
          </w:p>
        </w:tc>
        <w:tc>
          <w:tcPr>
            <w:tcW w:w="437" w:type="pct"/>
            <w:shd w:val="clear" w:color="auto" w:fill="auto"/>
            <w:noWrap/>
            <w:vAlign w:val="bottom"/>
            <w:hideMark/>
          </w:tcPr>
          <w:p w:rsidR="009174FF" w:rsidRPr="00AD5928" w:rsidRDefault="009174FF" w:rsidP="009174FF">
            <w:pPr>
              <w:jc w:val="center"/>
              <w:rPr>
                <w:rFonts w:ascii="Arial" w:hAnsi="Arial" w:cs="Arial"/>
                <w:b/>
                <w:bCs/>
                <w:lang w:val="en-US" w:eastAsia="en-US"/>
              </w:rPr>
            </w:pPr>
            <w:r w:rsidRPr="00AD5928">
              <w:rPr>
                <w:rFonts w:ascii="Arial" w:hAnsi="Arial" w:cs="Arial"/>
                <w:b/>
                <w:bCs/>
                <w:lang w:val="en-US" w:eastAsia="en-US"/>
              </w:rPr>
              <w:t>1</w:t>
            </w:r>
          </w:p>
        </w:tc>
        <w:tc>
          <w:tcPr>
            <w:tcW w:w="436" w:type="pct"/>
            <w:shd w:val="clear" w:color="auto" w:fill="auto"/>
            <w:noWrap/>
            <w:vAlign w:val="bottom"/>
            <w:hideMark/>
          </w:tcPr>
          <w:p w:rsidR="009174FF" w:rsidRPr="00AD5928" w:rsidRDefault="009174FF" w:rsidP="009174FF">
            <w:pPr>
              <w:jc w:val="center"/>
              <w:rPr>
                <w:rFonts w:ascii="Arial" w:hAnsi="Arial" w:cs="Arial"/>
                <w:b/>
                <w:bCs/>
                <w:lang w:val="en-US" w:eastAsia="en-US"/>
              </w:rPr>
            </w:pPr>
            <w:r w:rsidRPr="00AD5928">
              <w:rPr>
                <w:rFonts w:ascii="Arial" w:hAnsi="Arial" w:cs="Arial"/>
                <w:b/>
                <w:bCs/>
                <w:lang w:val="en-US" w:eastAsia="en-US"/>
              </w:rPr>
              <w:t>2</w:t>
            </w:r>
          </w:p>
        </w:tc>
        <w:tc>
          <w:tcPr>
            <w:tcW w:w="436" w:type="pct"/>
            <w:shd w:val="clear" w:color="auto" w:fill="auto"/>
            <w:noWrap/>
            <w:vAlign w:val="bottom"/>
            <w:hideMark/>
          </w:tcPr>
          <w:p w:rsidR="009174FF" w:rsidRPr="00AD5928" w:rsidRDefault="009174FF" w:rsidP="009174FF">
            <w:pPr>
              <w:jc w:val="center"/>
              <w:rPr>
                <w:rFonts w:ascii="Arial" w:hAnsi="Arial" w:cs="Arial"/>
                <w:b/>
                <w:bCs/>
                <w:lang w:val="en-US" w:eastAsia="en-US"/>
              </w:rPr>
            </w:pPr>
            <w:r w:rsidRPr="00AD5928">
              <w:rPr>
                <w:rFonts w:ascii="Arial" w:hAnsi="Arial" w:cs="Arial"/>
                <w:b/>
                <w:bCs/>
                <w:lang w:val="en-US" w:eastAsia="en-US"/>
              </w:rPr>
              <w:t>3</w:t>
            </w:r>
          </w:p>
        </w:tc>
        <w:tc>
          <w:tcPr>
            <w:tcW w:w="436" w:type="pct"/>
            <w:shd w:val="clear" w:color="auto" w:fill="auto"/>
            <w:noWrap/>
            <w:vAlign w:val="bottom"/>
            <w:hideMark/>
          </w:tcPr>
          <w:p w:rsidR="009174FF" w:rsidRPr="00AD5928" w:rsidRDefault="009174FF" w:rsidP="009174FF">
            <w:pPr>
              <w:jc w:val="center"/>
              <w:rPr>
                <w:rFonts w:ascii="Arial" w:hAnsi="Arial" w:cs="Arial"/>
                <w:b/>
                <w:bCs/>
                <w:lang w:val="en-US" w:eastAsia="en-US"/>
              </w:rPr>
            </w:pPr>
            <w:r w:rsidRPr="00AD5928">
              <w:rPr>
                <w:rFonts w:ascii="Arial" w:hAnsi="Arial" w:cs="Arial"/>
                <w:b/>
                <w:bCs/>
                <w:lang w:val="en-US" w:eastAsia="en-US"/>
              </w:rPr>
              <w:t>4</w:t>
            </w:r>
          </w:p>
        </w:tc>
        <w:tc>
          <w:tcPr>
            <w:tcW w:w="436" w:type="pct"/>
            <w:shd w:val="clear" w:color="auto" w:fill="auto"/>
            <w:noWrap/>
            <w:vAlign w:val="bottom"/>
            <w:hideMark/>
          </w:tcPr>
          <w:p w:rsidR="009174FF" w:rsidRPr="00AD5928" w:rsidRDefault="009174FF" w:rsidP="009174FF">
            <w:pPr>
              <w:jc w:val="center"/>
              <w:rPr>
                <w:rFonts w:ascii="Arial" w:hAnsi="Arial" w:cs="Arial"/>
                <w:b/>
                <w:bCs/>
                <w:lang w:val="en-US" w:eastAsia="en-US"/>
              </w:rPr>
            </w:pPr>
            <w:r w:rsidRPr="00AD5928">
              <w:rPr>
                <w:rFonts w:ascii="Arial" w:hAnsi="Arial" w:cs="Arial"/>
                <w:b/>
                <w:bCs/>
                <w:lang w:val="en-US" w:eastAsia="en-US"/>
              </w:rPr>
              <w:t>5</w:t>
            </w:r>
          </w:p>
        </w:tc>
        <w:tc>
          <w:tcPr>
            <w:tcW w:w="262" w:type="pct"/>
            <w:shd w:val="clear" w:color="auto" w:fill="auto"/>
            <w:noWrap/>
            <w:vAlign w:val="bottom"/>
            <w:hideMark/>
          </w:tcPr>
          <w:p w:rsidR="009174FF" w:rsidRPr="00AD5928" w:rsidRDefault="009174FF" w:rsidP="009174FF">
            <w:pPr>
              <w:jc w:val="center"/>
              <w:rPr>
                <w:rFonts w:ascii="Arial" w:hAnsi="Arial" w:cs="Arial"/>
                <w:b/>
                <w:bCs/>
                <w:lang w:val="en-US" w:eastAsia="en-US"/>
              </w:rPr>
            </w:pPr>
            <w:r w:rsidRPr="00AD5928">
              <w:rPr>
                <w:rFonts w:ascii="Arial" w:hAnsi="Arial" w:cs="Arial"/>
                <w:b/>
                <w:bCs/>
                <w:lang w:val="en-US" w:eastAsia="en-US"/>
              </w:rPr>
              <w:t>6</w:t>
            </w:r>
          </w:p>
        </w:tc>
        <w:tc>
          <w:tcPr>
            <w:tcW w:w="262" w:type="pct"/>
            <w:shd w:val="clear" w:color="auto" w:fill="auto"/>
            <w:noWrap/>
            <w:vAlign w:val="bottom"/>
            <w:hideMark/>
          </w:tcPr>
          <w:p w:rsidR="009174FF" w:rsidRPr="00AD5928" w:rsidRDefault="009174FF" w:rsidP="009174FF">
            <w:pPr>
              <w:jc w:val="center"/>
              <w:rPr>
                <w:rFonts w:ascii="Arial" w:hAnsi="Arial" w:cs="Arial"/>
                <w:b/>
                <w:bCs/>
                <w:lang w:val="en-US" w:eastAsia="en-US"/>
              </w:rPr>
            </w:pPr>
            <w:r w:rsidRPr="00AD5928">
              <w:rPr>
                <w:rFonts w:ascii="Arial" w:hAnsi="Arial" w:cs="Arial"/>
                <w:b/>
                <w:bCs/>
                <w:lang w:val="en-US" w:eastAsia="en-US"/>
              </w:rPr>
              <w:t>7</w:t>
            </w:r>
          </w:p>
        </w:tc>
        <w:tc>
          <w:tcPr>
            <w:tcW w:w="262" w:type="pct"/>
            <w:shd w:val="clear" w:color="auto" w:fill="auto"/>
            <w:noWrap/>
            <w:vAlign w:val="bottom"/>
            <w:hideMark/>
          </w:tcPr>
          <w:p w:rsidR="009174FF" w:rsidRPr="00AD5928" w:rsidRDefault="009174FF" w:rsidP="009174FF">
            <w:pPr>
              <w:jc w:val="center"/>
              <w:rPr>
                <w:rFonts w:ascii="Arial" w:hAnsi="Arial" w:cs="Arial"/>
                <w:b/>
                <w:bCs/>
                <w:lang w:val="en-US" w:eastAsia="en-US"/>
              </w:rPr>
            </w:pPr>
            <w:r w:rsidRPr="00AD5928">
              <w:rPr>
                <w:rFonts w:ascii="Arial" w:hAnsi="Arial" w:cs="Arial"/>
                <w:b/>
                <w:bCs/>
                <w:lang w:val="en-US" w:eastAsia="en-US"/>
              </w:rPr>
              <w:t>8</w:t>
            </w:r>
          </w:p>
        </w:tc>
        <w:tc>
          <w:tcPr>
            <w:tcW w:w="255" w:type="pct"/>
            <w:shd w:val="clear" w:color="auto" w:fill="auto"/>
            <w:noWrap/>
            <w:vAlign w:val="bottom"/>
            <w:hideMark/>
          </w:tcPr>
          <w:p w:rsidR="009174FF" w:rsidRPr="00AD5928" w:rsidRDefault="009174FF" w:rsidP="009174FF">
            <w:pPr>
              <w:jc w:val="center"/>
              <w:rPr>
                <w:rFonts w:ascii="Arial" w:hAnsi="Arial" w:cs="Arial"/>
                <w:b/>
                <w:bCs/>
                <w:lang w:val="en-US" w:eastAsia="en-US"/>
              </w:rPr>
            </w:pPr>
            <w:r w:rsidRPr="00AD5928">
              <w:rPr>
                <w:rFonts w:ascii="Arial" w:hAnsi="Arial" w:cs="Arial"/>
                <w:b/>
                <w:bCs/>
                <w:lang w:val="en-US" w:eastAsia="en-US"/>
              </w:rPr>
              <w:t>9</w:t>
            </w:r>
          </w:p>
        </w:tc>
      </w:tr>
      <w:tr w:rsidR="009174FF" w:rsidRPr="00AD5928" w:rsidTr="009174FF">
        <w:trPr>
          <w:trHeight w:val="255"/>
        </w:trPr>
        <w:tc>
          <w:tcPr>
            <w:tcW w:w="395" w:type="pct"/>
            <w:shd w:val="clear" w:color="auto" w:fill="auto"/>
            <w:noWrap/>
            <w:vAlign w:val="bottom"/>
            <w:hideMark/>
          </w:tcPr>
          <w:p w:rsidR="009174FF" w:rsidRPr="00AD5928" w:rsidRDefault="009174FF" w:rsidP="009174FF">
            <w:pPr>
              <w:rPr>
                <w:rFonts w:ascii="Arial" w:hAnsi="Arial" w:cs="Arial"/>
                <w:b/>
                <w:bCs/>
                <w:lang w:val="en-US" w:eastAsia="en-US"/>
              </w:rPr>
            </w:pPr>
            <w:r w:rsidRPr="00AD5928">
              <w:rPr>
                <w:rFonts w:ascii="Arial" w:hAnsi="Arial" w:cs="Arial"/>
                <w:b/>
                <w:bCs/>
                <w:lang w:val="en-US" w:eastAsia="en-US"/>
              </w:rPr>
              <w:t>BROJ KONTA</w:t>
            </w:r>
          </w:p>
        </w:tc>
        <w:tc>
          <w:tcPr>
            <w:tcW w:w="1383" w:type="pct"/>
            <w:shd w:val="clear" w:color="auto" w:fill="auto"/>
            <w:noWrap/>
            <w:vAlign w:val="bottom"/>
            <w:hideMark/>
          </w:tcPr>
          <w:p w:rsidR="009174FF" w:rsidRPr="00AD5928" w:rsidRDefault="009174FF" w:rsidP="009174FF">
            <w:pPr>
              <w:rPr>
                <w:rFonts w:ascii="Arial" w:hAnsi="Arial" w:cs="Arial"/>
                <w:b/>
                <w:bCs/>
                <w:lang w:val="en-US" w:eastAsia="en-US"/>
              </w:rPr>
            </w:pPr>
            <w:r w:rsidRPr="00AD5928">
              <w:rPr>
                <w:rFonts w:ascii="Arial" w:hAnsi="Arial" w:cs="Arial"/>
                <w:b/>
                <w:bCs/>
                <w:lang w:val="en-US" w:eastAsia="en-US"/>
              </w:rPr>
              <w:t>VRSTA PRIHODA / PRIMITAKA</w:t>
            </w:r>
          </w:p>
        </w:tc>
        <w:tc>
          <w:tcPr>
            <w:tcW w:w="437" w:type="pct"/>
            <w:shd w:val="clear" w:color="auto" w:fill="auto"/>
            <w:noWrap/>
            <w:vAlign w:val="bottom"/>
            <w:hideMark/>
          </w:tcPr>
          <w:p w:rsidR="009174FF" w:rsidRPr="009174FF" w:rsidRDefault="009174FF" w:rsidP="009174FF">
            <w:pPr>
              <w:jc w:val="center"/>
              <w:rPr>
                <w:rFonts w:ascii="Arial" w:hAnsi="Arial" w:cs="Arial"/>
                <w:b/>
                <w:bCs/>
                <w:sz w:val="20"/>
                <w:szCs w:val="20"/>
                <w:lang w:val="en-US" w:eastAsia="en-US"/>
              </w:rPr>
            </w:pPr>
            <w:r w:rsidRPr="009174FF">
              <w:rPr>
                <w:rFonts w:ascii="Arial" w:hAnsi="Arial" w:cs="Arial"/>
                <w:b/>
                <w:bCs/>
                <w:sz w:val="20"/>
                <w:szCs w:val="20"/>
                <w:lang w:val="en-US" w:eastAsia="en-US"/>
              </w:rPr>
              <w:t>01.01.2021. - 31.12.2021.</w:t>
            </w:r>
          </w:p>
        </w:tc>
        <w:tc>
          <w:tcPr>
            <w:tcW w:w="436" w:type="pct"/>
            <w:shd w:val="clear" w:color="auto" w:fill="auto"/>
            <w:noWrap/>
            <w:vAlign w:val="bottom"/>
            <w:hideMark/>
          </w:tcPr>
          <w:p w:rsidR="009174FF" w:rsidRPr="009174FF" w:rsidRDefault="009174FF" w:rsidP="009174FF">
            <w:pPr>
              <w:jc w:val="center"/>
              <w:rPr>
                <w:rFonts w:ascii="Arial" w:hAnsi="Arial" w:cs="Arial"/>
                <w:b/>
                <w:bCs/>
                <w:sz w:val="20"/>
                <w:szCs w:val="20"/>
                <w:lang w:val="en-US" w:eastAsia="en-US"/>
              </w:rPr>
            </w:pPr>
            <w:r w:rsidRPr="009174FF">
              <w:rPr>
                <w:rFonts w:ascii="Arial" w:hAnsi="Arial" w:cs="Arial"/>
                <w:b/>
                <w:bCs/>
                <w:sz w:val="20"/>
                <w:szCs w:val="20"/>
                <w:lang w:val="en-US" w:eastAsia="en-US"/>
              </w:rPr>
              <w:t>2022</w:t>
            </w:r>
          </w:p>
        </w:tc>
        <w:tc>
          <w:tcPr>
            <w:tcW w:w="436" w:type="pct"/>
            <w:shd w:val="clear" w:color="auto" w:fill="auto"/>
            <w:noWrap/>
            <w:vAlign w:val="bottom"/>
            <w:hideMark/>
          </w:tcPr>
          <w:p w:rsidR="009174FF" w:rsidRPr="009174FF" w:rsidRDefault="009174FF" w:rsidP="009174FF">
            <w:pPr>
              <w:jc w:val="center"/>
              <w:rPr>
                <w:rFonts w:ascii="Arial" w:hAnsi="Arial" w:cs="Arial"/>
                <w:b/>
                <w:bCs/>
                <w:sz w:val="20"/>
                <w:szCs w:val="20"/>
                <w:lang w:val="en-US" w:eastAsia="en-US"/>
              </w:rPr>
            </w:pPr>
            <w:r w:rsidRPr="009174FF">
              <w:rPr>
                <w:rFonts w:ascii="Arial" w:hAnsi="Arial" w:cs="Arial"/>
                <w:b/>
                <w:bCs/>
                <w:sz w:val="20"/>
                <w:szCs w:val="20"/>
                <w:lang w:val="en-US" w:eastAsia="en-US"/>
              </w:rPr>
              <w:t>2023</w:t>
            </w:r>
          </w:p>
        </w:tc>
        <w:tc>
          <w:tcPr>
            <w:tcW w:w="436" w:type="pct"/>
            <w:shd w:val="clear" w:color="auto" w:fill="auto"/>
            <w:noWrap/>
            <w:vAlign w:val="bottom"/>
            <w:hideMark/>
          </w:tcPr>
          <w:p w:rsidR="009174FF" w:rsidRPr="009174FF" w:rsidRDefault="009174FF" w:rsidP="009174FF">
            <w:pPr>
              <w:jc w:val="center"/>
              <w:rPr>
                <w:rFonts w:ascii="Arial" w:hAnsi="Arial" w:cs="Arial"/>
                <w:b/>
                <w:bCs/>
                <w:sz w:val="20"/>
                <w:szCs w:val="20"/>
                <w:lang w:val="en-US" w:eastAsia="en-US"/>
              </w:rPr>
            </w:pPr>
            <w:r w:rsidRPr="009174FF">
              <w:rPr>
                <w:rFonts w:ascii="Arial" w:hAnsi="Arial" w:cs="Arial"/>
                <w:b/>
                <w:bCs/>
                <w:sz w:val="20"/>
                <w:szCs w:val="20"/>
                <w:lang w:val="en-US" w:eastAsia="en-US"/>
              </w:rPr>
              <w:t>2024</w:t>
            </w:r>
          </w:p>
        </w:tc>
        <w:tc>
          <w:tcPr>
            <w:tcW w:w="436" w:type="pct"/>
            <w:shd w:val="clear" w:color="auto" w:fill="auto"/>
            <w:noWrap/>
            <w:vAlign w:val="bottom"/>
            <w:hideMark/>
          </w:tcPr>
          <w:p w:rsidR="009174FF" w:rsidRPr="009174FF" w:rsidRDefault="009174FF" w:rsidP="009174FF">
            <w:pPr>
              <w:jc w:val="center"/>
              <w:rPr>
                <w:rFonts w:ascii="Arial" w:hAnsi="Arial" w:cs="Arial"/>
                <w:b/>
                <w:bCs/>
                <w:sz w:val="20"/>
                <w:szCs w:val="20"/>
                <w:lang w:val="en-US" w:eastAsia="en-US"/>
              </w:rPr>
            </w:pPr>
            <w:r w:rsidRPr="009174FF">
              <w:rPr>
                <w:rFonts w:ascii="Arial" w:hAnsi="Arial" w:cs="Arial"/>
                <w:b/>
                <w:bCs/>
                <w:sz w:val="20"/>
                <w:szCs w:val="20"/>
                <w:lang w:val="en-US" w:eastAsia="en-US"/>
              </w:rPr>
              <w:t>2025</w:t>
            </w:r>
          </w:p>
        </w:tc>
        <w:tc>
          <w:tcPr>
            <w:tcW w:w="262" w:type="pct"/>
            <w:shd w:val="clear" w:color="auto" w:fill="auto"/>
            <w:noWrap/>
            <w:vAlign w:val="bottom"/>
            <w:hideMark/>
          </w:tcPr>
          <w:p w:rsidR="009174FF" w:rsidRPr="009174FF" w:rsidRDefault="009174FF" w:rsidP="009174FF">
            <w:pPr>
              <w:jc w:val="center"/>
              <w:rPr>
                <w:rFonts w:ascii="Arial" w:hAnsi="Arial" w:cs="Arial"/>
                <w:b/>
                <w:bCs/>
                <w:sz w:val="20"/>
                <w:szCs w:val="20"/>
                <w:lang w:val="en-US" w:eastAsia="en-US"/>
              </w:rPr>
            </w:pPr>
            <w:r w:rsidRPr="009174FF">
              <w:rPr>
                <w:rFonts w:ascii="Arial" w:hAnsi="Arial" w:cs="Arial"/>
                <w:b/>
                <w:bCs/>
                <w:sz w:val="20"/>
                <w:szCs w:val="20"/>
                <w:lang w:val="en-US" w:eastAsia="en-US"/>
              </w:rPr>
              <w:t>(2/1)</w:t>
            </w:r>
          </w:p>
        </w:tc>
        <w:tc>
          <w:tcPr>
            <w:tcW w:w="262" w:type="pct"/>
            <w:shd w:val="clear" w:color="auto" w:fill="auto"/>
            <w:noWrap/>
            <w:vAlign w:val="bottom"/>
            <w:hideMark/>
          </w:tcPr>
          <w:p w:rsidR="009174FF" w:rsidRPr="009174FF" w:rsidRDefault="009174FF" w:rsidP="009174FF">
            <w:pPr>
              <w:jc w:val="center"/>
              <w:rPr>
                <w:rFonts w:ascii="Arial" w:hAnsi="Arial" w:cs="Arial"/>
                <w:b/>
                <w:bCs/>
                <w:sz w:val="20"/>
                <w:szCs w:val="20"/>
                <w:lang w:val="en-US" w:eastAsia="en-US"/>
              </w:rPr>
            </w:pPr>
            <w:r w:rsidRPr="009174FF">
              <w:rPr>
                <w:rFonts w:ascii="Arial" w:hAnsi="Arial" w:cs="Arial"/>
                <w:b/>
                <w:bCs/>
                <w:sz w:val="20"/>
                <w:szCs w:val="20"/>
                <w:lang w:val="en-US" w:eastAsia="en-US"/>
              </w:rPr>
              <w:t>(3/2)</w:t>
            </w:r>
          </w:p>
        </w:tc>
        <w:tc>
          <w:tcPr>
            <w:tcW w:w="262" w:type="pct"/>
            <w:shd w:val="clear" w:color="auto" w:fill="auto"/>
            <w:noWrap/>
            <w:vAlign w:val="bottom"/>
            <w:hideMark/>
          </w:tcPr>
          <w:p w:rsidR="009174FF" w:rsidRPr="009174FF" w:rsidRDefault="009174FF" w:rsidP="009174FF">
            <w:pPr>
              <w:jc w:val="center"/>
              <w:rPr>
                <w:rFonts w:ascii="Arial" w:hAnsi="Arial" w:cs="Arial"/>
                <w:b/>
                <w:bCs/>
                <w:sz w:val="20"/>
                <w:szCs w:val="20"/>
                <w:lang w:val="en-US" w:eastAsia="en-US"/>
              </w:rPr>
            </w:pPr>
            <w:r w:rsidRPr="009174FF">
              <w:rPr>
                <w:rFonts w:ascii="Arial" w:hAnsi="Arial" w:cs="Arial"/>
                <w:b/>
                <w:bCs/>
                <w:sz w:val="20"/>
                <w:szCs w:val="20"/>
                <w:lang w:val="en-US" w:eastAsia="en-US"/>
              </w:rPr>
              <w:t>(4/3)</w:t>
            </w:r>
          </w:p>
        </w:tc>
        <w:tc>
          <w:tcPr>
            <w:tcW w:w="255" w:type="pct"/>
            <w:shd w:val="clear" w:color="auto" w:fill="auto"/>
            <w:noWrap/>
            <w:vAlign w:val="bottom"/>
            <w:hideMark/>
          </w:tcPr>
          <w:p w:rsidR="009174FF" w:rsidRPr="00AD5928" w:rsidRDefault="009174FF" w:rsidP="009174FF">
            <w:pPr>
              <w:jc w:val="center"/>
              <w:rPr>
                <w:rFonts w:ascii="Arial" w:hAnsi="Arial" w:cs="Arial"/>
                <w:b/>
                <w:bCs/>
                <w:lang w:val="en-US" w:eastAsia="en-US"/>
              </w:rPr>
            </w:pPr>
            <w:r w:rsidRPr="00AD5928">
              <w:rPr>
                <w:rFonts w:ascii="Arial" w:hAnsi="Arial" w:cs="Arial"/>
                <w:b/>
                <w:bCs/>
                <w:lang w:val="en-US" w:eastAsia="en-US"/>
              </w:rPr>
              <w:t>(5/4)</w:t>
            </w:r>
          </w:p>
        </w:tc>
      </w:tr>
      <w:tr w:rsidR="009174FF" w:rsidRPr="00AD5928" w:rsidTr="009174FF">
        <w:trPr>
          <w:trHeight w:val="255"/>
        </w:trPr>
        <w:tc>
          <w:tcPr>
            <w:tcW w:w="1778" w:type="pct"/>
            <w:gridSpan w:val="2"/>
            <w:shd w:val="clear" w:color="auto" w:fill="auto"/>
            <w:noWrap/>
            <w:vAlign w:val="bottom"/>
            <w:hideMark/>
          </w:tcPr>
          <w:p w:rsidR="009174FF" w:rsidRPr="00AD5928" w:rsidRDefault="009174FF" w:rsidP="009174FF">
            <w:pPr>
              <w:rPr>
                <w:rFonts w:ascii="Arial" w:hAnsi="Arial" w:cs="Arial"/>
                <w:lang w:val="en-US" w:eastAsia="en-US"/>
              </w:rPr>
            </w:pPr>
            <w:r w:rsidRPr="00AD5928">
              <w:rPr>
                <w:rFonts w:ascii="Arial" w:hAnsi="Arial" w:cs="Arial"/>
                <w:lang w:val="en-US" w:eastAsia="en-US"/>
              </w:rPr>
              <w:t xml:space="preserve">UKUPNO PRIHODI / PRIMICI </w:t>
            </w:r>
          </w:p>
        </w:tc>
        <w:tc>
          <w:tcPr>
            <w:tcW w:w="437"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2.885.986,24</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4.556.522,65</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4.547.211,00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4.638.610,00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4.730.927,00</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157,88</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99,80</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102,01</w:t>
            </w:r>
          </w:p>
        </w:tc>
        <w:tc>
          <w:tcPr>
            <w:tcW w:w="255"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101,99</w:t>
            </w:r>
          </w:p>
        </w:tc>
      </w:tr>
      <w:tr w:rsidR="009174FF" w:rsidRPr="00AD5928" w:rsidTr="009174FF">
        <w:trPr>
          <w:trHeight w:val="255"/>
        </w:trPr>
        <w:tc>
          <w:tcPr>
            <w:tcW w:w="1778" w:type="pct"/>
            <w:gridSpan w:val="2"/>
            <w:shd w:val="clear" w:color="auto" w:fill="auto"/>
            <w:noWrap/>
            <w:vAlign w:val="bottom"/>
            <w:hideMark/>
          </w:tcPr>
          <w:p w:rsidR="009174FF" w:rsidRPr="00AD5928" w:rsidRDefault="009174FF" w:rsidP="009174FF">
            <w:pPr>
              <w:rPr>
                <w:rFonts w:ascii="Arial" w:hAnsi="Arial" w:cs="Arial"/>
                <w:b/>
                <w:bCs/>
                <w:lang w:val="en-US" w:eastAsia="en-US"/>
              </w:rPr>
            </w:pPr>
            <w:r w:rsidRPr="00AD5928">
              <w:rPr>
                <w:rFonts w:ascii="Arial" w:hAnsi="Arial" w:cs="Arial"/>
                <w:b/>
                <w:bCs/>
                <w:lang w:val="en-US" w:eastAsia="en-US"/>
              </w:rPr>
              <w:lastRenderedPageBreak/>
              <w:t>6 Prihodi poslovanja</w:t>
            </w:r>
          </w:p>
        </w:tc>
        <w:tc>
          <w:tcPr>
            <w:tcW w:w="437"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2.874.657,90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4.503.035,36</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4.366.309,00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4.454.071,00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4.542.716,00</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156,65</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96,96</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102,01</w:t>
            </w:r>
          </w:p>
        </w:tc>
        <w:tc>
          <w:tcPr>
            <w:tcW w:w="255"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101,99</w:t>
            </w:r>
          </w:p>
        </w:tc>
      </w:tr>
      <w:tr w:rsidR="009174FF" w:rsidRPr="00AD5928" w:rsidTr="009174FF">
        <w:trPr>
          <w:trHeight w:val="255"/>
        </w:trPr>
        <w:tc>
          <w:tcPr>
            <w:tcW w:w="1778" w:type="pct"/>
            <w:gridSpan w:val="2"/>
            <w:shd w:val="clear" w:color="auto" w:fill="auto"/>
            <w:noWrap/>
            <w:vAlign w:val="bottom"/>
            <w:hideMark/>
          </w:tcPr>
          <w:p w:rsidR="009174FF" w:rsidRPr="00AD5928" w:rsidRDefault="009174FF" w:rsidP="009174FF">
            <w:pPr>
              <w:rPr>
                <w:rFonts w:ascii="Arial" w:hAnsi="Arial" w:cs="Arial"/>
                <w:b/>
                <w:bCs/>
                <w:lang w:val="en-US" w:eastAsia="en-US"/>
              </w:rPr>
            </w:pPr>
            <w:r w:rsidRPr="00AD5928">
              <w:rPr>
                <w:rFonts w:ascii="Arial" w:hAnsi="Arial" w:cs="Arial"/>
                <w:b/>
                <w:bCs/>
                <w:lang w:val="en-US" w:eastAsia="en-US"/>
              </w:rPr>
              <w:t>61 Prihodi od poreza</w:t>
            </w:r>
          </w:p>
        </w:tc>
        <w:tc>
          <w:tcPr>
            <w:tcW w:w="437"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341.232,77</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836.351,84</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948.667,00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967.733,00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986.996,00</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245,10</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113,43</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102,01</w:t>
            </w:r>
          </w:p>
        </w:tc>
        <w:tc>
          <w:tcPr>
            <w:tcW w:w="255"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1.1. Prihodi od poreza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341.232,77</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836.351,84</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948.667,00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967.733,00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986.996,00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245,10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113,43</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auto" w:fill="auto"/>
            <w:noWrap/>
            <w:vAlign w:val="bottom"/>
            <w:hideMark/>
          </w:tcPr>
          <w:p w:rsidR="009174FF" w:rsidRPr="00AD5928" w:rsidRDefault="009174FF" w:rsidP="009174FF">
            <w:pPr>
              <w:rPr>
                <w:rFonts w:ascii="Arial" w:hAnsi="Arial" w:cs="Arial"/>
                <w:b/>
                <w:bCs/>
                <w:lang w:val="en-US" w:eastAsia="en-US"/>
              </w:rPr>
            </w:pPr>
            <w:r w:rsidRPr="00AD5928">
              <w:rPr>
                <w:rFonts w:ascii="Arial" w:hAnsi="Arial" w:cs="Arial"/>
                <w:b/>
                <w:bCs/>
                <w:lang w:val="en-US" w:eastAsia="en-US"/>
              </w:rPr>
              <w:t>63 Pomoći iz inozemstva i od subjekata unutar općeg proračuna</w:t>
            </w:r>
          </w:p>
        </w:tc>
        <w:tc>
          <w:tcPr>
            <w:tcW w:w="437"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1.894.814,00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2.655.081,16</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2.346.873,00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2.394.046,00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2.441.687,00</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140,12</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88,39</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102,01</w:t>
            </w:r>
          </w:p>
        </w:tc>
        <w:tc>
          <w:tcPr>
            <w:tcW w:w="255"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3.2. Vlastiti prihodi - prihodi korisnika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2.654,46</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5.0. Kapitalne pomoći od tijela i institucija EU</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933,20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5.1. Tekuće pomoći iz državnog proračuna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976.452,75</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1.126.616,77</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1.026.156,00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1.046.782,00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1.067.614,00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115,38</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91,08</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5.2. Tekuće pomoći iz županijskog proračuna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43.014,54</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46.452,98</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65.055,00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66.363,00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67.683,00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107,99</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140,04</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5.3. Kapitalne pomoći iz državnog proračuna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260.409,97</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603.253,70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310.644,00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316.888,00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323.194,00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231,66</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51,49</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5.4. Kapitalne pomoći iz županijskog proračuna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22.828,32</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5.308,91</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6.106,00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6.229,00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6.352,00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23,26</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115,01</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101,97</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5.5. Pomoći izravnanja za decentralizirane funkcije</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469.899,50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469.971,46</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469.975,00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479.421,00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488.962,00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100,02</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5.8. Kap.pomoći iz državnog pror. temeljem prijenosa EU sredstava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121.275,72</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400.822,88</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468.937,00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478.363,00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487.882,00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330,51</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116,99</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auto" w:fill="auto"/>
            <w:noWrap/>
            <w:vAlign w:val="bottom"/>
            <w:hideMark/>
          </w:tcPr>
          <w:p w:rsidR="009174FF" w:rsidRPr="00AD5928" w:rsidRDefault="009174FF" w:rsidP="009174FF">
            <w:pPr>
              <w:rPr>
                <w:rFonts w:ascii="Arial" w:hAnsi="Arial" w:cs="Arial"/>
                <w:b/>
                <w:bCs/>
                <w:lang w:val="en-US" w:eastAsia="en-US"/>
              </w:rPr>
            </w:pPr>
            <w:r w:rsidRPr="00AD5928">
              <w:rPr>
                <w:rFonts w:ascii="Arial" w:hAnsi="Arial" w:cs="Arial"/>
                <w:b/>
                <w:bCs/>
                <w:lang w:val="en-US" w:eastAsia="en-US"/>
              </w:rPr>
              <w:t>64 Prihodi od imovine</w:t>
            </w:r>
          </w:p>
        </w:tc>
        <w:tc>
          <w:tcPr>
            <w:tcW w:w="437"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353.190,43</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621.750,74</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653.674,00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666.814,00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680.084,00</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176,04</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105,13</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102,01</w:t>
            </w:r>
          </w:p>
        </w:tc>
        <w:tc>
          <w:tcPr>
            <w:tcW w:w="255"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1.2. Prihodi od nefinancijske imovine</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351.190,56</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618.741,79</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650.667,00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663.746,00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676.955,00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176,18</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105,16</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1.4. Ostali opći prihodi i primici</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393,95</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1.645,76</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1.646,00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1.679,00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1.713,00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417,76</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100,01</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102,00</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102,03</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1.5. Prihodi od financijske imovine</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4,92</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3,45</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70,12</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115,94</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100,00</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100,00</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3.2. Vlastiti prihodi - prihodi korisnika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5,97</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3,00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3,00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3,00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50,25</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100,00</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100,00</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4.4. Spomenička renta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8,60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26,54</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27,00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28,00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28,00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308,60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101,73</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103,70</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100,00</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4.7. Naknada za zadržavanje nezakonito izgrađene zgrade</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1.592,40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1.327,23</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1.327,00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1.354,00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1.381,00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83,35</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99,98</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102,03</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auto" w:fill="auto"/>
            <w:noWrap/>
            <w:vAlign w:val="bottom"/>
            <w:hideMark/>
          </w:tcPr>
          <w:p w:rsidR="009174FF" w:rsidRPr="00AD5928" w:rsidRDefault="009174FF" w:rsidP="009174FF">
            <w:pPr>
              <w:rPr>
                <w:rFonts w:ascii="Arial" w:hAnsi="Arial" w:cs="Arial"/>
                <w:b/>
                <w:bCs/>
                <w:lang w:val="en-US" w:eastAsia="en-US"/>
              </w:rPr>
            </w:pPr>
            <w:r w:rsidRPr="00AD5928">
              <w:rPr>
                <w:rFonts w:ascii="Arial" w:hAnsi="Arial" w:cs="Arial"/>
                <w:b/>
                <w:bCs/>
                <w:lang w:val="en-US" w:eastAsia="en-US"/>
              </w:rPr>
              <w:t>65 Prihodi od upravnih i administrativnih pristojbi, pristojbi po posebnim propisima i naknada</w:t>
            </w:r>
          </w:p>
        </w:tc>
        <w:tc>
          <w:tcPr>
            <w:tcW w:w="437"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255.911,10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378.571,51</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406.327,00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414.495,00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422.745,00</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147,93</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107,33</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102,01</w:t>
            </w:r>
          </w:p>
        </w:tc>
        <w:tc>
          <w:tcPr>
            <w:tcW w:w="255"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 xml:space="preserve">Izvor 1.3. Prihodi od administrativnih (upravnih) </w:t>
            </w:r>
            <w:r w:rsidRPr="00AD5928">
              <w:rPr>
                <w:rFonts w:ascii="Arial" w:hAnsi="Arial" w:cs="Arial"/>
                <w:b/>
                <w:bCs/>
                <w:color w:val="000000"/>
                <w:lang w:val="en-US" w:eastAsia="en-US"/>
              </w:rPr>
              <w:lastRenderedPageBreak/>
              <w:t>pristojbi</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lastRenderedPageBreak/>
              <w:t>942,59</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1.867,41</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1.867,00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1.905,00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1.942,00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198,11</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99,98</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102,04</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101,94</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lastRenderedPageBreak/>
              <w:t>Izvor 3.2. Vlastiti prihodi - prihodi korisnika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16.108,17</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48.444,09</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48.301,00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49.272,00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50.254,00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300,74</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99,70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4.1. Komunalni doprinos</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2.168,71</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1.327,23</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1.327,00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1.354,00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1.381,00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61,20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99,98</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102,03</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4.2. Komunalna naknada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161.041,38</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195.072,67</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201.741,00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205.796,00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209.891,00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121,13</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103,42</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4.3. Doprinos za šume</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73.464,11</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114.672,51</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133.243,00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135.921,00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138.627,00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156,09</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116,19</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4.5. Ostali nespomenuti prihodi</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815,19</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14.599,51</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17.260,00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17.607,00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17.957,00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1.790,93</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118,22</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7.2. Prihodi s naslova osiguranja, refundacije štete i totalne št</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1.370,95</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2.588,09</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2.588,00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2.640,00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2.693,00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188,78</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r>
      <w:tr w:rsidR="009174FF" w:rsidRPr="00AD5928" w:rsidTr="009174FF">
        <w:trPr>
          <w:trHeight w:val="255"/>
        </w:trPr>
        <w:tc>
          <w:tcPr>
            <w:tcW w:w="1778" w:type="pct"/>
            <w:gridSpan w:val="2"/>
            <w:shd w:val="clear" w:color="auto" w:fill="auto"/>
            <w:noWrap/>
            <w:vAlign w:val="bottom"/>
            <w:hideMark/>
          </w:tcPr>
          <w:p w:rsidR="009174FF" w:rsidRPr="00AD5928" w:rsidRDefault="009174FF" w:rsidP="009174FF">
            <w:pPr>
              <w:rPr>
                <w:rFonts w:ascii="Arial" w:hAnsi="Arial" w:cs="Arial"/>
                <w:b/>
                <w:bCs/>
                <w:lang w:val="en-US" w:eastAsia="en-US"/>
              </w:rPr>
            </w:pPr>
            <w:r w:rsidRPr="00AD5928">
              <w:rPr>
                <w:rFonts w:ascii="Arial" w:hAnsi="Arial" w:cs="Arial"/>
                <w:b/>
                <w:bCs/>
                <w:lang w:val="en-US" w:eastAsia="en-US"/>
              </w:rPr>
              <w:t>66 Prihodi od prodaje proizvoda i robe te pruženih usluga i prihodi od donacija</w:t>
            </w:r>
          </w:p>
        </w:tc>
        <w:tc>
          <w:tcPr>
            <w:tcW w:w="437"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29.509,60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11.147,39</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10.636,00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10.849,00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11.066,00</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37,78</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95,41</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102,00</w:t>
            </w:r>
          </w:p>
        </w:tc>
        <w:tc>
          <w:tcPr>
            <w:tcW w:w="255"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102,00</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3.1. Vlastiti prihodi - prihodi proračuna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7.167,03</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6.636,00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6.769,00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6.904,00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92,59</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102,00</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3.2. Vlastiti prihodi - prihodi korisnika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5.306,66</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3.980,36</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4.000,00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4.080,00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4.162,00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75,01</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100,49</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102,00</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 xml:space="preserve">Izvor 6.1. Tekuće donacije </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3.318,07</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6.2. Tekuće donacije - prihodi korisnika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11.594,27</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6.4. Kapitalne donacije - prihodi korisnika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9.290,60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r>
      <w:tr w:rsidR="009174FF" w:rsidRPr="00AD5928" w:rsidTr="009174FF">
        <w:trPr>
          <w:trHeight w:val="255"/>
        </w:trPr>
        <w:tc>
          <w:tcPr>
            <w:tcW w:w="1778" w:type="pct"/>
            <w:gridSpan w:val="2"/>
            <w:shd w:val="clear" w:color="auto" w:fill="auto"/>
            <w:noWrap/>
            <w:vAlign w:val="bottom"/>
            <w:hideMark/>
          </w:tcPr>
          <w:p w:rsidR="009174FF" w:rsidRPr="00AD5928" w:rsidRDefault="009174FF" w:rsidP="009174FF">
            <w:pPr>
              <w:rPr>
                <w:rFonts w:ascii="Arial" w:hAnsi="Arial" w:cs="Arial"/>
                <w:b/>
                <w:bCs/>
                <w:lang w:val="en-US" w:eastAsia="en-US"/>
              </w:rPr>
            </w:pPr>
            <w:r w:rsidRPr="00AD5928">
              <w:rPr>
                <w:rFonts w:ascii="Arial" w:hAnsi="Arial" w:cs="Arial"/>
                <w:b/>
                <w:bCs/>
                <w:lang w:val="en-US" w:eastAsia="en-US"/>
              </w:rPr>
              <w:t>68 Kazne, upravne mjere i ostali prihodi</w:t>
            </w:r>
          </w:p>
        </w:tc>
        <w:tc>
          <w:tcPr>
            <w:tcW w:w="437"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0,00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132,72</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132,00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134,00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138,00</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0,00</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99,46</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101,52</w:t>
            </w:r>
          </w:p>
        </w:tc>
        <w:tc>
          <w:tcPr>
            <w:tcW w:w="255"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102,99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1.6. Prihodi od kazni</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132,72</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132,00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134,00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138,00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99,46</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101,52</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102,99</w:t>
            </w:r>
          </w:p>
        </w:tc>
      </w:tr>
      <w:tr w:rsidR="009174FF" w:rsidRPr="00AD5928" w:rsidTr="009174FF">
        <w:trPr>
          <w:trHeight w:val="255"/>
        </w:trPr>
        <w:tc>
          <w:tcPr>
            <w:tcW w:w="1778" w:type="pct"/>
            <w:gridSpan w:val="2"/>
            <w:shd w:val="clear" w:color="auto" w:fill="auto"/>
            <w:noWrap/>
            <w:vAlign w:val="bottom"/>
            <w:hideMark/>
          </w:tcPr>
          <w:p w:rsidR="009174FF" w:rsidRPr="00AD5928" w:rsidRDefault="009174FF" w:rsidP="009174FF">
            <w:pPr>
              <w:rPr>
                <w:rFonts w:ascii="Arial" w:hAnsi="Arial" w:cs="Arial"/>
                <w:b/>
                <w:bCs/>
                <w:lang w:val="en-US" w:eastAsia="en-US"/>
              </w:rPr>
            </w:pPr>
            <w:r w:rsidRPr="00AD5928">
              <w:rPr>
                <w:rFonts w:ascii="Arial" w:hAnsi="Arial" w:cs="Arial"/>
                <w:b/>
                <w:bCs/>
                <w:lang w:val="en-US" w:eastAsia="en-US"/>
              </w:rPr>
              <w:t>7 Prihodi od prodaje nefinancijske imovine</w:t>
            </w:r>
          </w:p>
        </w:tc>
        <w:tc>
          <w:tcPr>
            <w:tcW w:w="437"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11.328,34</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53.487,29</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180.902,00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184.539,00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188.211,00</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472,15</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338,21</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102,01</w:t>
            </w:r>
          </w:p>
        </w:tc>
        <w:tc>
          <w:tcPr>
            <w:tcW w:w="255"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101,99</w:t>
            </w:r>
          </w:p>
        </w:tc>
      </w:tr>
      <w:tr w:rsidR="009174FF" w:rsidRPr="00AD5928" w:rsidTr="009174FF">
        <w:trPr>
          <w:trHeight w:val="255"/>
        </w:trPr>
        <w:tc>
          <w:tcPr>
            <w:tcW w:w="1778" w:type="pct"/>
            <w:gridSpan w:val="2"/>
            <w:shd w:val="clear" w:color="auto" w:fill="auto"/>
            <w:noWrap/>
            <w:vAlign w:val="bottom"/>
            <w:hideMark/>
          </w:tcPr>
          <w:p w:rsidR="009174FF" w:rsidRPr="00AD5928" w:rsidRDefault="009174FF" w:rsidP="009174FF">
            <w:pPr>
              <w:rPr>
                <w:rFonts w:ascii="Arial" w:hAnsi="Arial" w:cs="Arial"/>
                <w:b/>
                <w:bCs/>
                <w:lang w:val="en-US" w:eastAsia="en-US"/>
              </w:rPr>
            </w:pPr>
            <w:r w:rsidRPr="00AD5928">
              <w:rPr>
                <w:rFonts w:ascii="Arial" w:hAnsi="Arial" w:cs="Arial"/>
                <w:b/>
                <w:bCs/>
                <w:lang w:val="en-US" w:eastAsia="en-US"/>
              </w:rPr>
              <w:t>71 Prihodi od prodaje neproizvedene dugotrajne imovine</w:t>
            </w:r>
          </w:p>
        </w:tc>
        <w:tc>
          <w:tcPr>
            <w:tcW w:w="437"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6.782,15</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33.180,70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66.362,00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67.696,00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69.043,00</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489,24</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200,00</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102,01</w:t>
            </w:r>
          </w:p>
        </w:tc>
        <w:tc>
          <w:tcPr>
            <w:tcW w:w="255"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7.1. Prihodi od prodaje nefinancijske imovine</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6.782,15</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33.180,70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66.362,00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67.696,00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69.043,00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489,24</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200,00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auto" w:fill="auto"/>
            <w:noWrap/>
            <w:vAlign w:val="bottom"/>
            <w:hideMark/>
          </w:tcPr>
          <w:p w:rsidR="009174FF" w:rsidRPr="00AD5928" w:rsidRDefault="009174FF" w:rsidP="009174FF">
            <w:pPr>
              <w:rPr>
                <w:rFonts w:ascii="Arial" w:hAnsi="Arial" w:cs="Arial"/>
                <w:b/>
                <w:bCs/>
                <w:lang w:val="en-US" w:eastAsia="en-US"/>
              </w:rPr>
            </w:pPr>
            <w:r w:rsidRPr="00AD5928">
              <w:rPr>
                <w:rFonts w:ascii="Arial" w:hAnsi="Arial" w:cs="Arial"/>
                <w:b/>
                <w:bCs/>
                <w:lang w:val="en-US" w:eastAsia="en-US"/>
              </w:rPr>
              <w:t>72 Prihodi od prodaje proizvedene dugotrajne imovine</w:t>
            </w:r>
          </w:p>
        </w:tc>
        <w:tc>
          <w:tcPr>
            <w:tcW w:w="437"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4.546,19</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20.306,59</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114.540,00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116.843,00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119.168,00</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446,67</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564,05</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102,01</w:t>
            </w:r>
          </w:p>
        </w:tc>
        <w:tc>
          <w:tcPr>
            <w:tcW w:w="255"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7.1. Prihodi od prodaje nefinancijske imovine</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4.546,19</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20.306,59</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114.540,00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116.843,00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119.168,00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446,67</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564,05</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auto" w:fill="auto"/>
            <w:noWrap/>
            <w:vAlign w:val="bottom"/>
            <w:hideMark/>
          </w:tcPr>
          <w:p w:rsidR="009174FF" w:rsidRPr="00AD5928" w:rsidRDefault="009174FF" w:rsidP="009174FF">
            <w:pPr>
              <w:rPr>
                <w:rFonts w:ascii="Arial" w:hAnsi="Arial" w:cs="Arial"/>
                <w:lang w:val="en-US" w:eastAsia="en-US"/>
              </w:rPr>
            </w:pPr>
            <w:r w:rsidRPr="00AD5928">
              <w:rPr>
                <w:rFonts w:ascii="Arial" w:hAnsi="Arial" w:cs="Arial"/>
                <w:lang w:val="en-US" w:eastAsia="en-US"/>
              </w:rPr>
              <w:t xml:space="preserve">UKUPNO RASHODI / IZDACI </w:t>
            </w:r>
          </w:p>
        </w:tc>
        <w:tc>
          <w:tcPr>
            <w:tcW w:w="437"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2.669.451,70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4.632.838,24</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4.655.844,00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4.749.427,00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4.843.949,00</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173,55</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100,50</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102,01</w:t>
            </w:r>
          </w:p>
        </w:tc>
        <w:tc>
          <w:tcPr>
            <w:tcW w:w="255"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101,99</w:t>
            </w:r>
          </w:p>
        </w:tc>
      </w:tr>
      <w:tr w:rsidR="009174FF" w:rsidRPr="00AD5928" w:rsidTr="009174FF">
        <w:trPr>
          <w:trHeight w:val="255"/>
        </w:trPr>
        <w:tc>
          <w:tcPr>
            <w:tcW w:w="1778" w:type="pct"/>
            <w:gridSpan w:val="2"/>
            <w:shd w:val="clear" w:color="auto" w:fill="auto"/>
            <w:noWrap/>
            <w:vAlign w:val="bottom"/>
            <w:hideMark/>
          </w:tcPr>
          <w:p w:rsidR="009174FF" w:rsidRPr="00AD5928" w:rsidRDefault="009174FF" w:rsidP="009174FF">
            <w:pPr>
              <w:rPr>
                <w:rFonts w:ascii="Arial" w:hAnsi="Arial" w:cs="Arial"/>
                <w:b/>
                <w:bCs/>
                <w:lang w:val="en-US" w:eastAsia="en-US"/>
              </w:rPr>
            </w:pPr>
            <w:r w:rsidRPr="00AD5928">
              <w:rPr>
                <w:rFonts w:ascii="Arial" w:hAnsi="Arial" w:cs="Arial"/>
                <w:b/>
                <w:bCs/>
                <w:lang w:val="en-US" w:eastAsia="en-US"/>
              </w:rPr>
              <w:t>3 Rashodi poslovanja</w:t>
            </w:r>
          </w:p>
        </w:tc>
        <w:tc>
          <w:tcPr>
            <w:tcW w:w="437"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2.077.488,88</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2.693.910,39</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2.845.147,00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2.902.333,00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2.960.096,00</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129,67</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105,61</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102,01</w:t>
            </w:r>
          </w:p>
        </w:tc>
        <w:tc>
          <w:tcPr>
            <w:tcW w:w="255"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101,99</w:t>
            </w:r>
          </w:p>
        </w:tc>
      </w:tr>
      <w:tr w:rsidR="009174FF" w:rsidRPr="00AD5928" w:rsidTr="009174FF">
        <w:trPr>
          <w:trHeight w:val="255"/>
        </w:trPr>
        <w:tc>
          <w:tcPr>
            <w:tcW w:w="1778" w:type="pct"/>
            <w:gridSpan w:val="2"/>
            <w:shd w:val="clear" w:color="auto" w:fill="auto"/>
            <w:noWrap/>
            <w:vAlign w:val="bottom"/>
            <w:hideMark/>
          </w:tcPr>
          <w:p w:rsidR="009174FF" w:rsidRPr="00AD5928" w:rsidRDefault="009174FF" w:rsidP="009174FF">
            <w:pPr>
              <w:rPr>
                <w:rFonts w:ascii="Arial" w:hAnsi="Arial" w:cs="Arial"/>
                <w:b/>
                <w:bCs/>
                <w:lang w:val="en-US" w:eastAsia="en-US"/>
              </w:rPr>
            </w:pPr>
            <w:r w:rsidRPr="00AD5928">
              <w:rPr>
                <w:rFonts w:ascii="Arial" w:hAnsi="Arial" w:cs="Arial"/>
                <w:b/>
                <w:bCs/>
                <w:lang w:val="en-US" w:eastAsia="en-US"/>
              </w:rPr>
              <w:t>31 Rashodi za zaposlene</w:t>
            </w:r>
          </w:p>
        </w:tc>
        <w:tc>
          <w:tcPr>
            <w:tcW w:w="437"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1.014.227,33</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972.036,23</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1.080.424,00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1.102.144,00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1.124.075,00</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95,84</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111,15</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102,01</w:t>
            </w:r>
          </w:p>
        </w:tc>
        <w:tc>
          <w:tcPr>
            <w:tcW w:w="255"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1.1. Prihodi od poreza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126.388,95</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135.958,45</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181.368,00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185.015,00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188.696,00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107,57</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133,40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lastRenderedPageBreak/>
              <w:t>Izvor 1.2. Prihodi od nefinancijske imovine</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168.208,56</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242.922,55</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232.315,00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236.985,00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241.701,00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144,42</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95,63</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5.1. Tekuće pomoći iz državnog proračuna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199.719,39</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166.558,37</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240.541,00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245.377,00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250.259,00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83,40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144,42</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5.5. Pomoći izravnanja za decentralizirane funkcije</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428.066,40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426.596,86</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426.200,00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434.767,00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443.419,00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99,66</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99,91</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5.8. Kap.pomoći iz državnog pror. temeljem prijenosa EU sredstava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91.844,03</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r>
      <w:tr w:rsidR="009174FF" w:rsidRPr="00AD5928" w:rsidTr="009174FF">
        <w:trPr>
          <w:trHeight w:val="255"/>
        </w:trPr>
        <w:tc>
          <w:tcPr>
            <w:tcW w:w="1778" w:type="pct"/>
            <w:gridSpan w:val="2"/>
            <w:shd w:val="clear" w:color="auto" w:fill="auto"/>
            <w:noWrap/>
            <w:vAlign w:val="bottom"/>
            <w:hideMark/>
          </w:tcPr>
          <w:p w:rsidR="009174FF" w:rsidRPr="00AD5928" w:rsidRDefault="009174FF" w:rsidP="009174FF">
            <w:pPr>
              <w:rPr>
                <w:rFonts w:ascii="Arial" w:hAnsi="Arial" w:cs="Arial"/>
                <w:b/>
                <w:bCs/>
                <w:lang w:val="en-US" w:eastAsia="en-US"/>
              </w:rPr>
            </w:pPr>
            <w:r w:rsidRPr="00AD5928">
              <w:rPr>
                <w:rFonts w:ascii="Arial" w:hAnsi="Arial" w:cs="Arial"/>
                <w:b/>
                <w:bCs/>
                <w:lang w:val="en-US" w:eastAsia="en-US"/>
              </w:rPr>
              <w:t>32 Materijalni rashodi</w:t>
            </w:r>
          </w:p>
        </w:tc>
        <w:tc>
          <w:tcPr>
            <w:tcW w:w="437"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691.678,92</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1.042.571,60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1.069.955,00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1.091.452,00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1.113.186,00</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150,73</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102,63</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102,01</w:t>
            </w:r>
          </w:p>
        </w:tc>
        <w:tc>
          <w:tcPr>
            <w:tcW w:w="255"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1.1. Prihodi od poreza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203.634,09</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340.134,82</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417.710,00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426.101,00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434.589,00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167,03</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122,81</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1.2. Prihodi od nefinancijske imovine</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140.410,49</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175.492,72</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128.661,00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131.246,00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133.859,00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124,99</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73,31</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1.3. Prihodi od administrativnih (upravnih) pristojbi</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1.867,41</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1.867,41</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1.867,00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1.905,00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1.942,00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99,98</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102,04</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101,94</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1.4. Ostali opći prihodi i primici</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2.040,88</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1.645,76</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1.646,00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1.679,00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1.713,00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80,64</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100,01</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102,00</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102,03</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1.5. Prihodi od financijske imovine</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3,45</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115,94</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100,00</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100,00</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1.6. Prihodi od kazni</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132,72</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132,00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134,00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138,00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99,46</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101,52</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3.1. Vlastiti prihodi - prihodi proračuna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2.389,01</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530,89</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22,22</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3.2. Vlastiti prihodi - prihodi korisnika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15.300,96</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47.315,70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39.854,00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40.655,00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41.465,00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309,23</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84,23</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4.2. Komunalna naknada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133.260,24</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184.006,91</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183.706,00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187.399,00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191.127,00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138,08</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99,84</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4.3. Doprinos za šume</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10.617,82</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10.618,00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10.831,00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11.047,00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5.0. Kapitalne pomoći od tijela i institucija EU</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933,21</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5.1. Tekuće pomoći iz državnog proračuna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129.298,86</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235.143,66</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239.846,00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244.665,00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249.536,00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181,86</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5.2. Tekuće pomoći iz županijskog proračuna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4.531,56</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5.5. Pomoći izravnanja za decentralizirane funkcije</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41.341,36</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43.091,64</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43.323,00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44.193,00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45.073,00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104,23</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100,54</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5.8. Kap.pomoći iz državnog pror. temeljem prijenosa EU sredstava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6.574,55</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6.2. Tekuće donacije - prihodi korisnika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5.634,57</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7.1. Prihodi od prodaje nefinancijske imovine</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3.090,78</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 xml:space="preserve">Izvor 7.2. Prihodi s naslova osiguranja, </w:t>
            </w:r>
            <w:r w:rsidRPr="00AD5928">
              <w:rPr>
                <w:rFonts w:ascii="Arial" w:hAnsi="Arial" w:cs="Arial"/>
                <w:b/>
                <w:bCs/>
                <w:color w:val="000000"/>
                <w:lang w:val="en-US" w:eastAsia="en-US"/>
              </w:rPr>
              <w:lastRenderedPageBreak/>
              <w:t>refundacije štete i totalne št</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lastRenderedPageBreak/>
              <w:t>1.370,95</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2.588,10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2.588,00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2.640,00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2.693,00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188,78</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r>
      <w:tr w:rsidR="009174FF" w:rsidRPr="00AD5928" w:rsidTr="009174FF">
        <w:trPr>
          <w:trHeight w:val="255"/>
        </w:trPr>
        <w:tc>
          <w:tcPr>
            <w:tcW w:w="1778" w:type="pct"/>
            <w:gridSpan w:val="2"/>
            <w:shd w:val="clear" w:color="auto" w:fill="auto"/>
            <w:noWrap/>
            <w:vAlign w:val="bottom"/>
            <w:hideMark/>
          </w:tcPr>
          <w:p w:rsidR="009174FF" w:rsidRPr="00AD5928" w:rsidRDefault="009174FF" w:rsidP="009174FF">
            <w:pPr>
              <w:rPr>
                <w:rFonts w:ascii="Arial" w:hAnsi="Arial" w:cs="Arial"/>
                <w:b/>
                <w:bCs/>
                <w:lang w:val="en-US" w:eastAsia="en-US"/>
              </w:rPr>
            </w:pPr>
            <w:r w:rsidRPr="00AD5928">
              <w:rPr>
                <w:rFonts w:ascii="Arial" w:hAnsi="Arial" w:cs="Arial"/>
                <w:b/>
                <w:bCs/>
                <w:lang w:val="en-US" w:eastAsia="en-US"/>
              </w:rPr>
              <w:lastRenderedPageBreak/>
              <w:t>34 Financijski rashodi</w:t>
            </w:r>
          </w:p>
        </w:tc>
        <w:tc>
          <w:tcPr>
            <w:tcW w:w="437"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4.989,37</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9.543,43</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9.838,00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10.036,00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10.234,00</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191,28</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103,09</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102,01</w:t>
            </w:r>
          </w:p>
        </w:tc>
        <w:tc>
          <w:tcPr>
            <w:tcW w:w="255"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101,97</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1.1. Prihodi od poreza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3.946,22</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8.105,11</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8.561,00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8.733,00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8.906,00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205,39</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105,62</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101,98</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3.2. Vlastiti prihodi - prihodi korisnika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372,42</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730,64</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400,00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408,00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416,00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196,19</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54,75</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102,00</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101,96</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4.4. Spomenička renta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26,54</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27,00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28,00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28,00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101,73</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103,70</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100,00</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5.1. Tekuće pomoći iz državnog proračuna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178,99</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398,17</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398,00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406,00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414,00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222,47</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99,96</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101,97</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5.5. Pomoći izravnanja za decentralizirane funkcije</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491,74</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282,97</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452,00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461,00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470,00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57,54</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159,73</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101,95</w:t>
            </w:r>
          </w:p>
        </w:tc>
      </w:tr>
      <w:tr w:rsidR="009174FF" w:rsidRPr="00AD5928" w:rsidTr="009174FF">
        <w:trPr>
          <w:trHeight w:val="255"/>
        </w:trPr>
        <w:tc>
          <w:tcPr>
            <w:tcW w:w="1778" w:type="pct"/>
            <w:gridSpan w:val="2"/>
            <w:shd w:val="clear" w:color="auto" w:fill="auto"/>
            <w:noWrap/>
            <w:vAlign w:val="bottom"/>
            <w:hideMark/>
          </w:tcPr>
          <w:p w:rsidR="009174FF" w:rsidRPr="00AD5928" w:rsidRDefault="009174FF" w:rsidP="009174FF">
            <w:pPr>
              <w:rPr>
                <w:rFonts w:ascii="Arial" w:hAnsi="Arial" w:cs="Arial"/>
                <w:b/>
                <w:bCs/>
                <w:lang w:val="en-US" w:eastAsia="en-US"/>
              </w:rPr>
            </w:pPr>
            <w:r w:rsidRPr="00AD5928">
              <w:rPr>
                <w:rFonts w:ascii="Arial" w:hAnsi="Arial" w:cs="Arial"/>
                <w:b/>
                <w:bCs/>
                <w:lang w:val="en-US" w:eastAsia="en-US"/>
              </w:rPr>
              <w:t>35 Subvencije</w:t>
            </w:r>
          </w:p>
        </w:tc>
        <w:tc>
          <w:tcPr>
            <w:tcW w:w="437"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27.407,57</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123.432,21</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165.958,00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169.295,00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172.662,00</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450,36</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134,45</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102,01</w:t>
            </w:r>
          </w:p>
        </w:tc>
        <w:tc>
          <w:tcPr>
            <w:tcW w:w="255"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1.1. Prihodi od poreza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5.871,96</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1.2. Prihodi od nefinancijske imovine</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79.633,68</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99.558,00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101.561,00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103.580,00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125,02</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5.1. Tekuće pomoći iz državnog proračuna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23.890,11</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33.200,00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33.867,00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34.541,00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138,97</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5.2. Tekuće pomoći iz županijskog proračuna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21.535,61</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19.908,42</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33.200,00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33.867,00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34.541,00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92,44</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166,76</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auto" w:fill="auto"/>
            <w:noWrap/>
            <w:vAlign w:val="bottom"/>
            <w:hideMark/>
          </w:tcPr>
          <w:p w:rsidR="009174FF" w:rsidRPr="00AD5928" w:rsidRDefault="009174FF" w:rsidP="009174FF">
            <w:pPr>
              <w:rPr>
                <w:rFonts w:ascii="Arial" w:hAnsi="Arial" w:cs="Arial"/>
                <w:b/>
                <w:bCs/>
                <w:lang w:val="en-US" w:eastAsia="en-US"/>
              </w:rPr>
            </w:pPr>
            <w:r w:rsidRPr="00AD5928">
              <w:rPr>
                <w:rFonts w:ascii="Arial" w:hAnsi="Arial" w:cs="Arial"/>
                <w:b/>
                <w:bCs/>
                <w:lang w:val="en-US" w:eastAsia="en-US"/>
              </w:rPr>
              <w:t>36 Pomoći dane u inozemstvo i unutar općeg proračuna</w:t>
            </w:r>
          </w:p>
        </w:tc>
        <w:tc>
          <w:tcPr>
            <w:tcW w:w="437"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16.328,44</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4.645,30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7.967,00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8.127,00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8.289,00</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28,45</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171,51</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102,01</w:t>
            </w:r>
          </w:p>
        </w:tc>
        <w:tc>
          <w:tcPr>
            <w:tcW w:w="255"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1.1. Prihodi od poreza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4.645,30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7.967,00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8.127,00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8.289,00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171,51</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5.1. Tekuće pomoći iz državnog proračuna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16.328,44</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r>
      <w:tr w:rsidR="009174FF" w:rsidRPr="00AD5928" w:rsidTr="009174FF">
        <w:trPr>
          <w:trHeight w:val="255"/>
        </w:trPr>
        <w:tc>
          <w:tcPr>
            <w:tcW w:w="1778" w:type="pct"/>
            <w:gridSpan w:val="2"/>
            <w:shd w:val="clear" w:color="auto" w:fill="auto"/>
            <w:noWrap/>
            <w:vAlign w:val="bottom"/>
            <w:hideMark/>
          </w:tcPr>
          <w:p w:rsidR="009174FF" w:rsidRPr="00AD5928" w:rsidRDefault="009174FF" w:rsidP="009174FF">
            <w:pPr>
              <w:rPr>
                <w:rFonts w:ascii="Arial" w:hAnsi="Arial" w:cs="Arial"/>
                <w:b/>
                <w:bCs/>
                <w:lang w:val="en-US" w:eastAsia="en-US"/>
              </w:rPr>
            </w:pPr>
            <w:r w:rsidRPr="00AD5928">
              <w:rPr>
                <w:rFonts w:ascii="Arial" w:hAnsi="Arial" w:cs="Arial"/>
                <w:b/>
                <w:bCs/>
                <w:lang w:val="en-US" w:eastAsia="en-US"/>
              </w:rPr>
              <w:t>37 Naknade građanima i kućanstvima na temelju osiguranja i druge naknade</w:t>
            </w:r>
          </w:p>
        </w:tc>
        <w:tc>
          <w:tcPr>
            <w:tcW w:w="437"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107.963,55</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204.791,30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140.031,00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142.847,00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145.690,00</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189,69</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68,38</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102,01</w:t>
            </w:r>
          </w:p>
        </w:tc>
        <w:tc>
          <w:tcPr>
            <w:tcW w:w="255"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1.1. Prihodi od poreza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6.304,14</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23.890,11</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23.890,00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24.371,00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24.855,00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378,97</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1.2. Prihodi od nefinancijske imovine</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10.617,82</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5.310,00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5.417,00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5.525,00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50,01</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102,02</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4.5. Ostali nespomenuti prihodi</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7.005,07</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14.599,51</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17.260,00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17.607,00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17.957,00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208,41</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118,22</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5.1. Tekuće pomoći iz državnog proračuna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77.018,86</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155.683,86</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88.261,00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90.035,00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91.828,00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202,14</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56,69</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5.2. Tekuće pomoći iz županijskog proračuna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14.326,70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5.310,00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5.417,00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5.525,00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102,02</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5.8. Kap.pomoći iz državnog pror. temeljem prijenosa EU sredstava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3.308,78</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r>
      <w:tr w:rsidR="009174FF" w:rsidRPr="00AD5928" w:rsidTr="009174FF">
        <w:trPr>
          <w:trHeight w:val="255"/>
        </w:trPr>
        <w:tc>
          <w:tcPr>
            <w:tcW w:w="1778" w:type="pct"/>
            <w:gridSpan w:val="2"/>
            <w:shd w:val="clear" w:color="auto" w:fill="auto"/>
            <w:noWrap/>
            <w:vAlign w:val="bottom"/>
            <w:hideMark/>
          </w:tcPr>
          <w:p w:rsidR="009174FF" w:rsidRPr="00AD5928" w:rsidRDefault="009174FF" w:rsidP="009174FF">
            <w:pPr>
              <w:rPr>
                <w:rFonts w:ascii="Arial" w:hAnsi="Arial" w:cs="Arial"/>
                <w:b/>
                <w:bCs/>
                <w:lang w:val="en-US" w:eastAsia="en-US"/>
              </w:rPr>
            </w:pPr>
            <w:r w:rsidRPr="00AD5928">
              <w:rPr>
                <w:rFonts w:ascii="Arial" w:hAnsi="Arial" w:cs="Arial"/>
                <w:b/>
                <w:bCs/>
                <w:lang w:val="en-US" w:eastAsia="en-US"/>
              </w:rPr>
              <w:t>38 Ostali rashodi</w:t>
            </w:r>
          </w:p>
        </w:tc>
        <w:tc>
          <w:tcPr>
            <w:tcW w:w="437"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214.893,71</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336.890,32</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370.974,00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378.432,00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385.960,00</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156,77</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110,12</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102,01</w:t>
            </w:r>
          </w:p>
        </w:tc>
        <w:tc>
          <w:tcPr>
            <w:tcW w:w="255"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1.1. Prihodi od poreza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27.997,90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42.511,13</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46.802,00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47.743,00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48.692,00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151,84</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110,09</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1.2. Prihodi od nefinancijske imovine</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5.508,50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lastRenderedPageBreak/>
              <w:t>Izvor 5.1. Tekuće pomoći iz državnog proračuna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152.596,56</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267.834,63</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297.627,00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303.610,00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309.651,00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175,52</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111,12</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5.2. Tekuće pomoći iz županijskog proračuna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26.544,56</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26.545,00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27.079,00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27.617,00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5.4. Kapitalne pomoći iz županijskog proračuna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19.908,42</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5.8. Kap.pomoći iz državnog pror. temeljem prijenosa EU sredstava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8.882,33</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r>
      <w:tr w:rsidR="009174FF" w:rsidRPr="00AD5928" w:rsidTr="009174FF">
        <w:trPr>
          <w:trHeight w:val="255"/>
        </w:trPr>
        <w:tc>
          <w:tcPr>
            <w:tcW w:w="1778" w:type="pct"/>
            <w:gridSpan w:val="2"/>
            <w:shd w:val="clear" w:color="auto" w:fill="auto"/>
            <w:noWrap/>
            <w:vAlign w:val="bottom"/>
            <w:hideMark/>
          </w:tcPr>
          <w:p w:rsidR="009174FF" w:rsidRPr="00AD5928" w:rsidRDefault="009174FF" w:rsidP="009174FF">
            <w:pPr>
              <w:rPr>
                <w:rFonts w:ascii="Arial" w:hAnsi="Arial" w:cs="Arial"/>
                <w:b/>
                <w:bCs/>
                <w:lang w:val="en-US" w:eastAsia="en-US"/>
              </w:rPr>
            </w:pPr>
            <w:r w:rsidRPr="00AD5928">
              <w:rPr>
                <w:rFonts w:ascii="Arial" w:hAnsi="Arial" w:cs="Arial"/>
                <w:b/>
                <w:bCs/>
                <w:lang w:val="en-US" w:eastAsia="en-US"/>
              </w:rPr>
              <w:t>4 Rashodi za nabavu nefinancijske imovine</w:t>
            </w:r>
          </w:p>
        </w:tc>
        <w:tc>
          <w:tcPr>
            <w:tcW w:w="437"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591.962,82</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1.938.927,85</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1.810.697,00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1.847.094,00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1.883.853,00</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327,54</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93,39</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102,01</w:t>
            </w:r>
          </w:p>
        </w:tc>
        <w:tc>
          <w:tcPr>
            <w:tcW w:w="255"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101,99</w:t>
            </w:r>
          </w:p>
        </w:tc>
      </w:tr>
      <w:tr w:rsidR="009174FF" w:rsidRPr="00AD5928" w:rsidTr="009174FF">
        <w:trPr>
          <w:trHeight w:val="255"/>
        </w:trPr>
        <w:tc>
          <w:tcPr>
            <w:tcW w:w="1778" w:type="pct"/>
            <w:gridSpan w:val="2"/>
            <w:shd w:val="clear" w:color="auto" w:fill="auto"/>
            <w:noWrap/>
            <w:vAlign w:val="bottom"/>
            <w:hideMark/>
          </w:tcPr>
          <w:p w:rsidR="009174FF" w:rsidRPr="00AD5928" w:rsidRDefault="009174FF" w:rsidP="009174FF">
            <w:pPr>
              <w:rPr>
                <w:rFonts w:ascii="Arial" w:hAnsi="Arial" w:cs="Arial"/>
                <w:b/>
                <w:bCs/>
                <w:lang w:val="en-US" w:eastAsia="en-US"/>
              </w:rPr>
            </w:pPr>
            <w:r w:rsidRPr="00AD5928">
              <w:rPr>
                <w:rFonts w:ascii="Arial" w:hAnsi="Arial" w:cs="Arial"/>
                <w:b/>
                <w:bCs/>
                <w:lang w:val="en-US" w:eastAsia="en-US"/>
              </w:rPr>
              <w:t>41 Rashodi za nabavu neproizvedene dugotrajne imovine</w:t>
            </w:r>
          </w:p>
        </w:tc>
        <w:tc>
          <w:tcPr>
            <w:tcW w:w="437"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0,00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7.963,37</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26.550,00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27.084,00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27.623,00</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0,00</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333,40</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102,01</w:t>
            </w:r>
          </w:p>
        </w:tc>
        <w:tc>
          <w:tcPr>
            <w:tcW w:w="255"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1.2. Prihodi od nefinancijske imovine</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7.963,37</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7.1. Prihodi od prodaje nefinancijske imovine</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26.550,00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27.084,00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27.623,00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auto" w:fill="auto"/>
            <w:noWrap/>
            <w:vAlign w:val="bottom"/>
            <w:hideMark/>
          </w:tcPr>
          <w:p w:rsidR="009174FF" w:rsidRPr="00AD5928" w:rsidRDefault="009174FF" w:rsidP="009174FF">
            <w:pPr>
              <w:rPr>
                <w:rFonts w:ascii="Arial" w:hAnsi="Arial" w:cs="Arial"/>
                <w:b/>
                <w:bCs/>
                <w:lang w:val="en-US" w:eastAsia="en-US"/>
              </w:rPr>
            </w:pPr>
            <w:r w:rsidRPr="00AD5928">
              <w:rPr>
                <w:rFonts w:ascii="Arial" w:hAnsi="Arial" w:cs="Arial"/>
                <w:b/>
                <w:bCs/>
                <w:lang w:val="en-US" w:eastAsia="en-US"/>
              </w:rPr>
              <w:t>42 Rashodi za nabavu proizvedene dugotrajne imovine</w:t>
            </w:r>
          </w:p>
        </w:tc>
        <w:tc>
          <w:tcPr>
            <w:tcW w:w="437"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585.360,70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1.657.555,51</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1.312.369,00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1.338.749,00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1.365.392,00</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283,17</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79,17</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102,01</w:t>
            </w:r>
          </w:p>
        </w:tc>
        <w:tc>
          <w:tcPr>
            <w:tcW w:w="255"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1.1. Prihodi od poreza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21.809,68</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108.567,27</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80.461,00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82.079,00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83.712,00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497,79</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74,11</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1.2. Prihodi od nefinancijske imovine</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23.289,50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98.129,93</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184.823,00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188.537,00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192.290,00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421,35</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188,35</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3.1. Vlastiti prihodi - prihodi proračuna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773,11</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6.636,14</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6.636,00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6.769,00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6.904,00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858,37</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102,00</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3.2. Vlastiti prihodi - prihodi korisnika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116,27</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7.038,56</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12.050,00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12.292,00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12.538,00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6.053,63</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171,20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102,00</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4.1. Komunalni doprinos</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2.604,69</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1.327,23</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1.327,00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1.354,00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1.381,00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50,96</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99,98</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102,03</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4.2. Komunalna naknada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5.965,89</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11.065,76</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18.035,00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18.397,00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18.764,00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185,48</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162,98</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4.3. Doprinos za šume</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73.989,69</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104.054,68</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121.925,00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124.376,00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126.852,00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140,63</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117,17</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4.7. Naknada za zadržavanje nezakonito izgrađene zgrade</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1.327,23</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1.327,00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1.354,00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1.381,00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99,98</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102,03</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5.1. Tekuće pomoći iz državnog proračuna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311.233,10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277.107,98</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99.883,00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101.891,00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103.918,00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89,04</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36,04</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5.3. Kapitalne pomoći iz državnog proračuna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125.006,95</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586.663,34</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154.024,00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157.120,00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160.246,00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469,30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26,25</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5.4. Kapitalne pomoći iz županijskog proračuna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9.556,04</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5.308,91</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6.106,00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6.229,00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6.352,00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55,56</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115,01</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101,97</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 xml:space="preserve">Izvor 5.8. Kap.pomoći iz državnog pror. temeljem </w:t>
            </w:r>
            <w:r w:rsidRPr="00AD5928">
              <w:rPr>
                <w:rFonts w:ascii="Arial" w:hAnsi="Arial" w:cs="Arial"/>
                <w:b/>
                <w:bCs/>
                <w:color w:val="000000"/>
                <w:lang w:val="en-US" w:eastAsia="en-US"/>
              </w:rPr>
              <w:lastRenderedPageBreak/>
              <w:t>prijenosa EU sredstava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lastRenderedPageBreak/>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400.822,88</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468.937,00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478.363,00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487.882,00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116,99</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lastRenderedPageBreak/>
              <w:t xml:space="preserve">Izvor 6.1. Tekuće donacije </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3.318,07</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6.4. Kapitalne donacije - prihodi korisnika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7.697,71</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7.1. Prihodi od prodaje nefinancijske imovine</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46.851,14</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143.702,00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146.591,00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149.508,00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306,72</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9.1. VIŠAK PRIHODA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2.654,46</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13.133,00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13.397,00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13.664,00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494,75</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auto" w:fill="auto"/>
            <w:noWrap/>
            <w:vAlign w:val="bottom"/>
            <w:hideMark/>
          </w:tcPr>
          <w:p w:rsidR="009174FF" w:rsidRPr="00AD5928" w:rsidRDefault="009174FF" w:rsidP="009174FF">
            <w:pPr>
              <w:rPr>
                <w:rFonts w:ascii="Arial" w:hAnsi="Arial" w:cs="Arial"/>
                <w:b/>
                <w:bCs/>
                <w:lang w:val="en-US" w:eastAsia="en-US"/>
              </w:rPr>
            </w:pPr>
            <w:r w:rsidRPr="00AD5928">
              <w:rPr>
                <w:rFonts w:ascii="Arial" w:hAnsi="Arial" w:cs="Arial"/>
                <w:b/>
                <w:bCs/>
                <w:lang w:val="en-US" w:eastAsia="en-US"/>
              </w:rPr>
              <w:t>45 Rashodi za dodatna ulaganja na nefinancijskoj imovini</w:t>
            </w:r>
          </w:p>
        </w:tc>
        <w:tc>
          <w:tcPr>
            <w:tcW w:w="437"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6.602,12</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273.408,97</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471.778,00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481.261,00</w:t>
            </w:r>
          </w:p>
        </w:tc>
        <w:tc>
          <w:tcPr>
            <w:tcW w:w="436"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490.838,00</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4.141,22</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172,55</w:t>
            </w:r>
          </w:p>
        </w:tc>
        <w:tc>
          <w:tcPr>
            <w:tcW w:w="262"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102,01</w:t>
            </w:r>
          </w:p>
        </w:tc>
        <w:tc>
          <w:tcPr>
            <w:tcW w:w="255" w:type="pct"/>
            <w:shd w:val="clear" w:color="auto" w:fill="auto"/>
            <w:noWrap/>
            <w:vAlign w:val="bottom"/>
            <w:hideMark/>
          </w:tcPr>
          <w:p w:rsidR="009174FF" w:rsidRPr="009174FF" w:rsidRDefault="009174FF" w:rsidP="009174FF">
            <w:pPr>
              <w:jc w:val="right"/>
              <w:rPr>
                <w:rFonts w:ascii="Arial" w:hAnsi="Arial" w:cs="Arial"/>
                <w:b/>
                <w:bCs/>
                <w:sz w:val="20"/>
                <w:szCs w:val="20"/>
                <w:lang w:val="en-US" w:eastAsia="en-US"/>
              </w:rPr>
            </w:pPr>
            <w:r w:rsidRPr="009174FF">
              <w:rPr>
                <w:rFonts w:ascii="Arial" w:hAnsi="Arial" w:cs="Arial"/>
                <w:b/>
                <w:bCs/>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1.1. Prihodi od poreza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172.539,65</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181.908,00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185.564,00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189.257,00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105,43</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1.2. Prihodi od nefinancijske imovine</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3.981,68</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4.3. Doprinos za šume</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700,00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714,00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728,00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102,00</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101,96</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5.1. Tekuće pomoći iz državnog proračuna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6.602,12</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26.400,00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26.931,00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27.467,00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5.3. Kapitalne pomoći iz državnog proračuna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66.361,40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156.620,00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159.768,00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162.948,00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236,01</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7.1. Prihodi od prodaje nefinancijske imovine</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6.636,14</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10.650,00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10.864,00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11.080,00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160,48</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r w:rsidR="009174FF" w:rsidRPr="00AD5928" w:rsidTr="009174FF">
        <w:trPr>
          <w:trHeight w:val="255"/>
        </w:trPr>
        <w:tc>
          <w:tcPr>
            <w:tcW w:w="1778" w:type="pct"/>
            <w:gridSpan w:val="2"/>
            <w:shd w:val="clear" w:color="000000" w:fill="FFFF99"/>
            <w:noWrap/>
            <w:vAlign w:val="bottom"/>
            <w:hideMark/>
          </w:tcPr>
          <w:p w:rsidR="009174FF" w:rsidRPr="00AD5928" w:rsidRDefault="009174FF" w:rsidP="009174FF">
            <w:pPr>
              <w:rPr>
                <w:rFonts w:ascii="Arial" w:hAnsi="Arial" w:cs="Arial"/>
                <w:b/>
                <w:bCs/>
                <w:color w:val="000000"/>
                <w:lang w:val="en-US" w:eastAsia="en-US"/>
              </w:rPr>
            </w:pPr>
            <w:r w:rsidRPr="00AD5928">
              <w:rPr>
                <w:rFonts w:ascii="Arial" w:hAnsi="Arial" w:cs="Arial"/>
                <w:b/>
                <w:bCs/>
                <w:color w:val="000000"/>
                <w:lang w:val="en-US" w:eastAsia="en-US"/>
              </w:rPr>
              <w:t>Izvor 9.1. VIŠAK PRIHODA</w:t>
            </w:r>
          </w:p>
        </w:tc>
        <w:tc>
          <w:tcPr>
            <w:tcW w:w="437"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23.890,10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95.500,00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97.420,00</w:t>
            </w:r>
          </w:p>
        </w:tc>
        <w:tc>
          <w:tcPr>
            <w:tcW w:w="436"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99.358,00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399,75</w:t>
            </w:r>
          </w:p>
        </w:tc>
        <w:tc>
          <w:tcPr>
            <w:tcW w:w="262"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9174FF" w:rsidRDefault="009174FF" w:rsidP="009174FF">
            <w:pPr>
              <w:jc w:val="right"/>
              <w:rPr>
                <w:rFonts w:ascii="Arial" w:hAnsi="Arial" w:cs="Arial"/>
                <w:b/>
                <w:bCs/>
                <w:color w:val="000000"/>
                <w:sz w:val="20"/>
                <w:szCs w:val="20"/>
                <w:lang w:val="en-US" w:eastAsia="en-US"/>
              </w:rPr>
            </w:pPr>
            <w:r w:rsidRPr="009174FF">
              <w:rPr>
                <w:rFonts w:ascii="Arial" w:hAnsi="Arial" w:cs="Arial"/>
                <w:b/>
                <w:bCs/>
                <w:color w:val="000000"/>
                <w:sz w:val="20"/>
                <w:szCs w:val="20"/>
                <w:lang w:val="en-US" w:eastAsia="en-US"/>
              </w:rPr>
              <w:t>101,99</w:t>
            </w:r>
          </w:p>
        </w:tc>
      </w:tr>
    </w:tbl>
    <w:p w:rsidR="009174FF" w:rsidRDefault="009174FF" w:rsidP="009174FF"/>
    <w:p w:rsidR="009174FF" w:rsidRDefault="009174FF" w:rsidP="009174FF">
      <w:pPr>
        <w:spacing w:after="200" w:line="276" w:lineRule="auto"/>
        <w:ind w:left="360"/>
        <w:jc w:val="center"/>
        <w:rPr>
          <w:rFonts w:ascii="Arial" w:eastAsia="Calibri" w:hAnsi="Arial" w:cs="Arial"/>
          <w:b/>
          <w:sz w:val="22"/>
          <w:szCs w:val="22"/>
          <w:lang w:eastAsia="en-US"/>
        </w:rPr>
      </w:pPr>
    </w:p>
    <w:p w:rsidR="009174FF" w:rsidRDefault="009174FF" w:rsidP="009174FF">
      <w:pPr>
        <w:spacing w:after="200" w:line="276" w:lineRule="auto"/>
        <w:ind w:left="360"/>
        <w:jc w:val="center"/>
        <w:rPr>
          <w:rFonts w:ascii="Arial" w:eastAsia="Calibri" w:hAnsi="Arial" w:cs="Arial"/>
          <w:b/>
          <w:sz w:val="22"/>
          <w:szCs w:val="22"/>
          <w:lang w:eastAsia="en-US"/>
        </w:rPr>
      </w:pPr>
    </w:p>
    <w:p w:rsidR="009174FF" w:rsidRDefault="009174FF" w:rsidP="009174FF">
      <w:pPr>
        <w:spacing w:after="200" w:line="276" w:lineRule="auto"/>
        <w:rPr>
          <w:rFonts w:ascii="Arial" w:eastAsia="Calibri" w:hAnsi="Arial" w:cs="Arial"/>
          <w:b/>
          <w:sz w:val="22"/>
          <w:szCs w:val="22"/>
          <w:lang w:eastAsia="en-US"/>
        </w:rPr>
      </w:pPr>
    </w:p>
    <w:p w:rsidR="009174FF" w:rsidRDefault="009174FF" w:rsidP="009174FF">
      <w:pPr>
        <w:spacing w:after="200" w:line="276" w:lineRule="auto"/>
        <w:rPr>
          <w:rFonts w:ascii="Arial" w:eastAsia="Calibri" w:hAnsi="Arial" w:cs="Arial"/>
          <w:b/>
          <w:sz w:val="22"/>
          <w:szCs w:val="22"/>
          <w:lang w:eastAsia="en-US"/>
        </w:rPr>
      </w:pPr>
    </w:p>
    <w:p w:rsidR="009174FF" w:rsidRDefault="009174FF" w:rsidP="009174FF">
      <w:pPr>
        <w:spacing w:after="200" w:line="276" w:lineRule="auto"/>
        <w:jc w:val="center"/>
        <w:rPr>
          <w:rFonts w:ascii="Arial" w:eastAsia="Calibri" w:hAnsi="Arial" w:cs="Arial"/>
          <w:b/>
          <w:sz w:val="22"/>
          <w:szCs w:val="22"/>
          <w:lang w:eastAsia="en-US"/>
        </w:rPr>
      </w:pPr>
      <w:r>
        <w:rPr>
          <w:rFonts w:ascii="Arial" w:eastAsia="Calibri" w:hAnsi="Arial" w:cs="Arial"/>
          <w:b/>
          <w:sz w:val="22"/>
          <w:szCs w:val="22"/>
          <w:lang w:eastAsia="en-US"/>
        </w:rPr>
        <w:t>RASHODI PREMA FUNKCIJSKOJ KLASIFIKACIJI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4764"/>
        <w:gridCol w:w="1443"/>
        <w:gridCol w:w="1443"/>
        <w:gridCol w:w="1443"/>
        <w:gridCol w:w="1446"/>
        <w:gridCol w:w="1443"/>
        <w:gridCol w:w="867"/>
        <w:gridCol w:w="867"/>
        <w:gridCol w:w="867"/>
        <w:gridCol w:w="986"/>
      </w:tblGrid>
      <w:tr w:rsidR="009174FF" w:rsidRPr="00AD5928" w:rsidTr="009174FF">
        <w:trPr>
          <w:trHeight w:val="255"/>
        </w:trPr>
        <w:tc>
          <w:tcPr>
            <w:tcW w:w="295" w:type="pct"/>
            <w:shd w:val="clear" w:color="auto" w:fill="auto"/>
            <w:noWrap/>
            <w:vAlign w:val="bottom"/>
            <w:hideMark/>
          </w:tcPr>
          <w:p w:rsidR="009174FF" w:rsidRPr="00AD5928" w:rsidRDefault="009174FF" w:rsidP="009174FF">
            <w:pPr>
              <w:rPr>
                <w:rFonts w:ascii="Arial" w:hAnsi="Arial" w:cs="Arial"/>
                <w:lang w:val="en-US" w:eastAsia="en-US"/>
              </w:rPr>
            </w:pPr>
          </w:p>
        </w:tc>
        <w:tc>
          <w:tcPr>
            <w:tcW w:w="1440" w:type="pct"/>
            <w:shd w:val="clear" w:color="auto" w:fill="auto"/>
            <w:noWrap/>
            <w:vAlign w:val="bottom"/>
            <w:hideMark/>
          </w:tcPr>
          <w:p w:rsidR="009174FF" w:rsidRPr="007F50E7" w:rsidRDefault="009174FF" w:rsidP="009174FF">
            <w:pPr>
              <w:rPr>
                <w:rFonts w:ascii="Arial" w:hAnsi="Arial" w:cs="Arial"/>
                <w:sz w:val="18"/>
                <w:lang w:val="en-US" w:eastAsia="en-US"/>
              </w:rPr>
            </w:pPr>
          </w:p>
        </w:tc>
        <w:tc>
          <w:tcPr>
            <w:tcW w:w="436" w:type="pct"/>
            <w:shd w:val="clear" w:color="auto" w:fill="auto"/>
            <w:noWrap/>
            <w:vAlign w:val="bottom"/>
            <w:hideMark/>
          </w:tcPr>
          <w:p w:rsidR="009174FF" w:rsidRPr="007F50E7" w:rsidRDefault="009174FF" w:rsidP="009174FF">
            <w:pPr>
              <w:jc w:val="center"/>
              <w:rPr>
                <w:rFonts w:ascii="Arial" w:hAnsi="Arial" w:cs="Arial"/>
                <w:b/>
                <w:bCs/>
                <w:sz w:val="18"/>
                <w:lang w:val="en-US" w:eastAsia="en-US"/>
              </w:rPr>
            </w:pPr>
            <w:r w:rsidRPr="007F50E7">
              <w:rPr>
                <w:rFonts w:ascii="Arial" w:hAnsi="Arial" w:cs="Arial"/>
                <w:b/>
                <w:bCs/>
                <w:sz w:val="18"/>
                <w:lang w:val="en-US" w:eastAsia="en-US"/>
              </w:rPr>
              <w:t>IZVRŠENJE</w:t>
            </w:r>
          </w:p>
        </w:tc>
        <w:tc>
          <w:tcPr>
            <w:tcW w:w="436" w:type="pct"/>
            <w:shd w:val="clear" w:color="auto" w:fill="auto"/>
            <w:noWrap/>
            <w:vAlign w:val="bottom"/>
            <w:hideMark/>
          </w:tcPr>
          <w:p w:rsidR="009174FF" w:rsidRPr="007F50E7" w:rsidRDefault="009174FF" w:rsidP="009174FF">
            <w:pPr>
              <w:jc w:val="center"/>
              <w:rPr>
                <w:rFonts w:ascii="Arial" w:hAnsi="Arial" w:cs="Arial"/>
                <w:b/>
                <w:bCs/>
                <w:sz w:val="18"/>
                <w:lang w:val="en-US" w:eastAsia="en-US"/>
              </w:rPr>
            </w:pPr>
            <w:r w:rsidRPr="007F50E7">
              <w:rPr>
                <w:rFonts w:ascii="Arial" w:hAnsi="Arial" w:cs="Arial"/>
                <w:b/>
                <w:bCs/>
                <w:sz w:val="18"/>
                <w:lang w:val="en-US" w:eastAsia="en-US"/>
              </w:rPr>
              <w:t>PLAN</w:t>
            </w:r>
          </w:p>
        </w:tc>
        <w:tc>
          <w:tcPr>
            <w:tcW w:w="436" w:type="pct"/>
            <w:shd w:val="clear" w:color="auto" w:fill="auto"/>
            <w:noWrap/>
            <w:vAlign w:val="bottom"/>
            <w:hideMark/>
          </w:tcPr>
          <w:p w:rsidR="009174FF" w:rsidRPr="007F50E7" w:rsidRDefault="009174FF" w:rsidP="009174FF">
            <w:pPr>
              <w:jc w:val="center"/>
              <w:rPr>
                <w:rFonts w:ascii="Arial" w:hAnsi="Arial" w:cs="Arial"/>
                <w:b/>
                <w:bCs/>
                <w:sz w:val="18"/>
                <w:lang w:val="en-US" w:eastAsia="en-US"/>
              </w:rPr>
            </w:pPr>
            <w:r w:rsidRPr="007F50E7">
              <w:rPr>
                <w:rFonts w:ascii="Arial" w:hAnsi="Arial" w:cs="Arial"/>
                <w:b/>
                <w:bCs/>
                <w:sz w:val="18"/>
                <w:lang w:val="en-US" w:eastAsia="en-US"/>
              </w:rPr>
              <w:t>PLAN</w:t>
            </w:r>
          </w:p>
        </w:tc>
        <w:tc>
          <w:tcPr>
            <w:tcW w:w="437" w:type="pct"/>
            <w:shd w:val="clear" w:color="auto" w:fill="auto"/>
            <w:noWrap/>
            <w:vAlign w:val="bottom"/>
            <w:hideMark/>
          </w:tcPr>
          <w:p w:rsidR="009174FF" w:rsidRPr="007F50E7" w:rsidRDefault="009174FF" w:rsidP="009174FF">
            <w:pPr>
              <w:jc w:val="center"/>
              <w:rPr>
                <w:rFonts w:ascii="Arial" w:hAnsi="Arial" w:cs="Arial"/>
                <w:b/>
                <w:bCs/>
                <w:sz w:val="18"/>
                <w:lang w:val="en-US" w:eastAsia="en-US"/>
              </w:rPr>
            </w:pPr>
            <w:r w:rsidRPr="007F50E7">
              <w:rPr>
                <w:rFonts w:ascii="Arial" w:hAnsi="Arial" w:cs="Arial"/>
                <w:b/>
                <w:bCs/>
                <w:sz w:val="18"/>
                <w:lang w:val="en-US" w:eastAsia="en-US"/>
              </w:rPr>
              <w:t>PROJEKCIJA</w:t>
            </w:r>
          </w:p>
        </w:tc>
        <w:tc>
          <w:tcPr>
            <w:tcW w:w="436" w:type="pct"/>
            <w:shd w:val="clear" w:color="auto" w:fill="auto"/>
            <w:noWrap/>
            <w:vAlign w:val="bottom"/>
            <w:hideMark/>
          </w:tcPr>
          <w:p w:rsidR="009174FF" w:rsidRPr="007F50E7" w:rsidRDefault="009174FF" w:rsidP="009174FF">
            <w:pPr>
              <w:jc w:val="center"/>
              <w:rPr>
                <w:rFonts w:ascii="Arial" w:hAnsi="Arial" w:cs="Arial"/>
                <w:b/>
                <w:bCs/>
                <w:sz w:val="18"/>
                <w:lang w:val="en-US" w:eastAsia="en-US"/>
              </w:rPr>
            </w:pPr>
            <w:r w:rsidRPr="007F50E7">
              <w:rPr>
                <w:rFonts w:ascii="Arial" w:hAnsi="Arial" w:cs="Arial"/>
                <w:b/>
                <w:bCs/>
                <w:sz w:val="18"/>
                <w:lang w:val="en-US" w:eastAsia="en-US"/>
              </w:rPr>
              <w:t>PROJEKCIJA</w:t>
            </w:r>
          </w:p>
        </w:tc>
        <w:tc>
          <w:tcPr>
            <w:tcW w:w="262" w:type="pct"/>
            <w:shd w:val="clear" w:color="auto" w:fill="auto"/>
            <w:noWrap/>
            <w:vAlign w:val="bottom"/>
            <w:hideMark/>
          </w:tcPr>
          <w:p w:rsidR="009174FF" w:rsidRPr="00AD5928" w:rsidRDefault="009174FF" w:rsidP="009174FF">
            <w:pPr>
              <w:jc w:val="center"/>
              <w:rPr>
                <w:rFonts w:ascii="Arial" w:hAnsi="Arial" w:cs="Arial"/>
                <w:b/>
                <w:bCs/>
                <w:sz w:val="16"/>
                <w:lang w:val="en-US" w:eastAsia="en-US"/>
              </w:rPr>
            </w:pPr>
            <w:r w:rsidRPr="00AD5928">
              <w:rPr>
                <w:rFonts w:ascii="Arial" w:hAnsi="Arial" w:cs="Arial"/>
                <w:b/>
                <w:bCs/>
                <w:sz w:val="16"/>
                <w:lang w:val="en-US" w:eastAsia="en-US"/>
              </w:rPr>
              <w:t>INDEKS</w:t>
            </w:r>
          </w:p>
        </w:tc>
        <w:tc>
          <w:tcPr>
            <w:tcW w:w="262" w:type="pct"/>
            <w:shd w:val="clear" w:color="auto" w:fill="auto"/>
            <w:noWrap/>
            <w:vAlign w:val="bottom"/>
            <w:hideMark/>
          </w:tcPr>
          <w:p w:rsidR="009174FF" w:rsidRPr="00AD5928" w:rsidRDefault="009174FF" w:rsidP="009174FF">
            <w:pPr>
              <w:jc w:val="center"/>
              <w:rPr>
                <w:rFonts w:ascii="Arial" w:hAnsi="Arial" w:cs="Arial"/>
                <w:b/>
                <w:bCs/>
                <w:sz w:val="16"/>
                <w:lang w:val="en-US" w:eastAsia="en-US"/>
              </w:rPr>
            </w:pPr>
            <w:r w:rsidRPr="00AD5928">
              <w:rPr>
                <w:rFonts w:ascii="Arial" w:hAnsi="Arial" w:cs="Arial"/>
                <w:b/>
                <w:bCs/>
                <w:sz w:val="16"/>
                <w:lang w:val="en-US" w:eastAsia="en-US"/>
              </w:rPr>
              <w:t>INDEKS</w:t>
            </w:r>
          </w:p>
        </w:tc>
        <w:tc>
          <w:tcPr>
            <w:tcW w:w="262" w:type="pct"/>
            <w:shd w:val="clear" w:color="auto" w:fill="auto"/>
            <w:noWrap/>
            <w:vAlign w:val="bottom"/>
            <w:hideMark/>
          </w:tcPr>
          <w:p w:rsidR="009174FF" w:rsidRPr="00AD5928" w:rsidRDefault="009174FF" w:rsidP="009174FF">
            <w:pPr>
              <w:jc w:val="center"/>
              <w:rPr>
                <w:rFonts w:ascii="Arial" w:hAnsi="Arial" w:cs="Arial"/>
                <w:b/>
                <w:bCs/>
                <w:sz w:val="16"/>
                <w:lang w:val="en-US" w:eastAsia="en-US"/>
              </w:rPr>
            </w:pPr>
            <w:r w:rsidRPr="00AD5928">
              <w:rPr>
                <w:rFonts w:ascii="Arial" w:hAnsi="Arial" w:cs="Arial"/>
                <w:b/>
                <w:bCs/>
                <w:sz w:val="16"/>
                <w:lang w:val="en-US" w:eastAsia="en-US"/>
              </w:rPr>
              <w:t>INDEKS</w:t>
            </w:r>
          </w:p>
        </w:tc>
        <w:tc>
          <w:tcPr>
            <w:tcW w:w="298" w:type="pct"/>
            <w:shd w:val="clear" w:color="auto" w:fill="auto"/>
            <w:noWrap/>
            <w:vAlign w:val="bottom"/>
            <w:hideMark/>
          </w:tcPr>
          <w:p w:rsidR="009174FF" w:rsidRPr="00AD5928" w:rsidRDefault="009174FF" w:rsidP="009174FF">
            <w:pPr>
              <w:jc w:val="center"/>
              <w:rPr>
                <w:rFonts w:ascii="Arial" w:hAnsi="Arial" w:cs="Arial"/>
                <w:b/>
                <w:bCs/>
                <w:sz w:val="16"/>
                <w:lang w:val="en-US" w:eastAsia="en-US"/>
              </w:rPr>
            </w:pPr>
            <w:r w:rsidRPr="00AD5928">
              <w:rPr>
                <w:rFonts w:ascii="Arial" w:hAnsi="Arial" w:cs="Arial"/>
                <w:b/>
                <w:bCs/>
                <w:sz w:val="16"/>
                <w:lang w:val="en-US" w:eastAsia="en-US"/>
              </w:rPr>
              <w:t>INDEKS</w:t>
            </w:r>
          </w:p>
        </w:tc>
      </w:tr>
      <w:tr w:rsidR="009174FF" w:rsidRPr="00AD5928" w:rsidTr="009174FF">
        <w:trPr>
          <w:trHeight w:val="255"/>
        </w:trPr>
        <w:tc>
          <w:tcPr>
            <w:tcW w:w="295" w:type="pct"/>
            <w:shd w:val="clear" w:color="auto" w:fill="auto"/>
            <w:noWrap/>
            <w:vAlign w:val="bottom"/>
            <w:hideMark/>
          </w:tcPr>
          <w:p w:rsidR="009174FF" w:rsidRPr="00AD5928" w:rsidRDefault="009174FF" w:rsidP="009174FF">
            <w:pPr>
              <w:rPr>
                <w:rFonts w:ascii="Arial" w:hAnsi="Arial" w:cs="Arial"/>
                <w:lang w:val="en-US" w:eastAsia="en-US"/>
              </w:rPr>
            </w:pPr>
          </w:p>
        </w:tc>
        <w:tc>
          <w:tcPr>
            <w:tcW w:w="1440" w:type="pct"/>
            <w:shd w:val="clear" w:color="auto" w:fill="auto"/>
            <w:noWrap/>
            <w:vAlign w:val="bottom"/>
            <w:hideMark/>
          </w:tcPr>
          <w:p w:rsidR="009174FF" w:rsidRPr="007F50E7" w:rsidRDefault="009174FF" w:rsidP="009174FF">
            <w:pPr>
              <w:rPr>
                <w:rFonts w:ascii="Arial" w:hAnsi="Arial" w:cs="Arial"/>
                <w:sz w:val="18"/>
                <w:lang w:val="en-US" w:eastAsia="en-US"/>
              </w:rPr>
            </w:pPr>
          </w:p>
        </w:tc>
        <w:tc>
          <w:tcPr>
            <w:tcW w:w="436" w:type="pct"/>
            <w:shd w:val="clear" w:color="auto" w:fill="auto"/>
            <w:noWrap/>
            <w:vAlign w:val="bottom"/>
            <w:hideMark/>
          </w:tcPr>
          <w:p w:rsidR="009174FF" w:rsidRPr="00AD5928" w:rsidRDefault="009174FF" w:rsidP="009174FF">
            <w:pPr>
              <w:jc w:val="center"/>
              <w:rPr>
                <w:rFonts w:ascii="Arial" w:hAnsi="Arial" w:cs="Arial"/>
                <w:b/>
                <w:bCs/>
                <w:lang w:val="en-US" w:eastAsia="en-US"/>
              </w:rPr>
            </w:pPr>
            <w:r w:rsidRPr="00AD5928">
              <w:rPr>
                <w:rFonts w:ascii="Arial" w:hAnsi="Arial" w:cs="Arial"/>
                <w:b/>
                <w:bCs/>
                <w:lang w:val="en-US" w:eastAsia="en-US"/>
              </w:rPr>
              <w:t>1</w:t>
            </w:r>
          </w:p>
        </w:tc>
        <w:tc>
          <w:tcPr>
            <w:tcW w:w="436" w:type="pct"/>
            <w:shd w:val="clear" w:color="auto" w:fill="auto"/>
            <w:noWrap/>
            <w:vAlign w:val="bottom"/>
            <w:hideMark/>
          </w:tcPr>
          <w:p w:rsidR="009174FF" w:rsidRPr="00AD5928" w:rsidRDefault="009174FF" w:rsidP="009174FF">
            <w:pPr>
              <w:jc w:val="center"/>
              <w:rPr>
                <w:rFonts w:ascii="Arial" w:hAnsi="Arial" w:cs="Arial"/>
                <w:b/>
                <w:bCs/>
                <w:lang w:val="en-US" w:eastAsia="en-US"/>
              </w:rPr>
            </w:pPr>
            <w:r w:rsidRPr="00AD5928">
              <w:rPr>
                <w:rFonts w:ascii="Arial" w:hAnsi="Arial" w:cs="Arial"/>
                <w:b/>
                <w:bCs/>
                <w:lang w:val="en-US" w:eastAsia="en-US"/>
              </w:rPr>
              <w:t>2</w:t>
            </w:r>
          </w:p>
        </w:tc>
        <w:tc>
          <w:tcPr>
            <w:tcW w:w="436" w:type="pct"/>
            <w:shd w:val="clear" w:color="auto" w:fill="auto"/>
            <w:noWrap/>
            <w:vAlign w:val="bottom"/>
            <w:hideMark/>
          </w:tcPr>
          <w:p w:rsidR="009174FF" w:rsidRPr="00AD5928" w:rsidRDefault="009174FF" w:rsidP="009174FF">
            <w:pPr>
              <w:jc w:val="center"/>
              <w:rPr>
                <w:rFonts w:ascii="Arial" w:hAnsi="Arial" w:cs="Arial"/>
                <w:b/>
                <w:bCs/>
                <w:lang w:val="en-US" w:eastAsia="en-US"/>
              </w:rPr>
            </w:pPr>
            <w:r w:rsidRPr="00AD5928">
              <w:rPr>
                <w:rFonts w:ascii="Arial" w:hAnsi="Arial" w:cs="Arial"/>
                <w:b/>
                <w:bCs/>
                <w:lang w:val="en-US" w:eastAsia="en-US"/>
              </w:rPr>
              <w:t>3</w:t>
            </w:r>
          </w:p>
        </w:tc>
        <w:tc>
          <w:tcPr>
            <w:tcW w:w="437" w:type="pct"/>
            <w:shd w:val="clear" w:color="auto" w:fill="auto"/>
            <w:noWrap/>
            <w:vAlign w:val="bottom"/>
            <w:hideMark/>
          </w:tcPr>
          <w:p w:rsidR="009174FF" w:rsidRPr="00AD5928" w:rsidRDefault="009174FF" w:rsidP="009174FF">
            <w:pPr>
              <w:jc w:val="center"/>
              <w:rPr>
                <w:rFonts w:ascii="Arial" w:hAnsi="Arial" w:cs="Arial"/>
                <w:b/>
                <w:bCs/>
                <w:lang w:val="en-US" w:eastAsia="en-US"/>
              </w:rPr>
            </w:pPr>
            <w:r w:rsidRPr="00AD5928">
              <w:rPr>
                <w:rFonts w:ascii="Arial" w:hAnsi="Arial" w:cs="Arial"/>
                <w:b/>
                <w:bCs/>
                <w:lang w:val="en-US" w:eastAsia="en-US"/>
              </w:rPr>
              <w:t>4</w:t>
            </w:r>
          </w:p>
        </w:tc>
        <w:tc>
          <w:tcPr>
            <w:tcW w:w="436" w:type="pct"/>
            <w:shd w:val="clear" w:color="auto" w:fill="auto"/>
            <w:noWrap/>
            <w:vAlign w:val="bottom"/>
            <w:hideMark/>
          </w:tcPr>
          <w:p w:rsidR="009174FF" w:rsidRPr="00AD5928" w:rsidRDefault="009174FF" w:rsidP="009174FF">
            <w:pPr>
              <w:jc w:val="center"/>
              <w:rPr>
                <w:rFonts w:ascii="Arial" w:hAnsi="Arial" w:cs="Arial"/>
                <w:b/>
                <w:bCs/>
                <w:lang w:val="en-US" w:eastAsia="en-US"/>
              </w:rPr>
            </w:pPr>
            <w:r w:rsidRPr="00AD5928">
              <w:rPr>
                <w:rFonts w:ascii="Arial" w:hAnsi="Arial" w:cs="Arial"/>
                <w:b/>
                <w:bCs/>
                <w:lang w:val="en-US" w:eastAsia="en-US"/>
              </w:rPr>
              <w:t>5</w:t>
            </w:r>
          </w:p>
        </w:tc>
        <w:tc>
          <w:tcPr>
            <w:tcW w:w="262" w:type="pct"/>
            <w:shd w:val="clear" w:color="auto" w:fill="auto"/>
            <w:noWrap/>
            <w:vAlign w:val="bottom"/>
            <w:hideMark/>
          </w:tcPr>
          <w:p w:rsidR="009174FF" w:rsidRPr="00AD5928" w:rsidRDefault="009174FF" w:rsidP="009174FF">
            <w:pPr>
              <w:jc w:val="center"/>
              <w:rPr>
                <w:rFonts w:ascii="Arial" w:hAnsi="Arial" w:cs="Arial"/>
                <w:b/>
                <w:bCs/>
                <w:lang w:val="en-US" w:eastAsia="en-US"/>
              </w:rPr>
            </w:pPr>
            <w:r w:rsidRPr="00AD5928">
              <w:rPr>
                <w:rFonts w:ascii="Arial" w:hAnsi="Arial" w:cs="Arial"/>
                <w:b/>
                <w:bCs/>
                <w:lang w:val="en-US" w:eastAsia="en-US"/>
              </w:rPr>
              <w:t>6</w:t>
            </w:r>
          </w:p>
        </w:tc>
        <w:tc>
          <w:tcPr>
            <w:tcW w:w="262" w:type="pct"/>
            <w:shd w:val="clear" w:color="auto" w:fill="auto"/>
            <w:noWrap/>
            <w:vAlign w:val="bottom"/>
            <w:hideMark/>
          </w:tcPr>
          <w:p w:rsidR="009174FF" w:rsidRPr="00AD5928" w:rsidRDefault="009174FF" w:rsidP="009174FF">
            <w:pPr>
              <w:jc w:val="center"/>
              <w:rPr>
                <w:rFonts w:ascii="Arial" w:hAnsi="Arial" w:cs="Arial"/>
                <w:b/>
                <w:bCs/>
                <w:lang w:val="en-US" w:eastAsia="en-US"/>
              </w:rPr>
            </w:pPr>
            <w:r w:rsidRPr="00AD5928">
              <w:rPr>
                <w:rFonts w:ascii="Arial" w:hAnsi="Arial" w:cs="Arial"/>
                <w:b/>
                <w:bCs/>
                <w:lang w:val="en-US" w:eastAsia="en-US"/>
              </w:rPr>
              <w:t>7</w:t>
            </w:r>
          </w:p>
        </w:tc>
        <w:tc>
          <w:tcPr>
            <w:tcW w:w="262" w:type="pct"/>
            <w:shd w:val="clear" w:color="auto" w:fill="auto"/>
            <w:noWrap/>
            <w:vAlign w:val="bottom"/>
            <w:hideMark/>
          </w:tcPr>
          <w:p w:rsidR="009174FF" w:rsidRPr="00AD5928" w:rsidRDefault="009174FF" w:rsidP="009174FF">
            <w:pPr>
              <w:jc w:val="center"/>
              <w:rPr>
                <w:rFonts w:ascii="Arial" w:hAnsi="Arial" w:cs="Arial"/>
                <w:b/>
                <w:bCs/>
                <w:lang w:val="en-US" w:eastAsia="en-US"/>
              </w:rPr>
            </w:pPr>
            <w:r w:rsidRPr="00AD5928">
              <w:rPr>
                <w:rFonts w:ascii="Arial" w:hAnsi="Arial" w:cs="Arial"/>
                <w:b/>
                <w:bCs/>
                <w:lang w:val="en-US" w:eastAsia="en-US"/>
              </w:rPr>
              <w:t>8</w:t>
            </w:r>
          </w:p>
        </w:tc>
        <w:tc>
          <w:tcPr>
            <w:tcW w:w="298" w:type="pct"/>
            <w:shd w:val="clear" w:color="auto" w:fill="auto"/>
            <w:noWrap/>
            <w:vAlign w:val="bottom"/>
            <w:hideMark/>
          </w:tcPr>
          <w:p w:rsidR="009174FF" w:rsidRPr="00AD5928" w:rsidRDefault="009174FF" w:rsidP="009174FF">
            <w:pPr>
              <w:jc w:val="center"/>
              <w:rPr>
                <w:rFonts w:ascii="Arial" w:hAnsi="Arial" w:cs="Arial"/>
                <w:b/>
                <w:bCs/>
                <w:lang w:val="en-US" w:eastAsia="en-US"/>
              </w:rPr>
            </w:pPr>
            <w:r w:rsidRPr="00AD5928">
              <w:rPr>
                <w:rFonts w:ascii="Arial" w:hAnsi="Arial" w:cs="Arial"/>
                <w:b/>
                <w:bCs/>
                <w:lang w:val="en-US" w:eastAsia="en-US"/>
              </w:rPr>
              <w:t>9</w:t>
            </w:r>
          </w:p>
        </w:tc>
      </w:tr>
      <w:tr w:rsidR="009174FF" w:rsidRPr="00AD5928" w:rsidTr="009174FF">
        <w:trPr>
          <w:trHeight w:val="255"/>
        </w:trPr>
        <w:tc>
          <w:tcPr>
            <w:tcW w:w="295" w:type="pct"/>
            <w:shd w:val="clear" w:color="auto" w:fill="auto"/>
            <w:noWrap/>
            <w:vAlign w:val="bottom"/>
            <w:hideMark/>
          </w:tcPr>
          <w:p w:rsidR="009174FF" w:rsidRPr="00AD5928" w:rsidRDefault="009174FF" w:rsidP="009174FF">
            <w:pPr>
              <w:rPr>
                <w:rFonts w:ascii="Arial" w:hAnsi="Arial" w:cs="Arial"/>
                <w:b/>
                <w:bCs/>
                <w:lang w:val="en-US" w:eastAsia="en-US"/>
              </w:rPr>
            </w:pPr>
            <w:r w:rsidRPr="00AD5928">
              <w:rPr>
                <w:rFonts w:ascii="Arial" w:hAnsi="Arial" w:cs="Arial"/>
                <w:b/>
                <w:bCs/>
                <w:lang w:val="en-US" w:eastAsia="en-US"/>
              </w:rPr>
              <w:t>BROJ KONT</w:t>
            </w:r>
            <w:r w:rsidRPr="00AD5928">
              <w:rPr>
                <w:rFonts w:ascii="Arial" w:hAnsi="Arial" w:cs="Arial"/>
                <w:b/>
                <w:bCs/>
                <w:lang w:val="en-US" w:eastAsia="en-US"/>
              </w:rPr>
              <w:lastRenderedPageBreak/>
              <w:t>A</w:t>
            </w:r>
          </w:p>
        </w:tc>
        <w:tc>
          <w:tcPr>
            <w:tcW w:w="1440" w:type="pct"/>
            <w:shd w:val="clear" w:color="auto" w:fill="auto"/>
            <w:noWrap/>
            <w:vAlign w:val="bottom"/>
            <w:hideMark/>
          </w:tcPr>
          <w:p w:rsidR="009174FF" w:rsidRPr="007F50E7" w:rsidRDefault="009174FF" w:rsidP="009174FF">
            <w:pPr>
              <w:rPr>
                <w:rFonts w:ascii="Arial" w:hAnsi="Arial" w:cs="Arial"/>
                <w:b/>
                <w:bCs/>
                <w:sz w:val="18"/>
                <w:lang w:val="en-US" w:eastAsia="en-US"/>
              </w:rPr>
            </w:pPr>
            <w:r w:rsidRPr="007F50E7">
              <w:rPr>
                <w:rFonts w:ascii="Arial" w:hAnsi="Arial" w:cs="Arial"/>
                <w:b/>
                <w:bCs/>
                <w:sz w:val="18"/>
                <w:lang w:val="en-US" w:eastAsia="en-US"/>
              </w:rPr>
              <w:lastRenderedPageBreak/>
              <w:t>VRSTA PRIHODA / PRIMITAKA</w:t>
            </w:r>
          </w:p>
        </w:tc>
        <w:tc>
          <w:tcPr>
            <w:tcW w:w="436" w:type="pct"/>
            <w:shd w:val="clear" w:color="auto" w:fill="auto"/>
            <w:noWrap/>
            <w:vAlign w:val="bottom"/>
            <w:hideMark/>
          </w:tcPr>
          <w:p w:rsidR="009174FF" w:rsidRPr="00AD5928" w:rsidRDefault="009174FF" w:rsidP="009174FF">
            <w:pPr>
              <w:jc w:val="center"/>
              <w:rPr>
                <w:rFonts w:ascii="Arial" w:hAnsi="Arial" w:cs="Arial"/>
                <w:b/>
                <w:bCs/>
                <w:lang w:val="en-US" w:eastAsia="en-US"/>
              </w:rPr>
            </w:pPr>
            <w:r w:rsidRPr="007F50E7">
              <w:rPr>
                <w:rFonts w:ascii="Arial" w:hAnsi="Arial" w:cs="Arial"/>
                <w:b/>
                <w:bCs/>
                <w:sz w:val="18"/>
                <w:lang w:val="en-US" w:eastAsia="en-US"/>
              </w:rPr>
              <w:t>01.01.2021. - 31.12.2021.</w:t>
            </w:r>
          </w:p>
        </w:tc>
        <w:tc>
          <w:tcPr>
            <w:tcW w:w="436" w:type="pct"/>
            <w:shd w:val="clear" w:color="auto" w:fill="auto"/>
            <w:noWrap/>
            <w:vAlign w:val="bottom"/>
            <w:hideMark/>
          </w:tcPr>
          <w:p w:rsidR="009174FF" w:rsidRPr="00AD5928" w:rsidRDefault="009174FF" w:rsidP="009174FF">
            <w:pPr>
              <w:jc w:val="center"/>
              <w:rPr>
                <w:rFonts w:ascii="Arial" w:hAnsi="Arial" w:cs="Arial"/>
                <w:b/>
                <w:bCs/>
                <w:lang w:val="en-US" w:eastAsia="en-US"/>
              </w:rPr>
            </w:pPr>
            <w:r w:rsidRPr="00AD5928">
              <w:rPr>
                <w:rFonts w:ascii="Arial" w:hAnsi="Arial" w:cs="Arial"/>
                <w:b/>
                <w:bCs/>
                <w:lang w:val="en-US" w:eastAsia="en-US"/>
              </w:rPr>
              <w:t>2022</w:t>
            </w:r>
          </w:p>
        </w:tc>
        <w:tc>
          <w:tcPr>
            <w:tcW w:w="436" w:type="pct"/>
            <w:shd w:val="clear" w:color="auto" w:fill="auto"/>
            <w:noWrap/>
            <w:vAlign w:val="bottom"/>
            <w:hideMark/>
          </w:tcPr>
          <w:p w:rsidR="009174FF" w:rsidRPr="00AD5928" w:rsidRDefault="009174FF" w:rsidP="009174FF">
            <w:pPr>
              <w:jc w:val="center"/>
              <w:rPr>
                <w:rFonts w:ascii="Arial" w:hAnsi="Arial" w:cs="Arial"/>
                <w:b/>
                <w:bCs/>
                <w:lang w:val="en-US" w:eastAsia="en-US"/>
              </w:rPr>
            </w:pPr>
            <w:r w:rsidRPr="00AD5928">
              <w:rPr>
                <w:rFonts w:ascii="Arial" w:hAnsi="Arial" w:cs="Arial"/>
                <w:b/>
                <w:bCs/>
                <w:lang w:val="en-US" w:eastAsia="en-US"/>
              </w:rPr>
              <w:t>2023</w:t>
            </w:r>
          </w:p>
        </w:tc>
        <w:tc>
          <w:tcPr>
            <w:tcW w:w="437" w:type="pct"/>
            <w:shd w:val="clear" w:color="auto" w:fill="auto"/>
            <w:noWrap/>
            <w:vAlign w:val="bottom"/>
            <w:hideMark/>
          </w:tcPr>
          <w:p w:rsidR="009174FF" w:rsidRPr="00AD5928" w:rsidRDefault="009174FF" w:rsidP="009174FF">
            <w:pPr>
              <w:jc w:val="center"/>
              <w:rPr>
                <w:rFonts w:ascii="Arial" w:hAnsi="Arial" w:cs="Arial"/>
                <w:b/>
                <w:bCs/>
                <w:lang w:val="en-US" w:eastAsia="en-US"/>
              </w:rPr>
            </w:pPr>
            <w:r w:rsidRPr="00AD5928">
              <w:rPr>
                <w:rFonts w:ascii="Arial" w:hAnsi="Arial" w:cs="Arial"/>
                <w:b/>
                <w:bCs/>
                <w:lang w:val="en-US" w:eastAsia="en-US"/>
              </w:rPr>
              <w:t>2024</w:t>
            </w:r>
          </w:p>
        </w:tc>
        <w:tc>
          <w:tcPr>
            <w:tcW w:w="436" w:type="pct"/>
            <w:shd w:val="clear" w:color="auto" w:fill="auto"/>
            <w:noWrap/>
            <w:vAlign w:val="bottom"/>
            <w:hideMark/>
          </w:tcPr>
          <w:p w:rsidR="009174FF" w:rsidRPr="00AD5928" w:rsidRDefault="009174FF" w:rsidP="009174FF">
            <w:pPr>
              <w:jc w:val="center"/>
              <w:rPr>
                <w:rFonts w:ascii="Arial" w:hAnsi="Arial" w:cs="Arial"/>
                <w:b/>
                <w:bCs/>
                <w:lang w:val="en-US" w:eastAsia="en-US"/>
              </w:rPr>
            </w:pPr>
            <w:r w:rsidRPr="00AD5928">
              <w:rPr>
                <w:rFonts w:ascii="Arial" w:hAnsi="Arial" w:cs="Arial"/>
                <w:b/>
                <w:bCs/>
                <w:lang w:val="en-US" w:eastAsia="en-US"/>
              </w:rPr>
              <w:t>2025</w:t>
            </w:r>
          </w:p>
        </w:tc>
        <w:tc>
          <w:tcPr>
            <w:tcW w:w="262" w:type="pct"/>
            <w:shd w:val="clear" w:color="auto" w:fill="auto"/>
            <w:noWrap/>
            <w:vAlign w:val="bottom"/>
            <w:hideMark/>
          </w:tcPr>
          <w:p w:rsidR="009174FF" w:rsidRPr="00AD5928" w:rsidRDefault="009174FF" w:rsidP="009174FF">
            <w:pPr>
              <w:jc w:val="center"/>
              <w:rPr>
                <w:rFonts w:ascii="Arial" w:hAnsi="Arial" w:cs="Arial"/>
                <w:b/>
                <w:bCs/>
                <w:lang w:val="en-US" w:eastAsia="en-US"/>
              </w:rPr>
            </w:pPr>
            <w:r w:rsidRPr="00AD5928">
              <w:rPr>
                <w:rFonts w:ascii="Arial" w:hAnsi="Arial" w:cs="Arial"/>
                <w:b/>
                <w:bCs/>
                <w:lang w:val="en-US" w:eastAsia="en-US"/>
              </w:rPr>
              <w:t>(2/1)</w:t>
            </w:r>
          </w:p>
        </w:tc>
        <w:tc>
          <w:tcPr>
            <w:tcW w:w="262" w:type="pct"/>
            <w:shd w:val="clear" w:color="auto" w:fill="auto"/>
            <w:noWrap/>
            <w:vAlign w:val="bottom"/>
            <w:hideMark/>
          </w:tcPr>
          <w:p w:rsidR="009174FF" w:rsidRPr="00AD5928" w:rsidRDefault="009174FF" w:rsidP="009174FF">
            <w:pPr>
              <w:jc w:val="center"/>
              <w:rPr>
                <w:rFonts w:ascii="Arial" w:hAnsi="Arial" w:cs="Arial"/>
                <w:b/>
                <w:bCs/>
                <w:lang w:val="en-US" w:eastAsia="en-US"/>
              </w:rPr>
            </w:pPr>
            <w:r w:rsidRPr="00AD5928">
              <w:rPr>
                <w:rFonts w:ascii="Arial" w:hAnsi="Arial" w:cs="Arial"/>
                <w:b/>
                <w:bCs/>
                <w:lang w:val="en-US" w:eastAsia="en-US"/>
              </w:rPr>
              <w:t>(3/2)</w:t>
            </w:r>
          </w:p>
        </w:tc>
        <w:tc>
          <w:tcPr>
            <w:tcW w:w="262" w:type="pct"/>
            <w:shd w:val="clear" w:color="auto" w:fill="auto"/>
            <w:noWrap/>
            <w:vAlign w:val="bottom"/>
            <w:hideMark/>
          </w:tcPr>
          <w:p w:rsidR="009174FF" w:rsidRPr="00AD5928" w:rsidRDefault="009174FF" w:rsidP="009174FF">
            <w:pPr>
              <w:jc w:val="center"/>
              <w:rPr>
                <w:rFonts w:ascii="Arial" w:hAnsi="Arial" w:cs="Arial"/>
                <w:b/>
                <w:bCs/>
                <w:lang w:val="en-US" w:eastAsia="en-US"/>
              </w:rPr>
            </w:pPr>
            <w:r w:rsidRPr="00AD5928">
              <w:rPr>
                <w:rFonts w:ascii="Arial" w:hAnsi="Arial" w:cs="Arial"/>
                <w:b/>
                <w:bCs/>
                <w:lang w:val="en-US" w:eastAsia="en-US"/>
              </w:rPr>
              <w:t>(4/3)</w:t>
            </w:r>
          </w:p>
        </w:tc>
        <w:tc>
          <w:tcPr>
            <w:tcW w:w="298" w:type="pct"/>
            <w:shd w:val="clear" w:color="auto" w:fill="auto"/>
            <w:noWrap/>
            <w:vAlign w:val="bottom"/>
            <w:hideMark/>
          </w:tcPr>
          <w:p w:rsidR="009174FF" w:rsidRPr="00AD5928" w:rsidRDefault="009174FF" w:rsidP="009174FF">
            <w:pPr>
              <w:jc w:val="center"/>
              <w:rPr>
                <w:rFonts w:ascii="Arial" w:hAnsi="Arial" w:cs="Arial"/>
                <w:b/>
                <w:bCs/>
                <w:lang w:val="en-US" w:eastAsia="en-US"/>
              </w:rPr>
            </w:pPr>
            <w:r w:rsidRPr="00AD5928">
              <w:rPr>
                <w:rFonts w:ascii="Arial" w:hAnsi="Arial" w:cs="Arial"/>
                <w:b/>
                <w:bCs/>
                <w:lang w:val="en-US" w:eastAsia="en-US"/>
              </w:rPr>
              <w:t>(5/4)</w:t>
            </w:r>
          </w:p>
        </w:tc>
      </w:tr>
      <w:tr w:rsidR="009174FF" w:rsidRPr="00AD5928" w:rsidTr="009174FF">
        <w:trPr>
          <w:trHeight w:val="255"/>
        </w:trPr>
        <w:tc>
          <w:tcPr>
            <w:tcW w:w="1734" w:type="pct"/>
            <w:gridSpan w:val="2"/>
            <w:shd w:val="clear" w:color="auto" w:fill="auto"/>
            <w:noWrap/>
            <w:vAlign w:val="bottom"/>
            <w:hideMark/>
          </w:tcPr>
          <w:p w:rsidR="009174FF" w:rsidRPr="007F50E7" w:rsidRDefault="009174FF" w:rsidP="009174FF">
            <w:pPr>
              <w:rPr>
                <w:rFonts w:ascii="Arial" w:hAnsi="Arial" w:cs="Arial"/>
                <w:sz w:val="18"/>
                <w:lang w:val="en-US" w:eastAsia="en-US"/>
              </w:rPr>
            </w:pPr>
            <w:r w:rsidRPr="007F50E7">
              <w:rPr>
                <w:rFonts w:ascii="Arial" w:hAnsi="Arial" w:cs="Arial"/>
                <w:sz w:val="18"/>
                <w:lang w:val="en-US" w:eastAsia="en-US"/>
              </w:rPr>
              <w:lastRenderedPageBreak/>
              <w:t xml:space="preserve">UKUPNO RASHODI / IZDACI </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2.669.451,70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4.632.838,24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4.655.844,00</w:t>
            </w:r>
          </w:p>
        </w:tc>
        <w:tc>
          <w:tcPr>
            <w:tcW w:w="437"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4.749.427,00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4.843.949,00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173,55</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100,50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98"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00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FUNKCIJSKA KLASIFIKACIJA 01 Opće javne usluge</w:t>
            </w:r>
          </w:p>
        </w:tc>
        <w:tc>
          <w:tcPr>
            <w:tcW w:w="436"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416.815,05</w:t>
            </w:r>
          </w:p>
        </w:tc>
        <w:tc>
          <w:tcPr>
            <w:tcW w:w="436"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817.353,36</w:t>
            </w:r>
          </w:p>
        </w:tc>
        <w:tc>
          <w:tcPr>
            <w:tcW w:w="436"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1.043.885,00</w:t>
            </w:r>
          </w:p>
        </w:tc>
        <w:tc>
          <w:tcPr>
            <w:tcW w:w="437"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1.064.868,00</w:t>
            </w:r>
          </w:p>
        </w:tc>
        <w:tc>
          <w:tcPr>
            <w:tcW w:w="436"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1.086.061,00</w:t>
            </w:r>
          </w:p>
        </w:tc>
        <w:tc>
          <w:tcPr>
            <w:tcW w:w="262"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196,09</w:t>
            </w:r>
          </w:p>
        </w:tc>
        <w:tc>
          <w:tcPr>
            <w:tcW w:w="262"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127,72</w:t>
            </w:r>
          </w:p>
        </w:tc>
        <w:tc>
          <w:tcPr>
            <w:tcW w:w="262"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98"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00FF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FUNKCIJSKA KLASIFIKACIJA 011 Izvršna  i zakonodavna tijela, financijski i fiskalni poslovi, vanjski poslovi</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372.764,08</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761.609,79</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968.100,00</w:t>
            </w:r>
          </w:p>
        </w:tc>
        <w:tc>
          <w:tcPr>
            <w:tcW w:w="437"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987.561,00</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1.007.214,00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204,31</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127,11</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98"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00FF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FUNKCIJSKA KLASIFIKACIJA 013 Opće usluge</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36.751,22</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29.199,01</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41.148,00</w:t>
            </w:r>
          </w:p>
        </w:tc>
        <w:tc>
          <w:tcPr>
            <w:tcW w:w="437"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41.974,00</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42.811,00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79,45</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140,92</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98"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00FF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FUNKCIJSKA KLASIFIKACIJA 016 Opće javne usluge koje nisu drugdje svrstane</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7.299,75</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26.544,56</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34.637,00</w:t>
            </w:r>
          </w:p>
        </w:tc>
        <w:tc>
          <w:tcPr>
            <w:tcW w:w="437"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35.333,00</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36.036,00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363,64</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130,49</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98"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00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FUNKCIJSKA KLASIFIKACIJA 02 Obrana</w:t>
            </w:r>
          </w:p>
        </w:tc>
        <w:tc>
          <w:tcPr>
            <w:tcW w:w="436"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199,08</w:t>
            </w:r>
          </w:p>
        </w:tc>
        <w:tc>
          <w:tcPr>
            <w:tcW w:w="436"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8.918,97</w:t>
            </w:r>
          </w:p>
        </w:tc>
        <w:tc>
          <w:tcPr>
            <w:tcW w:w="436"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8.919,00</w:t>
            </w:r>
          </w:p>
        </w:tc>
        <w:tc>
          <w:tcPr>
            <w:tcW w:w="437"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9.098,00</w:t>
            </w:r>
          </w:p>
        </w:tc>
        <w:tc>
          <w:tcPr>
            <w:tcW w:w="436"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9.279,00</w:t>
            </w:r>
          </w:p>
        </w:tc>
        <w:tc>
          <w:tcPr>
            <w:tcW w:w="262"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4.480,09</w:t>
            </w:r>
          </w:p>
        </w:tc>
        <w:tc>
          <w:tcPr>
            <w:tcW w:w="262"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98"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00FF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FUNKCIJSKA KLASIFIKACIJA 022 Civilna obrana</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199,08</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8.918,97</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8.919,00</w:t>
            </w:r>
          </w:p>
        </w:tc>
        <w:tc>
          <w:tcPr>
            <w:tcW w:w="437"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9.098,00</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9.279,00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4.480,09</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98"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00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FUNKCIJSKA KLASIFIKACIJA 03 Javni red i sigurnost</w:t>
            </w:r>
          </w:p>
        </w:tc>
        <w:tc>
          <w:tcPr>
            <w:tcW w:w="436"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617.429,10</w:t>
            </w:r>
          </w:p>
        </w:tc>
        <w:tc>
          <w:tcPr>
            <w:tcW w:w="436"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609.647,35</w:t>
            </w:r>
          </w:p>
        </w:tc>
        <w:tc>
          <w:tcPr>
            <w:tcW w:w="436"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634.584,00</w:t>
            </w:r>
          </w:p>
        </w:tc>
        <w:tc>
          <w:tcPr>
            <w:tcW w:w="437"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647.341,00</w:t>
            </w:r>
          </w:p>
        </w:tc>
        <w:tc>
          <w:tcPr>
            <w:tcW w:w="436"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660.223,00</w:t>
            </w:r>
          </w:p>
        </w:tc>
        <w:tc>
          <w:tcPr>
            <w:tcW w:w="262"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98,74</w:t>
            </w:r>
          </w:p>
        </w:tc>
        <w:tc>
          <w:tcPr>
            <w:tcW w:w="262"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104,09</w:t>
            </w:r>
          </w:p>
        </w:tc>
        <w:tc>
          <w:tcPr>
            <w:tcW w:w="262"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98"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00FF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FUNKCIJSKA KLASIFIKACIJA 032 Usluge protupožarne zaštite</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584.665,65</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609.647,35</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634.584,00</w:t>
            </w:r>
          </w:p>
        </w:tc>
        <w:tc>
          <w:tcPr>
            <w:tcW w:w="437"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647.341,00</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660.223,00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104,27</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104,09</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98"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00FF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FUNKCIJSKA KLASIFIKACIJA 036 Rashodi za javni red i sigurnost koji nisu drugdje svrstani</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32.763,45</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7"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98"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000000" w:fill="00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FUNKCIJSKA KLASIFIKACIJA 04 Ekonomski poslovi</w:t>
            </w:r>
          </w:p>
        </w:tc>
        <w:tc>
          <w:tcPr>
            <w:tcW w:w="436"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376.763,03</w:t>
            </w:r>
          </w:p>
        </w:tc>
        <w:tc>
          <w:tcPr>
            <w:tcW w:w="436"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397.151,79</w:t>
            </w:r>
          </w:p>
        </w:tc>
        <w:tc>
          <w:tcPr>
            <w:tcW w:w="436"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347.896,00</w:t>
            </w:r>
          </w:p>
        </w:tc>
        <w:tc>
          <w:tcPr>
            <w:tcW w:w="437"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354.890,00</w:t>
            </w:r>
          </w:p>
        </w:tc>
        <w:tc>
          <w:tcPr>
            <w:tcW w:w="436"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361.952,00</w:t>
            </w:r>
          </w:p>
        </w:tc>
        <w:tc>
          <w:tcPr>
            <w:tcW w:w="262"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105,41</w:t>
            </w:r>
          </w:p>
        </w:tc>
        <w:tc>
          <w:tcPr>
            <w:tcW w:w="262"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87,60</w:t>
            </w:r>
          </w:p>
        </w:tc>
        <w:tc>
          <w:tcPr>
            <w:tcW w:w="262"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98"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00FF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FUNKCIJSKA KLASIFIKACIJA 042 Poljoprivreda, šumarstvo, ribarstvo i lov</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24.382,18</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28.535,41</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24.552,00</w:t>
            </w:r>
          </w:p>
        </w:tc>
        <w:tc>
          <w:tcPr>
            <w:tcW w:w="437"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25.045,00</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25.544,00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117,03</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86,04</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98"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00FF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FUNKCIJSKA KLASIFIKACIJA 044 Rudarstvo, proizvodnja i građevinarstvo</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19.908,42</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19.908,00</w:t>
            </w:r>
          </w:p>
        </w:tc>
        <w:tc>
          <w:tcPr>
            <w:tcW w:w="437"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20.310,00</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20.712,00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102,02</w:t>
            </w:r>
          </w:p>
        </w:tc>
        <w:tc>
          <w:tcPr>
            <w:tcW w:w="298"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101,98</w:t>
            </w:r>
          </w:p>
        </w:tc>
      </w:tr>
      <w:tr w:rsidR="009174FF" w:rsidRPr="00462607" w:rsidTr="009174FF">
        <w:trPr>
          <w:trHeight w:val="255"/>
        </w:trPr>
        <w:tc>
          <w:tcPr>
            <w:tcW w:w="1734" w:type="pct"/>
            <w:gridSpan w:val="2"/>
            <w:shd w:val="clear" w:color="000000" w:fill="00FF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FUNKCIJSKA KLASIFIKACIJA 045 Promet</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225.141,70</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304.501,96</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258.959,00</w:t>
            </w:r>
          </w:p>
        </w:tc>
        <w:tc>
          <w:tcPr>
            <w:tcW w:w="437"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264.164,00</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269.422,00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135,25</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85,04</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98"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00FF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FUNKCIJSKA KLASIFIKACIJA 046 Komunikacije</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933,21</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7"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98"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000000" w:fill="00FF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FUNKCIJSKA KLASIFIKACIJA 047 Ostale industrije</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117.899,26</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33.047,99</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37.300,00</w:t>
            </w:r>
          </w:p>
        </w:tc>
        <w:tc>
          <w:tcPr>
            <w:tcW w:w="437"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38.049,00</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38.807,00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28,03</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112,87</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98"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00FF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FUNKCIJSKA KLASIFIKACIJA 049 Ekonomski poslovi koji nisu drugdje svrstani</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8.406,68</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11.158,01</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7.177,00</w:t>
            </w:r>
          </w:p>
        </w:tc>
        <w:tc>
          <w:tcPr>
            <w:tcW w:w="437"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7.322,00</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7.467,00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132,73</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64,32</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102,02</w:t>
            </w:r>
          </w:p>
        </w:tc>
        <w:tc>
          <w:tcPr>
            <w:tcW w:w="298"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101,98</w:t>
            </w:r>
          </w:p>
        </w:tc>
      </w:tr>
      <w:tr w:rsidR="009174FF" w:rsidRPr="00462607" w:rsidTr="009174FF">
        <w:trPr>
          <w:trHeight w:val="255"/>
        </w:trPr>
        <w:tc>
          <w:tcPr>
            <w:tcW w:w="1734" w:type="pct"/>
            <w:gridSpan w:val="2"/>
            <w:shd w:val="clear" w:color="000000" w:fill="00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FUNKCIJSKA KLASIFIKACIJA 05 Zaštita okoliša</w:t>
            </w:r>
          </w:p>
        </w:tc>
        <w:tc>
          <w:tcPr>
            <w:tcW w:w="436"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44.732,76</w:t>
            </w:r>
          </w:p>
        </w:tc>
        <w:tc>
          <w:tcPr>
            <w:tcW w:w="436"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150.262,12</w:t>
            </w:r>
          </w:p>
        </w:tc>
        <w:tc>
          <w:tcPr>
            <w:tcW w:w="436"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79.295,00</w:t>
            </w:r>
          </w:p>
        </w:tc>
        <w:tc>
          <w:tcPr>
            <w:tcW w:w="437"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80.889,00</w:t>
            </w:r>
          </w:p>
        </w:tc>
        <w:tc>
          <w:tcPr>
            <w:tcW w:w="436"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82.498,00</w:t>
            </w:r>
          </w:p>
        </w:tc>
        <w:tc>
          <w:tcPr>
            <w:tcW w:w="262"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335,91</w:t>
            </w:r>
          </w:p>
        </w:tc>
        <w:tc>
          <w:tcPr>
            <w:tcW w:w="262"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52,77</w:t>
            </w:r>
          </w:p>
        </w:tc>
        <w:tc>
          <w:tcPr>
            <w:tcW w:w="262"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98"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00FF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FUNKCIJSKA KLASIFIKACIJA 051 Gospodarenje otpadom</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25.432,87</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109.595,86</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45.929,00</w:t>
            </w:r>
          </w:p>
        </w:tc>
        <w:tc>
          <w:tcPr>
            <w:tcW w:w="437"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46.852,00</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47.784,00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430,92</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41,91</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98"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00FF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FUNKCIJSKA KLASIFIKACIJA 053 Smanjenje zagađivanja</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5.300,00</w:t>
            </w:r>
          </w:p>
        </w:tc>
        <w:tc>
          <w:tcPr>
            <w:tcW w:w="437"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5.407,00</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5.514,00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102,02</w:t>
            </w:r>
          </w:p>
        </w:tc>
        <w:tc>
          <w:tcPr>
            <w:tcW w:w="298"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101,98</w:t>
            </w:r>
          </w:p>
        </w:tc>
      </w:tr>
      <w:tr w:rsidR="009174FF" w:rsidRPr="00462607" w:rsidTr="009174FF">
        <w:trPr>
          <w:trHeight w:val="255"/>
        </w:trPr>
        <w:tc>
          <w:tcPr>
            <w:tcW w:w="1734" w:type="pct"/>
            <w:gridSpan w:val="2"/>
            <w:shd w:val="clear" w:color="000000" w:fill="00FF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FUNKCIJSKA KLASIFIKACIJA 055 Istraživanje i razvoj: Zaštita okoliša</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1.990,84</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7"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98"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000000" w:fill="00FF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FUNKCIJSKA KLASIFIKACIJA 056 Poslovi i usluge zaštite okoliša koji nisu drugdje svrstani</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19.299,89</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38.675,42</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28.066,00</w:t>
            </w:r>
          </w:p>
        </w:tc>
        <w:tc>
          <w:tcPr>
            <w:tcW w:w="437"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28.630,00</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29.200,00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200,39</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72,57</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98"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00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 xml:space="preserve">FUNKCIJSKA KLASIFIKACIJA 06 Usluge unapređenja </w:t>
            </w:r>
            <w:r w:rsidRPr="00462607">
              <w:rPr>
                <w:rFonts w:ascii="Arial" w:hAnsi="Arial" w:cs="Arial"/>
                <w:b/>
                <w:bCs/>
                <w:color w:val="000000"/>
                <w:sz w:val="20"/>
                <w:szCs w:val="20"/>
                <w:lang w:val="en-US" w:eastAsia="en-US"/>
              </w:rPr>
              <w:lastRenderedPageBreak/>
              <w:t>stanovanja i zajednice</w:t>
            </w:r>
          </w:p>
        </w:tc>
        <w:tc>
          <w:tcPr>
            <w:tcW w:w="436"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lastRenderedPageBreak/>
              <w:t>460.677,32</w:t>
            </w:r>
          </w:p>
        </w:tc>
        <w:tc>
          <w:tcPr>
            <w:tcW w:w="436"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1.455.332,09</w:t>
            </w:r>
          </w:p>
        </w:tc>
        <w:tc>
          <w:tcPr>
            <w:tcW w:w="436"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1.672.761,00</w:t>
            </w:r>
          </w:p>
        </w:tc>
        <w:tc>
          <w:tcPr>
            <w:tcW w:w="437"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1.706.383,00</w:t>
            </w:r>
          </w:p>
        </w:tc>
        <w:tc>
          <w:tcPr>
            <w:tcW w:w="436"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1.740.341,00</w:t>
            </w:r>
          </w:p>
        </w:tc>
        <w:tc>
          <w:tcPr>
            <w:tcW w:w="262"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315,91</w:t>
            </w:r>
          </w:p>
        </w:tc>
        <w:tc>
          <w:tcPr>
            <w:tcW w:w="262"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114,94</w:t>
            </w:r>
          </w:p>
        </w:tc>
        <w:tc>
          <w:tcPr>
            <w:tcW w:w="262"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98"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00FF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lastRenderedPageBreak/>
              <w:t>FUNKCIJSKA KLASIFIKACIJA 062 Razvoj zajednice</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151.354,60</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293.051,96</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310.403,00</w:t>
            </w:r>
          </w:p>
        </w:tc>
        <w:tc>
          <w:tcPr>
            <w:tcW w:w="437"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316.642,00</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322.943,00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193,62</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105,92</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98"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00FF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FUNKCIJSKA KLASIFIKACIJA 063 Opskrba vodom</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11.122,17</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122.768,59</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202.460,00</w:t>
            </w:r>
          </w:p>
        </w:tc>
        <w:tc>
          <w:tcPr>
            <w:tcW w:w="437"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206.530,00</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210.639,00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1.103,82</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164,91</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98"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00FF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FUNKCIJSKA KLASIFIKACIJA 064 Ulična rasvjeta</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83.823,23</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222.177,97</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188.334,00</w:t>
            </w:r>
          </w:p>
        </w:tc>
        <w:tc>
          <w:tcPr>
            <w:tcW w:w="437"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192.118,00</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195.942,00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265,06</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84,77</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98"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00FF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FUNKCIJSKA KLASIFIKACIJA 065 Istraživanje i razvoj stanovanja i komunalnih pogodnosti</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12.877,33</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55.743,58</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60.000,00</w:t>
            </w:r>
          </w:p>
        </w:tc>
        <w:tc>
          <w:tcPr>
            <w:tcW w:w="437"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61.206,00</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62.424,00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432,88</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107,64</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98"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00FF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FUNKCIJSKA KLASIFIKACIJA 066 Rashodi vezani za stanovanje i kom. pogodnosti koji nisu drugdje svrstani</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201.499,99</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761.589,99</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911.564,00</w:t>
            </w:r>
          </w:p>
        </w:tc>
        <w:tc>
          <w:tcPr>
            <w:tcW w:w="437"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929.887,00</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948.393,00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377,96</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119,69</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98"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00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FUNKCIJSKA KLASIFIKACIJA 07 Zdravstvo</w:t>
            </w:r>
          </w:p>
        </w:tc>
        <w:tc>
          <w:tcPr>
            <w:tcW w:w="436"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4.778,02</w:t>
            </w:r>
          </w:p>
        </w:tc>
        <w:tc>
          <w:tcPr>
            <w:tcW w:w="436"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4.778,00</w:t>
            </w:r>
          </w:p>
        </w:tc>
        <w:tc>
          <w:tcPr>
            <w:tcW w:w="437"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4.874,00</w:t>
            </w:r>
          </w:p>
        </w:tc>
        <w:tc>
          <w:tcPr>
            <w:tcW w:w="436"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4.971,00</w:t>
            </w:r>
          </w:p>
        </w:tc>
        <w:tc>
          <w:tcPr>
            <w:tcW w:w="262"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98"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00FF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FUNKCIJSKA KLASIFIKACIJA 072 Službe za vanjske pacijente</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4.778,02</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4.778,00</w:t>
            </w:r>
          </w:p>
        </w:tc>
        <w:tc>
          <w:tcPr>
            <w:tcW w:w="437"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4.874,00</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4.971,00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98"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00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FUNKCIJSKA KLASIFIKACIJA 08 Rekreacija, kultura i religija</w:t>
            </w:r>
          </w:p>
        </w:tc>
        <w:tc>
          <w:tcPr>
            <w:tcW w:w="436"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268.821,79</w:t>
            </w:r>
          </w:p>
        </w:tc>
        <w:tc>
          <w:tcPr>
            <w:tcW w:w="436"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488.939,80</w:t>
            </w:r>
          </w:p>
        </w:tc>
        <w:tc>
          <w:tcPr>
            <w:tcW w:w="436"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324.675,00</w:t>
            </w:r>
          </w:p>
        </w:tc>
        <w:tc>
          <w:tcPr>
            <w:tcW w:w="437"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331.200,00</w:t>
            </w:r>
          </w:p>
        </w:tc>
        <w:tc>
          <w:tcPr>
            <w:tcW w:w="436"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337.794,00</w:t>
            </w:r>
          </w:p>
        </w:tc>
        <w:tc>
          <w:tcPr>
            <w:tcW w:w="262"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181,88</w:t>
            </w:r>
          </w:p>
        </w:tc>
        <w:tc>
          <w:tcPr>
            <w:tcW w:w="262"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66,40</w:t>
            </w:r>
          </w:p>
        </w:tc>
        <w:tc>
          <w:tcPr>
            <w:tcW w:w="262"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98"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00FF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FUNKCIJSKA KLASIFIKACIJA 081 Službe rekreacije i sporta</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9.290,00</w:t>
            </w:r>
          </w:p>
        </w:tc>
        <w:tc>
          <w:tcPr>
            <w:tcW w:w="437"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9.477,00</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9.665,00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98"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101,98</w:t>
            </w:r>
          </w:p>
        </w:tc>
      </w:tr>
      <w:tr w:rsidR="009174FF" w:rsidRPr="00462607" w:rsidTr="009174FF">
        <w:trPr>
          <w:trHeight w:val="255"/>
        </w:trPr>
        <w:tc>
          <w:tcPr>
            <w:tcW w:w="1734" w:type="pct"/>
            <w:gridSpan w:val="2"/>
            <w:shd w:val="clear" w:color="000000" w:fill="00FF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FUNKCIJSKA KLASIFIKACIJA 082 Službe kulture</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49.036,59</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50.105,12</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67.307,00</w:t>
            </w:r>
          </w:p>
        </w:tc>
        <w:tc>
          <w:tcPr>
            <w:tcW w:w="437"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68.659,00</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70.025,00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102,18</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134,33</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98"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00FF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FUNKCIJSKA KLASIFIKACIJA 086 Rashodi za rekreaciju, kulturu i religiju koji nisu drugdje svrstani</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219.785,20</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438.834,68</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248.078,00</w:t>
            </w:r>
          </w:p>
        </w:tc>
        <w:tc>
          <w:tcPr>
            <w:tcW w:w="437"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253.064,00</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258.104,00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199,67</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56,53</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98"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00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FUNKCIJSKA KLASIFIKACIJA 09 Obrazovanje</w:t>
            </w:r>
          </w:p>
        </w:tc>
        <w:tc>
          <w:tcPr>
            <w:tcW w:w="436"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283.608,15</w:t>
            </w:r>
          </w:p>
        </w:tc>
        <w:tc>
          <w:tcPr>
            <w:tcW w:w="436"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537.006,58</w:t>
            </w:r>
          </w:p>
        </w:tc>
        <w:tc>
          <w:tcPr>
            <w:tcW w:w="436"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434.783,00</w:t>
            </w:r>
          </w:p>
        </w:tc>
        <w:tc>
          <w:tcPr>
            <w:tcW w:w="437"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443.520,00</w:t>
            </w:r>
          </w:p>
        </w:tc>
        <w:tc>
          <w:tcPr>
            <w:tcW w:w="436"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452.350,00</w:t>
            </w:r>
          </w:p>
        </w:tc>
        <w:tc>
          <w:tcPr>
            <w:tcW w:w="262"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189,35</w:t>
            </w:r>
          </w:p>
        </w:tc>
        <w:tc>
          <w:tcPr>
            <w:tcW w:w="262"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80,96</w:t>
            </w:r>
          </w:p>
        </w:tc>
        <w:tc>
          <w:tcPr>
            <w:tcW w:w="262"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98"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00FF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FUNKCIJSKA KLASIFIKACIJA 091 Predškolsko i osnovno obrazovanje</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243.714,56</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482.590,23</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377.706,00</w:t>
            </w:r>
          </w:p>
        </w:tc>
        <w:tc>
          <w:tcPr>
            <w:tcW w:w="437"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385.296,00</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392.967,00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198,01</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78,27</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98"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00FF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FUNKCIJSKA KLASIFIKACIJA 092 Srednjoškolsko  obrazovanje</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7.005,07</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14.599,51</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17.260,00</w:t>
            </w:r>
          </w:p>
        </w:tc>
        <w:tc>
          <w:tcPr>
            <w:tcW w:w="437"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17.607,00</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17.957,00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208,41</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118,22</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98"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00FF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FUNKCIJSKA KLASIFIKACIJA 094 Visoka naobrazba</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32.888,52</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39.816,84</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39.817,00</w:t>
            </w:r>
          </w:p>
        </w:tc>
        <w:tc>
          <w:tcPr>
            <w:tcW w:w="437"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40.617,00</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41.426,00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121,07</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98"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00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FUNKCIJSKA KLASIFIKACIJA 10 Socijalna zaštita</w:t>
            </w:r>
          </w:p>
        </w:tc>
        <w:tc>
          <w:tcPr>
            <w:tcW w:w="436"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200.405,42</w:t>
            </w:r>
          </w:p>
        </w:tc>
        <w:tc>
          <w:tcPr>
            <w:tcW w:w="436"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163.448,16</w:t>
            </w:r>
          </w:p>
        </w:tc>
        <w:tc>
          <w:tcPr>
            <w:tcW w:w="436"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104.268,00</w:t>
            </w:r>
          </w:p>
        </w:tc>
        <w:tc>
          <w:tcPr>
            <w:tcW w:w="437"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106.364,00</w:t>
            </w:r>
          </w:p>
        </w:tc>
        <w:tc>
          <w:tcPr>
            <w:tcW w:w="436"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108.480,00</w:t>
            </w:r>
          </w:p>
        </w:tc>
        <w:tc>
          <w:tcPr>
            <w:tcW w:w="262"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81,56</w:t>
            </w:r>
          </w:p>
        </w:tc>
        <w:tc>
          <w:tcPr>
            <w:tcW w:w="262"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63,79</w:t>
            </w:r>
          </w:p>
        </w:tc>
        <w:tc>
          <w:tcPr>
            <w:tcW w:w="262"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98" w:type="pct"/>
            <w:shd w:val="clear" w:color="000000" w:fill="00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00FF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FUNKCIJSKA KLASIFIKACIJA 102 Starost</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165.115,41</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54.150,91</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60.321,00</w:t>
            </w:r>
          </w:p>
        </w:tc>
        <w:tc>
          <w:tcPr>
            <w:tcW w:w="437"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61.533,00</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62.758,00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32,80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111,39</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98"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00FF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FUNKCIJSKA KLASIFIKACIJA 104 Obitelj i djeca</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2.650,47</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7"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98"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000000" w:fill="00FF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FUNKCIJSKA KLASIFIKACIJA 107 Socijalna pomoć stanovništvu koje nije obuhvaćeno redovnim socijalnim programima</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6.482,61</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23.292,86</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23.293,00</w:t>
            </w:r>
          </w:p>
        </w:tc>
        <w:tc>
          <w:tcPr>
            <w:tcW w:w="437"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23.762,00</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24.234,00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359,31</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98"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00FF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FUNKCIJSKA KLASIFIKACIJA 109 Aktivnosti socijalne zaštite koje nisu drugdje svrstane</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26.156,93</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86.004,39</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20.654,00</w:t>
            </w:r>
          </w:p>
        </w:tc>
        <w:tc>
          <w:tcPr>
            <w:tcW w:w="437"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21.069,00</w:t>
            </w:r>
          </w:p>
        </w:tc>
        <w:tc>
          <w:tcPr>
            <w:tcW w:w="436"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21.488,00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328,80</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24,02</w:t>
            </w:r>
          </w:p>
        </w:tc>
        <w:tc>
          <w:tcPr>
            <w:tcW w:w="262"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98" w:type="pct"/>
            <w:shd w:val="clear" w:color="000000" w:fill="00FF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bl>
    <w:p w:rsidR="009174FF" w:rsidRPr="00462607" w:rsidRDefault="009174FF" w:rsidP="009174FF">
      <w:pPr>
        <w:spacing w:after="200" w:line="276" w:lineRule="auto"/>
        <w:ind w:left="360"/>
        <w:jc w:val="center"/>
        <w:rPr>
          <w:rFonts w:ascii="Arial" w:eastAsia="Calibri" w:hAnsi="Arial" w:cs="Arial"/>
          <w:b/>
          <w:sz w:val="20"/>
          <w:szCs w:val="20"/>
          <w:lang w:eastAsia="en-US"/>
        </w:rPr>
      </w:pPr>
    </w:p>
    <w:p w:rsidR="009174FF" w:rsidRDefault="009174FF" w:rsidP="009174FF">
      <w:pPr>
        <w:spacing w:after="200" w:line="276" w:lineRule="auto"/>
        <w:ind w:left="360"/>
        <w:jc w:val="center"/>
        <w:rPr>
          <w:rFonts w:ascii="Arial" w:eastAsia="Calibri" w:hAnsi="Arial" w:cs="Arial"/>
          <w:b/>
          <w:sz w:val="22"/>
          <w:szCs w:val="22"/>
          <w:lang w:eastAsia="en-US"/>
        </w:rPr>
      </w:pPr>
    </w:p>
    <w:p w:rsidR="009174FF" w:rsidRDefault="009174FF" w:rsidP="009174FF">
      <w:pPr>
        <w:spacing w:after="200" w:line="276" w:lineRule="auto"/>
        <w:ind w:left="360"/>
        <w:jc w:val="center"/>
        <w:rPr>
          <w:rFonts w:ascii="Arial" w:eastAsia="Calibri" w:hAnsi="Arial" w:cs="Arial"/>
          <w:b/>
          <w:sz w:val="22"/>
          <w:szCs w:val="22"/>
          <w:lang w:eastAsia="en-US"/>
        </w:rPr>
      </w:pPr>
    </w:p>
    <w:p w:rsidR="009174FF" w:rsidRDefault="009174FF" w:rsidP="009174FF">
      <w:pPr>
        <w:spacing w:after="200" w:line="276" w:lineRule="auto"/>
        <w:ind w:left="360"/>
        <w:jc w:val="center"/>
        <w:rPr>
          <w:rFonts w:ascii="Arial" w:eastAsia="Calibri" w:hAnsi="Arial" w:cs="Arial"/>
          <w:b/>
          <w:sz w:val="22"/>
          <w:szCs w:val="22"/>
          <w:lang w:eastAsia="en-US"/>
        </w:rPr>
      </w:pPr>
    </w:p>
    <w:p w:rsidR="009174FF" w:rsidRDefault="009174FF" w:rsidP="009174FF">
      <w:pPr>
        <w:spacing w:after="200" w:line="276" w:lineRule="auto"/>
        <w:ind w:left="360"/>
        <w:jc w:val="center"/>
        <w:rPr>
          <w:rFonts w:ascii="Arial" w:eastAsia="Calibri" w:hAnsi="Arial" w:cs="Arial"/>
          <w:b/>
          <w:sz w:val="22"/>
          <w:szCs w:val="22"/>
          <w:lang w:eastAsia="en-US"/>
        </w:rPr>
      </w:pPr>
      <w:r>
        <w:rPr>
          <w:rFonts w:ascii="Arial" w:eastAsia="Calibri" w:hAnsi="Arial" w:cs="Arial"/>
          <w:b/>
          <w:sz w:val="22"/>
          <w:szCs w:val="22"/>
          <w:lang w:eastAsia="en-US"/>
        </w:rPr>
        <w:t>RAČUN FINANCIRANJA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4764"/>
        <w:gridCol w:w="2597"/>
        <w:gridCol w:w="748"/>
        <w:gridCol w:w="748"/>
        <w:gridCol w:w="1456"/>
        <w:gridCol w:w="1456"/>
        <w:gridCol w:w="950"/>
        <w:gridCol w:w="950"/>
        <w:gridCol w:w="950"/>
        <w:gridCol w:w="950"/>
      </w:tblGrid>
      <w:tr w:rsidR="009174FF" w:rsidRPr="006273B1" w:rsidTr="009174FF">
        <w:trPr>
          <w:trHeight w:val="255"/>
        </w:trPr>
        <w:tc>
          <w:tcPr>
            <w:tcW w:w="295" w:type="pct"/>
            <w:shd w:val="clear" w:color="auto" w:fill="auto"/>
            <w:noWrap/>
            <w:vAlign w:val="bottom"/>
            <w:hideMark/>
          </w:tcPr>
          <w:p w:rsidR="009174FF" w:rsidRPr="006273B1" w:rsidRDefault="009174FF" w:rsidP="009174FF">
            <w:pPr>
              <w:rPr>
                <w:rFonts w:ascii="Arial" w:hAnsi="Arial" w:cs="Arial"/>
                <w:lang w:val="en-US" w:eastAsia="en-US"/>
              </w:rPr>
            </w:pPr>
          </w:p>
        </w:tc>
        <w:tc>
          <w:tcPr>
            <w:tcW w:w="1440" w:type="pct"/>
            <w:shd w:val="clear" w:color="auto" w:fill="auto"/>
            <w:noWrap/>
            <w:vAlign w:val="bottom"/>
            <w:hideMark/>
          </w:tcPr>
          <w:p w:rsidR="009174FF" w:rsidRPr="006273B1" w:rsidRDefault="009174FF" w:rsidP="009174FF">
            <w:pPr>
              <w:rPr>
                <w:rFonts w:ascii="Arial" w:hAnsi="Arial" w:cs="Arial"/>
                <w:lang w:val="en-US" w:eastAsia="en-US"/>
              </w:rPr>
            </w:pPr>
          </w:p>
        </w:tc>
        <w:tc>
          <w:tcPr>
            <w:tcW w:w="785" w:type="pct"/>
            <w:shd w:val="clear" w:color="auto" w:fill="auto"/>
            <w:noWrap/>
            <w:vAlign w:val="bottom"/>
            <w:hideMark/>
          </w:tcPr>
          <w:p w:rsidR="009174FF" w:rsidRPr="006273B1" w:rsidRDefault="009174FF" w:rsidP="009174FF">
            <w:pPr>
              <w:jc w:val="center"/>
              <w:rPr>
                <w:rFonts w:ascii="Arial" w:hAnsi="Arial" w:cs="Arial"/>
                <w:b/>
                <w:bCs/>
                <w:sz w:val="18"/>
                <w:lang w:val="en-US" w:eastAsia="en-US"/>
              </w:rPr>
            </w:pPr>
            <w:r w:rsidRPr="006273B1">
              <w:rPr>
                <w:rFonts w:ascii="Arial" w:hAnsi="Arial" w:cs="Arial"/>
                <w:b/>
                <w:bCs/>
                <w:sz w:val="18"/>
                <w:lang w:val="en-US" w:eastAsia="en-US"/>
              </w:rPr>
              <w:t>IZVRŠENJE</w:t>
            </w:r>
          </w:p>
        </w:tc>
        <w:tc>
          <w:tcPr>
            <w:tcW w:w="226" w:type="pct"/>
            <w:shd w:val="clear" w:color="auto" w:fill="auto"/>
            <w:noWrap/>
            <w:vAlign w:val="bottom"/>
            <w:hideMark/>
          </w:tcPr>
          <w:p w:rsidR="009174FF" w:rsidRPr="006273B1" w:rsidRDefault="009174FF" w:rsidP="009174FF">
            <w:pPr>
              <w:jc w:val="center"/>
              <w:rPr>
                <w:rFonts w:ascii="Arial" w:hAnsi="Arial" w:cs="Arial"/>
                <w:b/>
                <w:bCs/>
                <w:sz w:val="18"/>
                <w:lang w:val="en-US" w:eastAsia="en-US"/>
              </w:rPr>
            </w:pPr>
            <w:r w:rsidRPr="006273B1">
              <w:rPr>
                <w:rFonts w:ascii="Arial" w:hAnsi="Arial" w:cs="Arial"/>
                <w:b/>
                <w:bCs/>
                <w:sz w:val="18"/>
                <w:lang w:val="en-US" w:eastAsia="en-US"/>
              </w:rPr>
              <w:t>PLAN</w:t>
            </w:r>
          </w:p>
        </w:tc>
        <w:tc>
          <w:tcPr>
            <w:tcW w:w="226" w:type="pct"/>
            <w:shd w:val="clear" w:color="auto" w:fill="auto"/>
            <w:noWrap/>
            <w:vAlign w:val="bottom"/>
            <w:hideMark/>
          </w:tcPr>
          <w:p w:rsidR="009174FF" w:rsidRPr="006273B1" w:rsidRDefault="009174FF" w:rsidP="009174FF">
            <w:pPr>
              <w:jc w:val="center"/>
              <w:rPr>
                <w:rFonts w:ascii="Arial" w:hAnsi="Arial" w:cs="Arial"/>
                <w:b/>
                <w:bCs/>
                <w:sz w:val="18"/>
                <w:lang w:val="en-US" w:eastAsia="en-US"/>
              </w:rPr>
            </w:pPr>
            <w:r w:rsidRPr="006273B1">
              <w:rPr>
                <w:rFonts w:ascii="Arial" w:hAnsi="Arial" w:cs="Arial"/>
                <w:b/>
                <w:bCs/>
                <w:sz w:val="18"/>
                <w:lang w:val="en-US" w:eastAsia="en-US"/>
              </w:rPr>
              <w:t>PLAN</w:t>
            </w:r>
          </w:p>
        </w:tc>
        <w:tc>
          <w:tcPr>
            <w:tcW w:w="440" w:type="pct"/>
            <w:shd w:val="clear" w:color="auto" w:fill="auto"/>
            <w:noWrap/>
            <w:vAlign w:val="bottom"/>
            <w:hideMark/>
          </w:tcPr>
          <w:p w:rsidR="009174FF" w:rsidRPr="006273B1" w:rsidRDefault="009174FF" w:rsidP="009174FF">
            <w:pPr>
              <w:jc w:val="center"/>
              <w:rPr>
                <w:rFonts w:ascii="Arial" w:hAnsi="Arial" w:cs="Arial"/>
                <w:b/>
                <w:bCs/>
                <w:sz w:val="18"/>
                <w:lang w:val="en-US" w:eastAsia="en-US"/>
              </w:rPr>
            </w:pPr>
            <w:r w:rsidRPr="006273B1">
              <w:rPr>
                <w:rFonts w:ascii="Arial" w:hAnsi="Arial" w:cs="Arial"/>
                <w:b/>
                <w:bCs/>
                <w:sz w:val="18"/>
                <w:lang w:val="en-US" w:eastAsia="en-US"/>
              </w:rPr>
              <w:t>PROJEKCIJA</w:t>
            </w:r>
          </w:p>
        </w:tc>
        <w:tc>
          <w:tcPr>
            <w:tcW w:w="440" w:type="pct"/>
            <w:shd w:val="clear" w:color="auto" w:fill="auto"/>
            <w:noWrap/>
            <w:vAlign w:val="bottom"/>
            <w:hideMark/>
          </w:tcPr>
          <w:p w:rsidR="009174FF" w:rsidRPr="006273B1" w:rsidRDefault="009174FF" w:rsidP="009174FF">
            <w:pPr>
              <w:jc w:val="center"/>
              <w:rPr>
                <w:rFonts w:ascii="Arial" w:hAnsi="Arial" w:cs="Arial"/>
                <w:b/>
                <w:bCs/>
                <w:sz w:val="18"/>
                <w:lang w:val="en-US" w:eastAsia="en-US"/>
              </w:rPr>
            </w:pPr>
            <w:r w:rsidRPr="006273B1">
              <w:rPr>
                <w:rFonts w:ascii="Arial" w:hAnsi="Arial" w:cs="Arial"/>
                <w:b/>
                <w:bCs/>
                <w:sz w:val="18"/>
                <w:lang w:val="en-US" w:eastAsia="en-US"/>
              </w:rPr>
              <w:t>PROJEKCIJA</w:t>
            </w:r>
          </w:p>
        </w:tc>
        <w:tc>
          <w:tcPr>
            <w:tcW w:w="287" w:type="pct"/>
            <w:shd w:val="clear" w:color="auto" w:fill="auto"/>
            <w:noWrap/>
            <w:vAlign w:val="bottom"/>
            <w:hideMark/>
          </w:tcPr>
          <w:p w:rsidR="009174FF" w:rsidRPr="006273B1" w:rsidRDefault="009174FF" w:rsidP="009174FF">
            <w:pPr>
              <w:jc w:val="center"/>
              <w:rPr>
                <w:rFonts w:ascii="Arial" w:hAnsi="Arial" w:cs="Arial"/>
                <w:b/>
                <w:bCs/>
                <w:sz w:val="18"/>
                <w:lang w:val="en-US" w:eastAsia="en-US"/>
              </w:rPr>
            </w:pPr>
            <w:r w:rsidRPr="006273B1">
              <w:rPr>
                <w:rFonts w:ascii="Arial" w:hAnsi="Arial" w:cs="Arial"/>
                <w:b/>
                <w:bCs/>
                <w:sz w:val="18"/>
                <w:lang w:val="en-US" w:eastAsia="en-US"/>
              </w:rPr>
              <w:t>INDEKS</w:t>
            </w:r>
          </w:p>
        </w:tc>
        <w:tc>
          <w:tcPr>
            <w:tcW w:w="287" w:type="pct"/>
            <w:shd w:val="clear" w:color="auto" w:fill="auto"/>
            <w:noWrap/>
            <w:vAlign w:val="bottom"/>
            <w:hideMark/>
          </w:tcPr>
          <w:p w:rsidR="009174FF" w:rsidRPr="006273B1" w:rsidRDefault="009174FF" w:rsidP="009174FF">
            <w:pPr>
              <w:jc w:val="center"/>
              <w:rPr>
                <w:rFonts w:ascii="Arial" w:hAnsi="Arial" w:cs="Arial"/>
                <w:b/>
                <w:bCs/>
                <w:sz w:val="18"/>
                <w:lang w:val="en-US" w:eastAsia="en-US"/>
              </w:rPr>
            </w:pPr>
            <w:r w:rsidRPr="006273B1">
              <w:rPr>
                <w:rFonts w:ascii="Arial" w:hAnsi="Arial" w:cs="Arial"/>
                <w:b/>
                <w:bCs/>
                <w:sz w:val="18"/>
                <w:lang w:val="en-US" w:eastAsia="en-US"/>
              </w:rPr>
              <w:t>INDEKS</w:t>
            </w:r>
          </w:p>
        </w:tc>
        <w:tc>
          <w:tcPr>
            <w:tcW w:w="287" w:type="pct"/>
            <w:shd w:val="clear" w:color="auto" w:fill="auto"/>
            <w:noWrap/>
            <w:vAlign w:val="bottom"/>
            <w:hideMark/>
          </w:tcPr>
          <w:p w:rsidR="009174FF" w:rsidRPr="006273B1" w:rsidRDefault="009174FF" w:rsidP="009174FF">
            <w:pPr>
              <w:jc w:val="center"/>
              <w:rPr>
                <w:rFonts w:ascii="Arial" w:hAnsi="Arial" w:cs="Arial"/>
                <w:b/>
                <w:bCs/>
                <w:sz w:val="18"/>
                <w:lang w:val="en-US" w:eastAsia="en-US"/>
              </w:rPr>
            </w:pPr>
            <w:r w:rsidRPr="006273B1">
              <w:rPr>
                <w:rFonts w:ascii="Arial" w:hAnsi="Arial" w:cs="Arial"/>
                <w:b/>
                <w:bCs/>
                <w:sz w:val="18"/>
                <w:lang w:val="en-US" w:eastAsia="en-US"/>
              </w:rPr>
              <w:t>INDEKS</w:t>
            </w:r>
          </w:p>
        </w:tc>
        <w:tc>
          <w:tcPr>
            <w:tcW w:w="287" w:type="pct"/>
            <w:shd w:val="clear" w:color="auto" w:fill="auto"/>
            <w:noWrap/>
            <w:vAlign w:val="bottom"/>
            <w:hideMark/>
          </w:tcPr>
          <w:p w:rsidR="009174FF" w:rsidRPr="006273B1" w:rsidRDefault="009174FF" w:rsidP="009174FF">
            <w:pPr>
              <w:jc w:val="center"/>
              <w:rPr>
                <w:rFonts w:ascii="Arial" w:hAnsi="Arial" w:cs="Arial"/>
                <w:b/>
                <w:bCs/>
                <w:sz w:val="18"/>
                <w:lang w:val="en-US" w:eastAsia="en-US"/>
              </w:rPr>
            </w:pPr>
            <w:r w:rsidRPr="006273B1">
              <w:rPr>
                <w:rFonts w:ascii="Arial" w:hAnsi="Arial" w:cs="Arial"/>
                <w:b/>
                <w:bCs/>
                <w:sz w:val="18"/>
                <w:lang w:val="en-US" w:eastAsia="en-US"/>
              </w:rPr>
              <w:t>INDEKS</w:t>
            </w:r>
          </w:p>
        </w:tc>
      </w:tr>
      <w:tr w:rsidR="009174FF" w:rsidRPr="006273B1" w:rsidTr="009174FF">
        <w:trPr>
          <w:trHeight w:val="255"/>
        </w:trPr>
        <w:tc>
          <w:tcPr>
            <w:tcW w:w="295" w:type="pct"/>
            <w:shd w:val="clear" w:color="auto" w:fill="auto"/>
            <w:noWrap/>
            <w:vAlign w:val="bottom"/>
            <w:hideMark/>
          </w:tcPr>
          <w:p w:rsidR="009174FF" w:rsidRPr="006273B1" w:rsidRDefault="009174FF" w:rsidP="009174FF">
            <w:pPr>
              <w:rPr>
                <w:rFonts w:ascii="Arial" w:hAnsi="Arial" w:cs="Arial"/>
                <w:lang w:val="en-US" w:eastAsia="en-US"/>
              </w:rPr>
            </w:pPr>
          </w:p>
        </w:tc>
        <w:tc>
          <w:tcPr>
            <w:tcW w:w="1440" w:type="pct"/>
            <w:shd w:val="clear" w:color="auto" w:fill="auto"/>
            <w:noWrap/>
            <w:vAlign w:val="bottom"/>
            <w:hideMark/>
          </w:tcPr>
          <w:p w:rsidR="009174FF" w:rsidRPr="006273B1" w:rsidRDefault="009174FF" w:rsidP="009174FF">
            <w:pPr>
              <w:rPr>
                <w:rFonts w:ascii="Arial" w:hAnsi="Arial" w:cs="Arial"/>
                <w:lang w:val="en-US" w:eastAsia="en-US"/>
              </w:rPr>
            </w:pPr>
          </w:p>
        </w:tc>
        <w:tc>
          <w:tcPr>
            <w:tcW w:w="785" w:type="pct"/>
            <w:shd w:val="clear" w:color="auto" w:fill="auto"/>
            <w:noWrap/>
            <w:vAlign w:val="bottom"/>
            <w:hideMark/>
          </w:tcPr>
          <w:p w:rsidR="009174FF" w:rsidRPr="006273B1" w:rsidRDefault="009174FF" w:rsidP="009174FF">
            <w:pPr>
              <w:jc w:val="center"/>
              <w:rPr>
                <w:rFonts w:ascii="Arial" w:hAnsi="Arial" w:cs="Arial"/>
                <w:b/>
                <w:bCs/>
                <w:lang w:val="en-US" w:eastAsia="en-US"/>
              </w:rPr>
            </w:pPr>
            <w:r w:rsidRPr="006273B1">
              <w:rPr>
                <w:rFonts w:ascii="Arial" w:hAnsi="Arial" w:cs="Arial"/>
                <w:b/>
                <w:bCs/>
                <w:lang w:val="en-US" w:eastAsia="en-US"/>
              </w:rPr>
              <w:t>1</w:t>
            </w:r>
          </w:p>
        </w:tc>
        <w:tc>
          <w:tcPr>
            <w:tcW w:w="226" w:type="pct"/>
            <w:shd w:val="clear" w:color="auto" w:fill="auto"/>
            <w:noWrap/>
            <w:vAlign w:val="bottom"/>
            <w:hideMark/>
          </w:tcPr>
          <w:p w:rsidR="009174FF" w:rsidRPr="006273B1" w:rsidRDefault="009174FF" w:rsidP="009174FF">
            <w:pPr>
              <w:jc w:val="center"/>
              <w:rPr>
                <w:rFonts w:ascii="Arial" w:hAnsi="Arial" w:cs="Arial"/>
                <w:b/>
                <w:bCs/>
                <w:lang w:val="en-US" w:eastAsia="en-US"/>
              </w:rPr>
            </w:pPr>
            <w:r w:rsidRPr="006273B1">
              <w:rPr>
                <w:rFonts w:ascii="Arial" w:hAnsi="Arial" w:cs="Arial"/>
                <w:b/>
                <w:bCs/>
                <w:lang w:val="en-US" w:eastAsia="en-US"/>
              </w:rPr>
              <w:t>2</w:t>
            </w:r>
          </w:p>
        </w:tc>
        <w:tc>
          <w:tcPr>
            <w:tcW w:w="226" w:type="pct"/>
            <w:shd w:val="clear" w:color="auto" w:fill="auto"/>
            <w:noWrap/>
            <w:vAlign w:val="bottom"/>
            <w:hideMark/>
          </w:tcPr>
          <w:p w:rsidR="009174FF" w:rsidRPr="006273B1" w:rsidRDefault="009174FF" w:rsidP="009174FF">
            <w:pPr>
              <w:jc w:val="center"/>
              <w:rPr>
                <w:rFonts w:ascii="Arial" w:hAnsi="Arial" w:cs="Arial"/>
                <w:b/>
                <w:bCs/>
                <w:lang w:val="en-US" w:eastAsia="en-US"/>
              </w:rPr>
            </w:pPr>
            <w:r w:rsidRPr="006273B1">
              <w:rPr>
                <w:rFonts w:ascii="Arial" w:hAnsi="Arial" w:cs="Arial"/>
                <w:b/>
                <w:bCs/>
                <w:lang w:val="en-US" w:eastAsia="en-US"/>
              </w:rPr>
              <w:t>3</w:t>
            </w:r>
          </w:p>
        </w:tc>
        <w:tc>
          <w:tcPr>
            <w:tcW w:w="440" w:type="pct"/>
            <w:shd w:val="clear" w:color="auto" w:fill="auto"/>
            <w:noWrap/>
            <w:vAlign w:val="bottom"/>
            <w:hideMark/>
          </w:tcPr>
          <w:p w:rsidR="009174FF" w:rsidRPr="006273B1" w:rsidRDefault="009174FF" w:rsidP="009174FF">
            <w:pPr>
              <w:jc w:val="center"/>
              <w:rPr>
                <w:rFonts w:ascii="Arial" w:hAnsi="Arial" w:cs="Arial"/>
                <w:b/>
                <w:bCs/>
                <w:lang w:val="en-US" w:eastAsia="en-US"/>
              </w:rPr>
            </w:pPr>
            <w:r w:rsidRPr="006273B1">
              <w:rPr>
                <w:rFonts w:ascii="Arial" w:hAnsi="Arial" w:cs="Arial"/>
                <w:b/>
                <w:bCs/>
                <w:lang w:val="en-US" w:eastAsia="en-US"/>
              </w:rPr>
              <w:t>4</w:t>
            </w:r>
          </w:p>
        </w:tc>
        <w:tc>
          <w:tcPr>
            <w:tcW w:w="440" w:type="pct"/>
            <w:shd w:val="clear" w:color="auto" w:fill="auto"/>
            <w:noWrap/>
            <w:vAlign w:val="bottom"/>
            <w:hideMark/>
          </w:tcPr>
          <w:p w:rsidR="009174FF" w:rsidRPr="006273B1" w:rsidRDefault="009174FF" w:rsidP="009174FF">
            <w:pPr>
              <w:jc w:val="center"/>
              <w:rPr>
                <w:rFonts w:ascii="Arial" w:hAnsi="Arial" w:cs="Arial"/>
                <w:b/>
                <w:bCs/>
                <w:lang w:val="en-US" w:eastAsia="en-US"/>
              </w:rPr>
            </w:pPr>
            <w:r w:rsidRPr="006273B1">
              <w:rPr>
                <w:rFonts w:ascii="Arial" w:hAnsi="Arial" w:cs="Arial"/>
                <w:b/>
                <w:bCs/>
                <w:lang w:val="en-US" w:eastAsia="en-US"/>
              </w:rPr>
              <w:t>5</w:t>
            </w:r>
          </w:p>
        </w:tc>
        <w:tc>
          <w:tcPr>
            <w:tcW w:w="287" w:type="pct"/>
            <w:shd w:val="clear" w:color="auto" w:fill="auto"/>
            <w:noWrap/>
            <w:vAlign w:val="bottom"/>
            <w:hideMark/>
          </w:tcPr>
          <w:p w:rsidR="009174FF" w:rsidRPr="006273B1" w:rsidRDefault="009174FF" w:rsidP="009174FF">
            <w:pPr>
              <w:jc w:val="center"/>
              <w:rPr>
                <w:rFonts w:ascii="Arial" w:hAnsi="Arial" w:cs="Arial"/>
                <w:b/>
                <w:bCs/>
                <w:lang w:val="en-US" w:eastAsia="en-US"/>
              </w:rPr>
            </w:pPr>
            <w:r w:rsidRPr="006273B1">
              <w:rPr>
                <w:rFonts w:ascii="Arial" w:hAnsi="Arial" w:cs="Arial"/>
                <w:b/>
                <w:bCs/>
                <w:lang w:val="en-US" w:eastAsia="en-US"/>
              </w:rPr>
              <w:t>6</w:t>
            </w:r>
          </w:p>
        </w:tc>
        <w:tc>
          <w:tcPr>
            <w:tcW w:w="287" w:type="pct"/>
            <w:shd w:val="clear" w:color="auto" w:fill="auto"/>
            <w:noWrap/>
            <w:vAlign w:val="bottom"/>
            <w:hideMark/>
          </w:tcPr>
          <w:p w:rsidR="009174FF" w:rsidRPr="006273B1" w:rsidRDefault="009174FF" w:rsidP="009174FF">
            <w:pPr>
              <w:jc w:val="center"/>
              <w:rPr>
                <w:rFonts w:ascii="Arial" w:hAnsi="Arial" w:cs="Arial"/>
                <w:b/>
                <w:bCs/>
                <w:lang w:val="en-US" w:eastAsia="en-US"/>
              </w:rPr>
            </w:pPr>
            <w:r w:rsidRPr="006273B1">
              <w:rPr>
                <w:rFonts w:ascii="Arial" w:hAnsi="Arial" w:cs="Arial"/>
                <w:b/>
                <w:bCs/>
                <w:lang w:val="en-US" w:eastAsia="en-US"/>
              </w:rPr>
              <w:t>7</w:t>
            </w:r>
          </w:p>
        </w:tc>
        <w:tc>
          <w:tcPr>
            <w:tcW w:w="287" w:type="pct"/>
            <w:shd w:val="clear" w:color="auto" w:fill="auto"/>
            <w:noWrap/>
            <w:vAlign w:val="bottom"/>
            <w:hideMark/>
          </w:tcPr>
          <w:p w:rsidR="009174FF" w:rsidRPr="006273B1" w:rsidRDefault="009174FF" w:rsidP="009174FF">
            <w:pPr>
              <w:jc w:val="center"/>
              <w:rPr>
                <w:rFonts w:ascii="Arial" w:hAnsi="Arial" w:cs="Arial"/>
                <w:b/>
                <w:bCs/>
                <w:lang w:val="en-US" w:eastAsia="en-US"/>
              </w:rPr>
            </w:pPr>
            <w:r w:rsidRPr="006273B1">
              <w:rPr>
                <w:rFonts w:ascii="Arial" w:hAnsi="Arial" w:cs="Arial"/>
                <w:b/>
                <w:bCs/>
                <w:lang w:val="en-US" w:eastAsia="en-US"/>
              </w:rPr>
              <w:t>8</w:t>
            </w:r>
          </w:p>
        </w:tc>
        <w:tc>
          <w:tcPr>
            <w:tcW w:w="287" w:type="pct"/>
            <w:shd w:val="clear" w:color="auto" w:fill="auto"/>
            <w:noWrap/>
            <w:vAlign w:val="bottom"/>
            <w:hideMark/>
          </w:tcPr>
          <w:p w:rsidR="009174FF" w:rsidRPr="006273B1" w:rsidRDefault="009174FF" w:rsidP="009174FF">
            <w:pPr>
              <w:jc w:val="center"/>
              <w:rPr>
                <w:rFonts w:ascii="Arial" w:hAnsi="Arial" w:cs="Arial"/>
                <w:b/>
                <w:bCs/>
                <w:lang w:val="en-US" w:eastAsia="en-US"/>
              </w:rPr>
            </w:pPr>
            <w:r w:rsidRPr="006273B1">
              <w:rPr>
                <w:rFonts w:ascii="Arial" w:hAnsi="Arial" w:cs="Arial"/>
                <w:b/>
                <w:bCs/>
                <w:lang w:val="en-US" w:eastAsia="en-US"/>
              </w:rPr>
              <w:t>9</w:t>
            </w:r>
          </w:p>
        </w:tc>
      </w:tr>
      <w:tr w:rsidR="009174FF" w:rsidRPr="006273B1" w:rsidTr="009174FF">
        <w:trPr>
          <w:trHeight w:val="255"/>
        </w:trPr>
        <w:tc>
          <w:tcPr>
            <w:tcW w:w="295" w:type="pct"/>
            <w:shd w:val="clear" w:color="auto" w:fill="auto"/>
            <w:noWrap/>
            <w:vAlign w:val="bottom"/>
            <w:hideMark/>
          </w:tcPr>
          <w:p w:rsidR="009174FF" w:rsidRPr="006273B1" w:rsidRDefault="009174FF" w:rsidP="009174FF">
            <w:pPr>
              <w:rPr>
                <w:rFonts w:ascii="Arial" w:hAnsi="Arial" w:cs="Arial"/>
                <w:b/>
                <w:bCs/>
                <w:lang w:val="en-US" w:eastAsia="en-US"/>
              </w:rPr>
            </w:pPr>
            <w:r w:rsidRPr="006273B1">
              <w:rPr>
                <w:rFonts w:ascii="Arial" w:hAnsi="Arial" w:cs="Arial"/>
                <w:b/>
                <w:bCs/>
                <w:lang w:val="en-US" w:eastAsia="en-US"/>
              </w:rPr>
              <w:t>BROJ KONTA</w:t>
            </w:r>
          </w:p>
        </w:tc>
        <w:tc>
          <w:tcPr>
            <w:tcW w:w="1440" w:type="pct"/>
            <w:shd w:val="clear" w:color="auto" w:fill="auto"/>
            <w:noWrap/>
            <w:vAlign w:val="bottom"/>
            <w:hideMark/>
          </w:tcPr>
          <w:p w:rsidR="009174FF" w:rsidRPr="006273B1" w:rsidRDefault="009174FF" w:rsidP="009174FF">
            <w:pPr>
              <w:rPr>
                <w:rFonts w:ascii="Arial" w:hAnsi="Arial" w:cs="Arial"/>
                <w:b/>
                <w:bCs/>
                <w:lang w:val="en-US" w:eastAsia="en-US"/>
              </w:rPr>
            </w:pPr>
            <w:r w:rsidRPr="006273B1">
              <w:rPr>
                <w:rFonts w:ascii="Arial" w:hAnsi="Arial" w:cs="Arial"/>
                <w:b/>
                <w:bCs/>
                <w:lang w:val="en-US" w:eastAsia="en-US"/>
              </w:rPr>
              <w:t>VRSTA PRIHODA / PRIMITAKA</w:t>
            </w:r>
          </w:p>
        </w:tc>
        <w:tc>
          <w:tcPr>
            <w:tcW w:w="785" w:type="pct"/>
            <w:shd w:val="clear" w:color="auto" w:fill="auto"/>
            <w:noWrap/>
            <w:vAlign w:val="bottom"/>
            <w:hideMark/>
          </w:tcPr>
          <w:p w:rsidR="009174FF" w:rsidRPr="006273B1" w:rsidRDefault="009174FF" w:rsidP="009174FF">
            <w:pPr>
              <w:jc w:val="center"/>
              <w:rPr>
                <w:rFonts w:ascii="Arial" w:hAnsi="Arial" w:cs="Arial"/>
                <w:b/>
                <w:bCs/>
                <w:lang w:val="en-US" w:eastAsia="en-US"/>
              </w:rPr>
            </w:pPr>
            <w:r w:rsidRPr="006273B1">
              <w:rPr>
                <w:rFonts w:ascii="Arial" w:hAnsi="Arial" w:cs="Arial"/>
                <w:b/>
                <w:bCs/>
                <w:lang w:val="en-US" w:eastAsia="en-US"/>
              </w:rPr>
              <w:t>01.01.2021. - 31.12.2021.</w:t>
            </w:r>
          </w:p>
        </w:tc>
        <w:tc>
          <w:tcPr>
            <w:tcW w:w="226" w:type="pct"/>
            <w:shd w:val="clear" w:color="auto" w:fill="auto"/>
            <w:noWrap/>
            <w:vAlign w:val="bottom"/>
            <w:hideMark/>
          </w:tcPr>
          <w:p w:rsidR="009174FF" w:rsidRPr="006273B1" w:rsidRDefault="009174FF" w:rsidP="009174FF">
            <w:pPr>
              <w:jc w:val="center"/>
              <w:rPr>
                <w:rFonts w:ascii="Arial" w:hAnsi="Arial" w:cs="Arial"/>
                <w:b/>
                <w:bCs/>
                <w:lang w:val="en-US" w:eastAsia="en-US"/>
              </w:rPr>
            </w:pPr>
            <w:r w:rsidRPr="006273B1">
              <w:rPr>
                <w:rFonts w:ascii="Arial" w:hAnsi="Arial" w:cs="Arial"/>
                <w:b/>
                <w:bCs/>
                <w:lang w:val="en-US" w:eastAsia="en-US"/>
              </w:rPr>
              <w:t>2022</w:t>
            </w:r>
          </w:p>
        </w:tc>
        <w:tc>
          <w:tcPr>
            <w:tcW w:w="226" w:type="pct"/>
            <w:shd w:val="clear" w:color="auto" w:fill="auto"/>
            <w:noWrap/>
            <w:vAlign w:val="bottom"/>
            <w:hideMark/>
          </w:tcPr>
          <w:p w:rsidR="009174FF" w:rsidRPr="006273B1" w:rsidRDefault="009174FF" w:rsidP="009174FF">
            <w:pPr>
              <w:jc w:val="center"/>
              <w:rPr>
                <w:rFonts w:ascii="Arial" w:hAnsi="Arial" w:cs="Arial"/>
                <w:b/>
                <w:bCs/>
                <w:lang w:val="en-US" w:eastAsia="en-US"/>
              </w:rPr>
            </w:pPr>
            <w:r w:rsidRPr="006273B1">
              <w:rPr>
                <w:rFonts w:ascii="Arial" w:hAnsi="Arial" w:cs="Arial"/>
                <w:b/>
                <w:bCs/>
                <w:lang w:val="en-US" w:eastAsia="en-US"/>
              </w:rPr>
              <w:t>2023</w:t>
            </w:r>
          </w:p>
        </w:tc>
        <w:tc>
          <w:tcPr>
            <w:tcW w:w="440" w:type="pct"/>
            <w:shd w:val="clear" w:color="auto" w:fill="auto"/>
            <w:noWrap/>
            <w:vAlign w:val="bottom"/>
            <w:hideMark/>
          </w:tcPr>
          <w:p w:rsidR="009174FF" w:rsidRPr="006273B1" w:rsidRDefault="009174FF" w:rsidP="009174FF">
            <w:pPr>
              <w:jc w:val="center"/>
              <w:rPr>
                <w:rFonts w:ascii="Arial" w:hAnsi="Arial" w:cs="Arial"/>
                <w:b/>
                <w:bCs/>
                <w:lang w:val="en-US" w:eastAsia="en-US"/>
              </w:rPr>
            </w:pPr>
            <w:r w:rsidRPr="006273B1">
              <w:rPr>
                <w:rFonts w:ascii="Arial" w:hAnsi="Arial" w:cs="Arial"/>
                <w:b/>
                <w:bCs/>
                <w:lang w:val="en-US" w:eastAsia="en-US"/>
              </w:rPr>
              <w:t>2024</w:t>
            </w:r>
          </w:p>
        </w:tc>
        <w:tc>
          <w:tcPr>
            <w:tcW w:w="440" w:type="pct"/>
            <w:shd w:val="clear" w:color="auto" w:fill="auto"/>
            <w:noWrap/>
            <w:vAlign w:val="bottom"/>
            <w:hideMark/>
          </w:tcPr>
          <w:p w:rsidR="009174FF" w:rsidRPr="006273B1" w:rsidRDefault="009174FF" w:rsidP="009174FF">
            <w:pPr>
              <w:jc w:val="center"/>
              <w:rPr>
                <w:rFonts w:ascii="Arial" w:hAnsi="Arial" w:cs="Arial"/>
                <w:b/>
                <w:bCs/>
                <w:lang w:val="en-US" w:eastAsia="en-US"/>
              </w:rPr>
            </w:pPr>
            <w:r w:rsidRPr="006273B1">
              <w:rPr>
                <w:rFonts w:ascii="Arial" w:hAnsi="Arial" w:cs="Arial"/>
                <w:b/>
                <w:bCs/>
                <w:lang w:val="en-US" w:eastAsia="en-US"/>
              </w:rPr>
              <w:t>2025</w:t>
            </w:r>
          </w:p>
        </w:tc>
        <w:tc>
          <w:tcPr>
            <w:tcW w:w="287" w:type="pct"/>
            <w:shd w:val="clear" w:color="auto" w:fill="auto"/>
            <w:noWrap/>
            <w:vAlign w:val="bottom"/>
            <w:hideMark/>
          </w:tcPr>
          <w:p w:rsidR="009174FF" w:rsidRPr="006273B1" w:rsidRDefault="009174FF" w:rsidP="009174FF">
            <w:pPr>
              <w:jc w:val="center"/>
              <w:rPr>
                <w:rFonts w:ascii="Arial" w:hAnsi="Arial" w:cs="Arial"/>
                <w:b/>
                <w:bCs/>
                <w:lang w:val="en-US" w:eastAsia="en-US"/>
              </w:rPr>
            </w:pPr>
            <w:r w:rsidRPr="006273B1">
              <w:rPr>
                <w:rFonts w:ascii="Arial" w:hAnsi="Arial" w:cs="Arial"/>
                <w:b/>
                <w:bCs/>
                <w:lang w:val="en-US" w:eastAsia="en-US"/>
              </w:rPr>
              <w:t>(2/1)</w:t>
            </w:r>
          </w:p>
        </w:tc>
        <w:tc>
          <w:tcPr>
            <w:tcW w:w="287" w:type="pct"/>
            <w:shd w:val="clear" w:color="auto" w:fill="auto"/>
            <w:noWrap/>
            <w:vAlign w:val="bottom"/>
            <w:hideMark/>
          </w:tcPr>
          <w:p w:rsidR="009174FF" w:rsidRPr="006273B1" w:rsidRDefault="009174FF" w:rsidP="009174FF">
            <w:pPr>
              <w:jc w:val="center"/>
              <w:rPr>
                <w:rFonts w:ascii="Arial" w:hAnsi="Arial" w:cs="Arial"/>
                <w:b/>
                <w:bCs/>
                <w:lang w:val="en-US" w:eastAsia="en-US"/>
              </w:rPr>
            </w:pPr>
            <w:r w:rsidRPr="006273B1">
              <w:rPr>
                <w:rFonts w:ascii="Arial" w:hAnsi="Arial" w:cs="Arial"/>
                <w:b/>
                <w:bCs/>
                <w:lang w:val="en-US" w:eastAsia="en-US"/>
              </w:rPr>
              <w:t>(3/2)</w:t>
            </w:r>
          </w:p>
        </w:tc>
        <w:tc>
          <w:tcPr>
            <w:tcW w:w="287" w:type="pct"/>
            <w:shd w:val="clear" w:color="auto" w:fill="auto"/>
            <w:noWrap/>
            <w:vAlign w:val="bottom"/>
            <w:hideMark/>
          </w:tcPr>
          <w:p w:rsidR="009174FF" w:rsidRPr="006273B1" w:rsidRDefault="009174FF" w:rsidP="009174FF">
            <w:pPr>
              <w:jc w:val="center"/>
              <w:rPr>
                <w:rFonts w:ascii="Arial" w:hAnsi="Arial" w:cs="Arial"/>
                <w:b/>
                <w:bCs/>
                <w:lang w:val="en-US" w:eastAsia="en-US"/>
              </w:rPr>
            </w:pPr>
            <w:r w:rsidRPr="006273B1">
              <w:rPr>
                <w:rFonts w:ascii="Arial" w:hAnsi="Arial" w:cs="Arial"/>
                <w:b/>
                <w:bCs/>
                <w:lang w:val="en-US" w:eastAsia="en-US"/>
              </w:rPr>
              <w:t>(4/3)</w:t>
            </w:r>
          </w:p>
        </w:tc>
        <w:tc>
          <w:tcPr>
            <w:tcW w:w="287" w:type="pct"/>
            <w:shd w:val="clear" w:color="auto" w:fill="auto"/>
            <w:noWrap/>
            <w:vAlign w:val="bottom"/>
            <w:hideMark/>
          </w:tcPr>
          <w:p w:rsidR="009174FF" w:rsidRPr="006273B1" w:rsidRDefault="009174FF" w:rsidP="009174FF">
            <w:pPr>
              <w:jc w:val="center"/>
              <w:rPr>
                <w:rFonts w:ascii="Arial" w:hAnsi="Arial" w:cs="Arial"/>
                <w:b/>
                <w:bCs/>
                <w:lang w:val="en-US" w:eastAsia="en-US"/>
              </w:rPr>
            </w:pPr>
            <w:r w:rsidRPr="006273B1">
              <w:rPr>
                <w:rFonts w:ascii="Arial" w:hAnsi="Arial" w:cs="Arial"/>
                <w:b/>
                <w:bCs/>
                <w:lang w:val="en-US" w:eastAsia="en-US"/>
              </w:rPr>
              <w:t>(5/4)</w:t>
            </w:r>
          </w:p>
        </w:tc>
      </w:tr>
      <w:tr w:rsidR="009174FF" w:rsidRPr="006273B1" w:rsidTr="009174FF">
        <w:trPr>
          <w:trHeight w:val="255"/>
        </w:trPr>
        <w:tc>
          <w:tcPr>
            <w:tcW w:w="1734" w:type="pct"/>
            <w:gridSpan w:val="2"/>
            <w:shd w:val="clear" w:color="auto" w:fill="auto"/>
            <w:noWrap/>
            <w:vAlign w:val="bottom"/>
            <w:hideMark/>
          </w:tcPr>
          <w:p w:rsidR="009174FF" w:rsidRPr="006273B1" w:rsidRDefault="009174FF" w:rsidP="009174FF">
            <w:pPr>
              <w:rPr>
                <w:rFonts w:ascii="Arial" w:hAnsi="Arial" w:cs="Arial"/>
                <w:lang w:val="en-US" w:eastAsia="en-US"/>
              </w:rPr>
            </w:pPr>
            <w:r w:rsidRPr="006273B1">
              <w:rPr>
                <w:rFonts w:ascii="Arial" w:hAnsi="Arial" w:cs="Arial"/>
                <w:lang w:val="en-US" w:eastAsia="en-US"/>
              </w:rPr>
              <w:t xml:space="preserve">UKUPNO RASHODI / IZDACI </w:t>
            </w:r>
          </w:p>
        </w:tc>
        <w:tc>
          <w:tcPr>
            <w:tcW w:w="785" w:type="pct"/>
            <w:shd w:val="clear" w:color="auto" w:fill="auto"/>
            <w:noWrap/>
            <w:vAlign w:val="bottom"/>
            <w:hideMark/>
          </w:tcPr>
          <w:p w:rsidR="009174FF" w:rsidRPr="006273B1" w:rsidRDefault="009174FF" w:rsidP="009174FF">
            <w:pPr>
              <w:jc w:val="right"/>
              <w:rPr>
                <w:rFonts w:ascii="Arial" w:hAnsi="Arial" w:cs="Arial"/>
                <w:b/>
                <w:bCs/>
                <w:lang w:val="en-US" w:eastAsia="en-US"/>
              </w:rPr>
            </w:pPr>
            <w:r w:rsidRPr="006273B1">
              <w:rPr>
                <w:rFonts w:ascii="Arial" w:hAnsi="Arial" w:cs="Arial"/>
                <w:b/>
                <w:bCs/>
                <w:lang w:val="en-US" w:eastAsia="en-US"/>
              </w:rPr>
              <w:t>290,74</w:t>
            </w:r>
          </w:p>
        </w:tc>
        <w:tc>
          <w:tcPr>
            <w:tcW w:w="226" w:type="pct"/>
            <w:shd w:val="clear" w:color="auto" w:fill="auto"/>
            <w:noWrap/>
            <w:vAlign w:val="bottom"/>
            <w:hideMark/>
          </w:tcPr>
          <w:p w:rsidR="009174FF" w:rsidRPr="006273B1" w:rsidRDefault="009174FF" w:rsidP="009174FF">
            <w:pPr>
              <w:jc w:val="right"/>
              <w:rPr>
                <w:rFonts w:ascii="Arial" w:hAnsi="Arial" w:cs="Arial"/>
                <w:b/>
                <w:bCs/>
                <w:lang w:val="en-US" w:eastAsia="en-US"/>
              </w:rPr>
            </w:pPr>
            <w:r w:rsidRPr="006273B1">
              <w:rPr>
                <w:rFonts w:ascii="Arial" w:hAnsi="Arial" w:cs="Arial"/>
                <w:b/>
                <w:bCs/>
                <w:lang w:val="en-US" w:eastAsia="en-US"/>
              </w:rPr>
              <w:t>0,00</w:t>
            </w:r>
          </w:p>
        </w:tc>
        <w:tc>
          <w:tcPr>
            <w:tcW w:w="226" w:type="pct"/>
            <w:shd w:val="clear" w:color="auto" w:fill="auto"/>
            <w:noWrap/>
            <w:vAlign w:val="bottom"/>
            <w:hideMark/>
          </w:tcPr>
          <w:p w:rsidR="009174FF" w:rsidRPr="006273B1" w:rsidRDefault="009174FF" w:rsidP="009174FF">
            <w:pPr>
              <w:jc w:val="right"/>
              <w:rPr>
                <w:rFonts w:ascii="Arial" w:hAnsi="Arial" w:cs="Arial"/>
                <w:b/>
                <w:bCs/>
                <w:lang w:val="en-US" w:eastAsia="en-US"/>
              </w:rPr>
            </w:pPr>
            <w:r w:rsidRPr="006273B1">
              <w:rPr>
                <w:rFonts w:ascii="Arial" w:hAnsi="Arial" w:cs="Arial"/>
                <w:b/>
                <w:bCs/>
                <w:lang w:val="en-US" w:eastAsia="en-US"/>
              </w:rPr>
              <w:t>0,00</w:t>
            </w:r>
          </w:p>
        </w:tc>
        <w:tc>
          <w:tcPr>
            <w:tcW w:w="440" w:type="pct"/>
            <w:shd w:val="clear" w:color="auto" w:fill="auto"/>
            <w:noWrap/>
            <w:vAlign w:val="bottom"/>
            <w:hideMark/>
          </w:tcPr>
          <w:p w:rsidR="009174FF" w:rsidRPr="006273B1" w:rsidRDefault="009174FF" w:rsidP="009174FF">
            <w:pPr>
              <w:jc w:val="right"/>
              <w:rPr>
                <w:rFonts w:ascii="Arial" w:hAnsi="Arial" w:cs="Arial"/>
                <w:b/>
                <w:bCs/>
                <w:lang w:val="en-US" w:eastAsia="en-US"/>
              </w:rPr>
            </w:pPr>
            <w:r w:rsidRPr="006273B1">
              <w:rPr>
                <w:rFonts w:ascii="Arial" w:hAnsi="Arial" w:cs="Arial"/>
                <w:b/>
                <w:bCs/>
                <w:lang w:val="en-US" w:eastAsia="en-US"/>
              </w:rPr>
              <w:t>0,00</w:t>
            </w:r>
          </w:p>
        </w:tc>
        <w:tc>
          <w:tcPr>
            <w:tcW w:w="440" w:type="pct"/>
            <w:shd w:val="clear" w:color="auto" w:fill="auto"/>
            <w:noWrap/>
            <w:vAlign w:val="bottom"/>
            <w:hideMark/>
          </w:tcPr>
          <w:p w:rsidR="009174FF" w:rsidRPr="006273B1" w:rsidRDefault="009174FF" w:rsidP="009174FF">
            <w:pPr>
              <w:jc w:val="right"/>
              <w:rPr>
                <w:rFonts w:ascii="Arial" w:hAnsi="Arial" w:cs="Arial"/>
                <w:b/>
                <w:bCs/>
                <w:lang w:val="en-US" w:eastAsia="en-US"/>
              </w:rPr>
            </w:pPr>
            <w:r w:rsidRPr="006273B1">
              <w:rPr>
                <w:rFonts w:ascii="Arial" w:hAnsi="Arial" w:cs="Arial"/>
                <w:b/>
                <w:bCs/>
                <w:lang w:val="en-US" w:eastAsia="en-US"/>
              </w:rPr>
              <w:t>0,00</w:t>
            </w:r>
          </w:p>
        </w:tc>
        <w:tc>
          <w:tcPr>
            <w:tcW w:w="287" w:type="pct"/>
            <w:shd w:val="clear" w:color="auto" w:fill="auto"/>
            <w:noWrap/>
            <w:vAlign w:val="bottom"/>
            <w:hideMark/>
          </w:tcPr>
          <w:p w:rsidR="009174FF" w:rsidRPr="006273B1" w:rsidRDefault="009174FF" w:rsidP="009174FF">
            <w:pPr>
              <w:jc w:val="right"/>
              <w:rPr>
                <w:rFonts w:ascii="Arial" w:hAnsi="Arial" w:cs="Arial"/>
                <w:b/>
                <w:bCs/>
                <w:lang w:val="en-US" w:eastAsia="en-US"/>
              </w:rPr>
            </w:pPr>
            <w:r w:rsidRPr="006273B1">
              <w:rPr>
                <w:rFonts w:ascii="Arial" w:hAnsi="Arial" w:cs="Arial"/>
                <w:b/>
                <w:bCs/>
                <w:lang w:val="en-US" w:eastAsia="en-US"/>
              </w:rPr>
              <w:t>0,00</w:t>
            </w:r>
          </w:p>
        </w:tc>
        <w:tc>
          <w:tcPr>
            <w:tcW w:w="287" w:type="pct"/>
            <w:shd w:val="clear" w:color="auto" w:fill="auto"/>
            <w:noWrap/>
            <w:vAlign w:val="bottom"/>
            <w:hideMark/>
          </w:tcPr>
          <w:p w:rsidR="009174FF" w:rsidRPr="006273B1" w:rsidRDefault="009174FF" w:rsidP="009174FF">
            <w:pPr>
              <w:jc w:val="right"/>
              <w:rPr>
                <w:rFonts w:ascii="Arial" w:hAnsi="Arial" w:cs="Arial"/>
                <w:b/>
                <w:bCs/>
                <w:lang w:val="en-US" w:eastAsia="en-US"/>
              </w:rPr>
            </w:pPr>
            <w:r w:rsidRPr="006273B1">
              <w:rPr>
                <w:rFonts w:ascii="Arial" w:hAnsi="Arial" w:cs="Arial"/>
                <w:b/>
                <w:bCs/>
                <w:lang w:val="en-US" w:eastAsia="en-US"/>
              </w:rPr>
              <w:t>0,00</w:t>
            </w:r>
          </w:p>
        </w:tc>
        <w:tc>
          <w:tcPr>
            <w:tcW w:w="287" w:type="pct"/>
            <w:shd w:val="clear" w:color="auto" w:fill="auto"/>
            <w:noWrap/>
            <w:vAlign w:val="bottom"/>
            <w:hideMark/>
          </w:tcPr>
          <w:p w:rsidR="009174FF" w:rsidRPr="006273B1" w:rsidRDefault="009174FF" w:rsidP="009174FF">
            <w:pPr>
              <w:jc w:val="right"/>
              <w:rPr>
                <w:rFonts w:ascii="Arial" w:hAnsi="Arial" w:cs="Arial"/>
                <w:b/>
                <w:bCs/>
                <w:lang w:val="en-US" w:eastAsia="en-US"/>
              </w:rPr>
            </w:pPr>
            <w:r w:rsidRPr="006273B1">
              <w:rPr>
                <w:rFonts w:ascii="Arial" w:hAnsi="Arial" w:cs="Arial"/>
                <w:b/>
                <w:bCs/>
                <w:lang w:val="en-US" w:eastAsia="en-US"/>
              </w:rPr>
              <w:t>0,00</w:t>
            </w:r>
          </w:p>
        </w:tc>
        <w:tc>
          <w:tcPr>
            <w:tcW w:w="287" w:type="pct"/>
            <w:shd w:val="clear" w:color="auto" w:fill="auto"/>
            <w:noWrap/>
            <w:vAlign w:val="bottom"/>
            <w:hideMark/>
          </w:tcPr>
          <w:p w:rsidR="009174FF" w:rsidRPr="006273B1" w:rsidRDefault="009174FF" w:rsidP="009174FF">
            <w:pPr>
              <w:jc w:val="right"/>
              <w:rPr>
                <w:rFonts w:ascii="Arial" w:hAnsi="Arial" w:cs="Arial"/>
                <w:b/>
                <w:bCs/>
                <w:lang w:val="en-US" w:eastAsia="en-US"/>
              </w:rPr>
            </w:pPr>
            <w:r w:rsidRPr="006273B1">
              <w:rPr>
                <w:rFonts w:ascii="Arial" w:hAnsi="Arial" w:cs="Arial"/>
                <w:b/>
                <w:bCs/>
                <w:lang w:val="en-US" w:eastAsia="en-US"/>
              </w:rPr>
              <w:t>0,00</w:t>
            </w:r>
          </w:p>
        </w:tc>
      </w:tr>
      <w:tr w:rsidR="009174FF" w:rsidRPr="006273B1" w:rsidTr="009174FF">
        <w:trPr>
          <w:trHeight w:val="255"/>
        </w:trPr>
        <w:tc>
          <w:tcPr>
            <w:tcW w:w="1734" w:type="pct"/>
            <w:gridSpan w:val="2"/>
            <w:shd w:val="clear" w:color="auto" w:fill="auto"/>
            <w:noWrap/>
            <w:vAlign w:val="bottom"/>
            <w:hideMark/>
          </w:tcPr>
          <w:p w:rsidR="009174FF" w:rsidRPr="006273B1" w:rsidRDefault="009174FF" w:rsidP="009174FF">
            <w:pPr>
              <w:rPr>
                <w:rFonts w:ascii="Arial" w:hAnsi="Arial" w:cs="Arial"/>
                <w:b/>
                <w:bCs/>
                <w:lang w:val="en-US" w:eastAsia="en-US"/>
              </w:rPr>
            </w:pPr>
            <w:r w:rsidRPr="006273B1">
              <w:rPr>
                <w:rFonts w:ascii="Arial" w:hAnsi="Arial" w:cs="Arial"/>
                <w:b/>
                <w:bCs/>
                <w:lang w:val="en-US" w:eastAsia="en-US"/>
              </w:rPr>
              <w:t>5 Izdaci za financijsku imovinu i otplate zajmova</w:t>
            </w:r>
          </w:p>
        </w:tc>
        <w:tc>
          <w:tcPr>
            <w:tcW w:w="785" w:type="pct"/>
            <w:shd w:val="clear" w:color="auto" w:fill="auto"/>
            <w:noWrap/>
            <w:vAlign w:val="bottom"/>
            <w:hideMark/>
          </w:tcPr>
          <w:p w:rsidR="009174FF" w:rsidRPr="006273B1" w:rsidRDefault="009174FF" w:rsidP="009174FF">
            <w:pPr>
              <w:jc w:val="right"/>
              <w:rPr>
                <w:rFonts w:ascii="Arial" w:hAnsi="Arial" w:cs="Arial"/>
                <w:b/>
                <w:bCs/>
                <w:lang w:val="en-US" w:eastAsia="en-US"/>
              </w:rPr>
            </w:pPr>
            <w:r w:rsidRPr="006273B1">
              <w:rPr>
                <w:rFonts w:ascii="Arial" w:hAnsi="Arial" w:cs="Arial"/>
                <w:b/>
                <w:bCs/>
                <w:lang w:val="en-US" w:eastAsia="en-US"/>
              </w:rPr>
              <w:t>290,74</w:t>
            </w:r>
          </w:p>
        </w:tc>
        <w:tc>
          <w:tcPr>
            <w:tcW w:w="226" w:type="pct"/>
            <w:shd w:val="clear" w:color="auto" w:fill="auto"/>
            <w:noWrap/>
            <w:vAlign w:val="bottom"/>
            <w:hideMark/>
          </w:tcPr>
          <w:p w:rsidR="009174FF" w:rsidRPr="006273B1" w:rsidRDefault="009174FF" w:rsidP="009174FF">
            <w:pPr>
              <w:jc w:val="right"/>
              <w:rPr>
                <w:rFonts w:ascii="Arial" w:hAnsi="Arial" w:cs="Arial"/>
                <w:b/>
                <w:bCs/>
                <w:lang w:val="en-US" w:eastAsia="en-US"/>
              </w:rPr>
            </w:pPr>
            <w:r w:rsidRPr="006273B1">
              <w:rPr>
                <w:rFonts w:ascii="Arial" w:hAnsi="Arial" w:cs="Arial"/>
                <w:b/>
                <w:bCs/>
                <w:lang w:val="en-US" w:eastAsia="en-US"/>
              </w:rPr>
              <w:t>0,00</w:t>
            </w:r>
          </w:p>
        </w:tc>
        <w:tc>
          <w:tcPr>
            <w:tcW w:w="226" w:type="pct"/>
            <w:shd w:val="clear" w:color="auto" w:fill="auto"/>
            <w:noWrap/>
            <w:vAlign w:val="bottom"/>
            <w:hideMark/>
          </w:tcPr>
          <w:p w:rsidR="009174FF" w:rsidRPr="006273B1" w:rsidRDefault="009174FF" w:rsidP="009174FF">
            <w:pPr>
              <w:jc w:val="right"/>
              <w:rPr>
                <w:rFonts w:ascii="Arial" w:hAnsi="Arial" w:cs="Arial"/>
                <w:b/>
                <w:bCs/>
                <w:lang w:val="en-US" w:eastAsia="en-US"/>
              </w:rPr>
            </w:pPr>
            <w:r w:rsidRPr="006273B1">
              <w:rPr>
                <w:rFonts w:ascii="Arial" w:hAnsi="Arial" w:cs="Arial"/>
                <w:b/>
                <w:bCs/>
                <w:lang w:val="en-US" w:eastAsia="en-US"/>
              </w:rPr>
              <w:t>0,00</w:t>
            </w:r>
          </w:p>
        </w:tc>
        <w:tc>
          <w:tcPr>
            <w:tcW w:w="440" w:type="pct"/>
            <w:shd w:val="clear" w:color="auto" w:fill="auto"/>
            <w:noWrap/>
            <w:vAlign w:val="bottom"/>
            <w:hideMark/>
          </w:tcPr>
          <w:p w:rsidR="009174FF" w:rsidRPr="006273B1" w:rsidRDefault="009174FF" w:rsidP="009174FF">
            <w:pPr>
              <w:jc w:val="right"/>
              <w:rPr>
                <w:rFonts w:ascii="Arial" w:hAnsi="Arial" w:cs="Arial"/>
                <w:b/>
                <w:bCs/>
                <w:lang w:val="en-US" w:eastAsia="en-US"/>
              </w:rPr>
            </w:pPr>
            <w:r w:rsidRPr="006273B1">
              <w:rPr>
                <w:rFonts w:ascii="Arial" w:hAnsi="Arial" w:cs="Arial"/>
                <w:b/>
                <w:bCs/>
                <w:lang w:val="en-US" w:eastAsia="en-US"/>
              </w:rPr>
              <w:t>0,00</w:t>
            </w:r>
          </w:p>
        </w:tc>
        <w:tc>
          <w:tcPr>
            <w:tcW w:w="440" w:type="pct"/>
            <w:shd w:val="clear" w:color="auto" w:fill="auto"/>
            <w:noWrap/>
            <w:vAlign w:val="bottom"/>
            <w:hideMark/>
          </w:tcPr>
          <w:p w:rsidR="009174FF" w:rsidRPr="006273B1" w:rsidRDefault="009174FF" w:rsidP="009174FF">
            <w:pPr>
              <w:jc w:val="right"/>
              <w:rPr>
                <w:rFonts w:ascii="Arial" w:hAnsi="Arial" w:cs="Arial"/>
                <w:b/>
                <w:bCs/>
                <w:lang w:val="en-US" w:eastAsia="en-US"/>
              </w:rPr>
            </w:pPr>
            <w:r w:rsidRPr="006273B1">
              <w:rPr>
                <w:rFonts w:ascii="Arial" w:hAnsi="Arial" w:cs="Arial"/>
                <w:b/>
                <w:bCs/>
                <w:lang w:val="en-US" w:eastAsia="en-US"/>
              </w:rPr>
              <w:t>0,00</w:t>
            </w:r>
          </w:p>
        </w:tc>
        <w:tc>
          <w:tcPr>
            <w:tcW w:w="287" w:type="pct"/>
            <w:shd w:val="clear" w:color="auto" w:fill="auto"/>
            <w:noWrap/>
            <w:vAlign w:val="bottom"/>
            <w:hideMark/>
          </w:tcPr>
          <w:p w:rsidR="009174FF" w:rsidRPr="006273B1" w:rsidRDefault="009174FF" w:rsidP="009174FF">
            <w:pPr>
              <w:jc w:val="right"/>
              <w:rPr>
                <w:rFonts w:ascii="Arial" w:hAnsi="Arial" w:cs="Arial"/>
                <w:b/>
                <w:bCs/>
                <w:lang w:val="en-US" w:eastAsia="en-US"/>
              </w:rPr>
            </w:pPr>
            <w:r w:rsidRPr="006273B1">
              <w:rPr>
                <w:rFonts w:ascii="Arial" w:hAnsi="Arial" w:cs="Arial"/>
                <w:b/>
                <w:bCs/>
                <w:lang w:val="en-US" w:eastAsia="en-US"/>
              </w:rPr>
              <w:t>0,00</w:t>
            </w:r>
          </w:p>
        </w:tc>
        <w:tc>
          <w:tcPr>
            <w:tcW w:w="287" w:type="pct"/>
            <w:shd w:val="clear" w:color="auto" w:fill="auto"/>
            <w:noWrap/>
            <w:vAlign w:val="bottom"/>
            <w:hideMark/>
          </w:tcPr>
          <w:p w:rsidR="009174FF" w:rsidRPr="006273B1" w:rsidRDefault="009174FF" w:rsidP="009174FF">
            <w:pPr>
              <w:jc w:val="right"/>
              <w:rPr>
                <w:rFonts w:ascii="Arial" w:hAnsi="Arial" w:cs="Arial"/>
                <w:b/>
                <w:bCs/>
                <w:lang w:val="en-US" w:eastAsia="en-US"/>
              </w:rPr>
            </w:pPr>
            <w:r w:rsidRPr="006273B1">
              <w:rPr>
                <w:rFonts w:ascii="Arial" w:hAnsi="Arial" w:cs="Arial"/>
                <w:b/>
                <w:bCs/>
                <w:lang w:val="en-US" w:eastAsia="en-US"/>
              </w:rPr>
              <w:t>0,00</w:t>
            </w:r>
          </w:p>
        </w:tc>
        <w:tc>
          <w:tcPr>
            <w:tcW w:w="287" w:type="pct"/>
            <w:shd w:val="clear" w:color="auto" w:fill="auto"/>
            <w:noWrap/>
            <w:vAlign w:val="bottom"/>
            <w:hideMark/>
          </w:tcPr>
          <w:p w:rsidR="009174FF" w:rsidRPr="006273B1" w:rsidRDefault="009174FF" w:rsidP="009174FF">
            <w:pPr>
              <w:jc w:val="right"/>
              <w:rPr>
                <w:rFonts w:ascii="Arial" w:hAnsi="Arial" w:cs="Arial"/>
                <w:b/>
                <w:bCs/>
                <w:lang w:val="en-US" w:eastAsia="en-US"/>
              </w:rPr>
            </w:pPr>
            <w:r w:rsidRPr="006273B1">
              <w:rPr>
                <w:rFonts w:ascii="Arial" w:hAnsi="Arial" w:cs="Arial"/>
                <w:b/>
                <w:bCs/>
                <w:lang w:val="en-US" w:eastAsia="en-US"/>
              </w:rPr>
              <w:t>0,00</w:t>
            </w:r>
          </w:p>
        </w:tc>
        <w:tc>
          <w:tcPr>
            <w:tcW w:w="287" w:type="pct"/>
            <w:shd w:val="clear" w:color="auto" w:fill="auto"/>
            <w:noWrap/>
            <w:vAlign w:val="bottom"/>
            <w:hideMark/>
          </w:tcPr>
          <w:p w:rsidR="009174FF" w:rsidRPr="006273B1" w:rsidRDefault="009174FF" w:rsidP="009174FF">
            <w:pPr>
              <w:jc w:val="right"/>
              <w:rPr>
                <w:rFonts w:ascii="Arial" w:hAnsi="Arial" w:cs="Arial"/>
                <w:b/>
                <w:bCs/>
                <w:lang w:val="en-US" w:eastAsia="en-US"/>
              </w:rPr>
            </w:pPr>
            <w:r w:rsidRPr="006273B1">
              <w:rPr>
                <w:rFonts w:ascii="Arial" w:hAnsi="Arial" w:cs="Arial"/>
                <w:b/>
                <w:bCs/>
                <w:lang w:val="en-US" w:eastAsia="en-US"/>
              </w:rPr>
              <w:t>0,00</w:t>
            </w:r>
          </w:p>
        </w:tc>
      </w:tr>
      <w:tr w:rsidR="009174FF" w:rsidRPr="006273B1" w:rsidTr="009174FF">
        <w:trPr>
          <w:trHeight w:val="255"/>
        </w:trPr>
        <w:tc>
          <w:tcPr>
            <w:tcW w:w="1734" w:type="pct"/>
            <w:gridSpan w:val="2"/>
            <w:shd w:val="clear" w:color="auto" w:fill="auto"/>
            <w:noWrap/>
            <w:vAlign w:val="bottom"/>
            <w:hideMark/>
          </w:tcPr>
          <w:p w:rsidR="009174FF" w:rsidRPr="006273B1" w:rsidRDefault="009174FF" w:rsidP="009174FF">
            <w:pPr>
              <w:rPr>
                <w:rFonts w:ascii="Arial" w:hAnsi="Arial" w:cs="Arial"/>
                <w:b/>
                <w:bCs/>
                <w:lang w:val="en-US" w:eastAsia="en-US"/>
              </w:rPr>
            </w:pPr>
            <w:r w:rsidRPr="006273B1">
              <w:rPr>
                <w:rFonts w:ascii="Arial" w:hAnsi="Arial" w:cs="Arial"/>
                <w:b/>
                <w:bCs/>
                <w:lang w:val="en-US" w:eastAsia="en-US"/>
              </w:rPr>
              <w:t>54 Izdaci za otplatu glavnice primljenih kredita i zajmova</w:t>
            </w:r>
          </w:p>
        </w:tc>
        <w:tc>
          <w:tcPr>
            <w:tcW w:w="785" w:type="pct"/>
            <w:shd w:val="clear" w:color="auto" w:fill="auto"/>
            <w:noWrap/>
            <w:vAlign w:val="bottom"/>
            <w:hideMark/>
          </w:tcPr>
          <w:p w:rsidR="009174FF" w:rsidRPr="006273B1" w:rsidRDefault="009174FF" w:rsidP="009174FF">
            <w:pPr>
              <w:jc w:val="right"/>
              <w:rPr>
                <w:rFonts w:ascii="Arial" w:hAnsi="Arial" w:cs="Arial"/>
                <w:b/>
                <w:bCs/>
                <w:lang w:val="en-US" w:eastAsia="en-US"/>
              </w:rPr>
            </w:pPr>
            <w:r w:rsidRPr="006273B1">
              <w:rPr>
                <w:rFonts w:ascii="Arial" w:hAnsi="Arial" w:cs="Arial"/>
                <w:b/>
                <w:bCs/>
                <w:lang w:val="en-US" w:eastAsia="en-US"/>
              </w:rPr>
              <w:t>290,74</w:t>
            </w:r>
          </w:p>
        </w:tc>
        <w:tc>
          <w:tcPr>
            <w:tcW w:w="226" w:type="pct"/>
            <w:shd w:val="clear" w:color="auto" w:fill="auto"/>
            <w:noWrap/>
            <w:vAlign w:val="bottom"/>
            <w:hideMark/>
          </w:tcPr>
          <w:p w:rsidR="009174FF" w:rsidRPr="006273B1" w:rsidRDefault="009174FF" w:rsidP="009174FF">
            <w:pPr>
              <w:jc w:val="right"/>
              <w:rPr>
                <w:rFonts w:ascii="Arial" w:hAnsi="Arial" w:cs="Arial"/>
                <w:b/>
                <w:bCs/>
                <w:lang w:val="en-US" w:eastAsia="en-US"/>
              </w:rPr>
            </w:pPr>
            <w:r w:rsidRPr="006273B1">
              <w:rPr>
                <w:rFonts w:ascii="Arial" w:hAnsi="Arial" w:cs="Arial"/>
                <w:b/>
                <w:bCs/>
                <w:lang w:val="en-US" w:eastAsia="en-US"/>
              </w:rPr>
              <w:t>0,00</w:t>
            </w:r>
          </w:p>
        </w:tc>
        <w:tc>
          <w:tcPr>
            <w:tcW w:w="226" w:type="pct"/>
            <w:shd w:val="clear" w:color="auto" w:fill="auto"/>
            <w:noWrap/>
            <w:vAlign w:val="bottom"/>
            <w:hideMark/>
          </w:tcPr>
          <w:p w:rsidR="009174FF" w:rsidRPr="006273B1" w:rsidRDefault="009174FF" w:rsidP="009174FF">
            <w:pPr>
              <w:jc w:val="right"/>
              <w:rPr>
                <w:rFonts w:ascii="Arial" w:hAnsi="Arial" w:cs="Arial"/>
                <w:b/>
                <w:bCs/>
                <w:lang w:val="en-US" w:eastAsia="en-US"/>
              </w:rPr>
            </w:pPr>
            <w:r w:rsidRPr="006273B1">
              <w:rPr>
                <w:rFonts w:ascii="Arial" w:hAnsi="Arial" w:cs="Arial"/>
                <w:b/>
                <w:bCs/>
                <w:lang w:val="en-US" w:eastAsia="en-US"/>
              </w:rPr>
              <w:t>0,00</w:t>
            </w:r>
          </w:p>
        </w:tc>
        <w:tc>
          <w:tcPr>
            <w:tcW w:w="440" w:type="pct"/>
            <w:shd w:val="clear" w:color="auto" w:fill="auto"/>
            <w:noWrap/>
            <w:vAlign w:val="bottom"/>
            <w:hideMark/>
          </w:tcPr>
          <w:p w:rsidR="009174FF" w:rsidRPr="006273B1" w:rsidRDefault="009174FF" w:rsidP="009174FF">
            <w:pPr>
              <w:jc w:val="right"/>
              <w:rPr>
                <w:rFonts w:ascii="Arial" w:hAnsi="Arial" w:cs="Arial"/>
                <w:b/>
                <w:bCs/>
                <w:lang w:val="en-US" w:eastAsia="en-US"/>
              </w:rPr>
            </w:pPr>
            <w:r w:rsidRPr="006273B1">
              <w:rPr>
                <w:rFonts w:ascii="Arial" w:hAnsi="Arial" w:cs="Arial"/>
                <w:b/>
                <w:bCs/>
                <w:lang w:val="en-US" w:eastAsia="en-US"/>
              </w:rPr>
              <w:t>0,00</w:t>
            </w:r>
          </w:p>
        </w:tc>
        <w:tc>
          <w:tcPr>
            <w:tcW w:w="440" w:type="pct"/>
            <w:shd w:val="clear" w:color="auto" w:fill="auto"/>
            <w:noWrap/>
            <w:vAlign w:val="bottom"/>
            <w:hideMark/>
          </w:tcPr>
          <w:p w:rsidR="009174FF" w:rsidRPr="006273B1" w:rsidRDefault="009174FF" w:rsidP="009174FF">
            <w:pPr>
              <w:jc w:val="right"/>
              <w:rPr>
                <w:rFonts w:ascii="Arial" w:hAnsi="Arial" w:cs="Arial"/>
                <w:b/>
                <w:bCs/>
                <w:lang w:val="en-US" w:eastAsia="en-US"/>
              </w:rPr>
            </w:pPr>
            <w:r w:rsidRPr="006273B1">
              <w:rPr>
                <w:rFonts w:ascii="Arial" w:hAnsi="Arial" w:cs="Arial"/>
                <w:b/>
                <w:bCs/>
                <w:lang w:val="en-US" w:eastAsia="en-US"/>
              </w:rPr>
              <w:t>0,00</w:t>
            </w:r>
          </w:p>
        </w:tc>
        <w:tc>
          <w:tcPr>
            <w:tcW w:w="287" w:type="pct"/>
            <w:shd w:val="clear" w:color="auto" w:fill="auto"/>
            <w:noWrap/>
            <w:vAlign w:val="bottom"/>
            <w:hideMark/>
          </w:tcPr>
          <w:p w:rsidR="009174FF" w:rsidRPr="006273B1" w:rsidRDefault="009174FF" w:rsidP="009174FF">
            <w:pPr>
              <w:jc w:val="right"/>
              <w:rPr>
                <w:rFonts w:ascii="Arial" w:hAnsi="Arial" w:cs="Arial"/>
                <w:b/>
                <w:bCs/>
                <w:lang w:val="en-US" w:eastAsia="en-US"/>
              </w:rPr>
            </w:pPr>
            <w:r w:rsidRPr="006273B1">
              <w:rPr>
                <w:rFonts w:ascii="Arial" w:hAnsi="Arial" w:cs="Arial"/>
                <w:b/>
                <w:bCs/>
                <w:lang w:val="en-US" w:eastAsia="en-US"/>
              </w:rPr>
              <w:t>0,00</w:t>
            </w:r>
          </w:p>
        </w:tc>
        <w:tc>
          <w:tcPr>
            <w:tcW w:w="287" w:type="pct"/>
            <w:shd w:val="clear" w:color="auto" w:fill="auto"/>
            <w:noWrap/>
            <w:vAlign w:val="bottom"/>
            <w:hideMark/>
          </w:tcPr>
          <w:p w:rsidR="009174FF" w:rsidRPr="006273B1" w:rsidRDefault="009174FF" w:rsidP="009174FF">
            <w:pPr>
              <w:jc w:val="right"/>
              <w:rPr>
                <w:rFonts w:ascii="Arial" w:hAnsi="Arial" w:cs="Arial"/>
                <w:b/>
                <w:bCs/>
                <w:lang w:val="en-US" w:eastAsia="en-US"/>
              </w:rPr>
            </w:pPr>
            <w:r w:rsidRPr="006273B1">
              <w:rPr>
                <w:rFonts w:ascii="Arial" w:hAnsi="Arial" w:cs="Arial"/>
                <w:b/>
                <w:bCs/>
                <w:lang w:val="en-US" w:eastAsia="en-US"/>
              </w:rPr>
              <w:t>0,00</w:t>
            </w:r>
          </w:p>
        </w:tc>
        <w:tc>
          <w:tcPr>
            <w:tcW w:w="287" w:type="pct"/>
            <w:shd w:val="clear" w:color="auto" w:fill="auto"/>
            <w:noWrap/>
            <w:vAlign w:val="bottom"/>
            <w:hideMark/>
          </w:tcPr>
          <w:p w:rsidR="009174FF" w:rsidRPr="006273B1" w:rsidRDefault="009174FF" w:rsidP="009174FF">
            <w:pPr>
              <w:jc w:val="right"/>
              <w:rPr>
                <w:rFonts w:ascii="Arial" w:hAnsi="Arial" w:cs="Arial"/>
                <w:b/>
                <w:bCs/>
                <w:lang w:val="en-US" w:eastAsia="en-US"/>
              </w:rPr>
            </w:pPr>
            <w:r w:rsidRPr="006273B1">
              <w:rPr>
                <w:rFonts w:ascii="Arial" w:hAnsi="Arial" w:cs="Arial"/>
                <w:b/>
                <w:bCs/>
                <w:lang w:val="en-US" w:eastAsia="en-US"/>
              </w:rPr>
              <w:t>0,00</w:t>
            </w:r>
          </w:p>
        </w:tc>
        <w:tc>
          <w:tcPr>
            <w:tcW w:w="287" w:type="pct"/>
            <w:shd w:val="clear" w:color="auto" w:fill="auto"/>
            <w:noWrap/>
            <w:vAlign w:val="bottom"/>
            <w:hideMark/>
          </w:tcPr>
          <w:p w:rsidR="009174FF" w:rsidRPr="006273B1" w:rsidRDefault="009174FF" w:rsidP="009174FF">
            <w:pPr>
              <w:jc w:val="right"/>
              <w:rPr>
                <w:rFonts w:ascii="Arial" w:hAnsi="Arial" w:cs="Arial"/>
                <w:b/>
                <w:bCs/>
                <w:lang w:val="en-US" w:eastAsia="en-US"/>
              </w:rPr>
            </w:pPr>
            <w:r w:rsidRPr="006273B1">
              <w:rPr>
                <w:rFonts w:ascii="Arial" w:hAnsi="Arial" w:cs="Arial"/>
                <w:b/>
                <w:bCs/>
                <w:lang w:val="en-US" w:eastAsia="en-US"/>
              </w:rPr>
              <w:t>0,00</w:t>
            </w:r>
          </w:p>
        </w:tc>
      </w:tr>
      <w:tr w:rsidR="009174FF" w:rsidRPr="006273B1" w:rsidTr="009174FF">
        <w:trPr>
          <w:trHeight w:val="255"/>
        </w:trPr>
        <w:tc>
          <w:tcPr>
            <w:tcW w:w="1734" w:type="pct"/>
            <w:gridSpan w:val="2"/>
            <w:shd w:val="clear" w:color="000000" w:fill="FFFF99"/>
            <w:noWrap/>
            <w:vAlign w:val="bottom"/>
            <w:hideMark/>
          </w:tcPr>
          <w:p w:rsidR="009174FF" w:rsidRPr="006273B1" w:rsidRDefault="009174FF" w:rsidP="009174FF">
            <w:pPr>
              <w:rPr>
                <w:rFonts w:ascii="Arial" w:hAnsi="Arial" w:cs="Arial"/>
                <w:b/>
                <w:bCs/>
                <w:color w:val="000000"/>
                <w:lang w:val="en-US" w:eastAsia="en-US"/>
              </w:rPr>
            </w:pPr>
            <w:r w:rsidRPr="006273B1">
              <w:rPr>
                <w:rFonts w:ascii="Arial" w:hAnsi="Arial" w:cs="Arial"/>
                <w:b/>
                <w:bCs/>
                <w:color w:val="000000"/>
                <w:lang w:val="en-US" w:eastAsia="en-US"/>
              </w:rPr>
              <w:t>Izvor 1.1. Prihodi od poreza</w:t>
            </w:r>
          </w:p>
        </w:tc>
        <w:tc>
          <w:tcPr>
            <w:tcW w:w="785" w:type="pct"/>
            <w:shd w:val="clear" w:color="000000" w:fill="FFFF99"/>
            <w:noWrap/>
            <w:vAlign w:val="bottom"/>
            <w:hideMark/>
          </w:tcPr>
          <w:p w:rsidR="009174FF" w:rsidRPr="006273B1" w:rsidRDefault="009174FF" w:rsidP="009174FF">
            <w:pPr>
              <w:jc w:val="right"/>
              <w:rPr>
                <w:rFonts w:ascii="Arial" w:hAnsi="Arial" w:cs="Arial"/>
                <w:b/>
                <w:bCs/>
                <w:color w:val="000000"/>
                <w:lang w:val="en-US" w:eastAsia="en-US"/>
              </w:rPr>
            </w:pPr>
            <w:r w:rsidRPr="006273B1">
              <w:rPr>
                <w:rFonts w:ascii="Arial" w:hAnsi="Arial" w:cs="Arial"/>
                <w:b/>
                <w:bCs/>
                <w:color w:val="000000"/>
                <w:lang w:val="en-US" w:eastAsia="en-US"/>
              </w:rPr>
              <w:t>290,74</w:t>
            </w:r>
          </w:p>
        </w:tc>
        <w:tc>
          <w:tcPr>
            <w:tcW w:w="226" w:type="pct"/>
            <w:shd w:val="clear" w:color="000000" w:fill="FFFF99"/>
            <w:noWrap/>
            <w:vAlign w:val="bottom"/>
            <w:hideMark/>
          </w:tcPr>
          <w:p w:rsidR="009174FF" w:rsidRPr="006273B1" w:rsidRDefault="009174FF" w:rsidP="009174FF">
            <w:pPr>
              <w:jc w:val="right"/>
              <w:rPr>
                <w:rFonts w:ascii="Arial" w:hAnsi="Arial" w:cs="Arial"/>
                <w:b/>
                <w:bCs/>
                <w:color w:val="000000"/>
                <w:lang w:val="en-US" w:eastAsia="en-US"/>
              </w:rPr>
            </w:pPr>
            <w:r w:rsidRPr="006273B1">
              <w:rPr>
                <w:rFonts w:ascii="Arial" w:hAnsi="Arial" w:cs="Arial"/>
                <w:b/>
                <w:bCs/>
                <w:color w:val="000000"/>
                <w:lang w:val="en-US" w:eastAsia="en-US"/>
              </w:rPr>
              <w:t>0,00</w:t>
            </w:r>
          </w:p>
        </w:tc>
        <w:tc>
          <w:tcPr>
            <w:tcW w:w="226" w:type="pct"/>
            <w:shd w:val="clear" w:color="000000" w:fill="FFFF99"/>
            <w:noWrap/>
            <w:vAlign w:val="bottom"/>
            <w:hideMark/>
          </w:tcPr>
          <w:p w:rsidR="009174FF" w:rsidRPr="006273B1" w:rsidRDefault="009174FF" w:rsidP="009174FF">
            <w:pPr>
              <w:jc w:val="right"/>
              <w:rPr>
                <w:rFonts w:ascii="Arial" w:hAnsi="Arial" w:cs="Arial"/>
                <w:b/>
                <w:bCs/>
                <w:color w:val="000000"/>
                <w:lang w:val="en-US" w:eastAsia="en-US"/>
              </w:rPr>
            </w:pPr>
            <w:r w:rsidRPr="006273B1">
              <w:rPr>
                <w:rFonts w:ascii="Arial" w:hAnsi="Arial" w:cs="Arial"/>
                <w:b/>
                <w:bCs/>
                <w:color w:val="000000"/>
                <w:lang w:val="en-US" w:eastAsia="en-US"/>
              </w:rPr>
              <w:t>0,00</w:t>
            </w:r>
          </w:p>
        </w:tc>
        <w:tc>
          <w:tcPr>
            <w:tcW w:w="440" w:type="pct"/>
            <w:shd w:val="clear" w:color="000000" w:fill="FFFF99"/>
            <w:noWrap/>
            <w:vAlign w:val="bottom"/>
            <w:hideMark/>
          </w:tcPr>
          <w:p w:rsidR="009174FF" w:rsidRPr="006273B1" w:rsidRDefault="009174FF" w:rsidP="009174FF">
            <w:pPr>
              <w:jc w:val="right"/>
              <w:rPr>
                <w:rFonts w:ascii="Arial" w:hAnsi="Arial" w:cs="Arial"/>
                <w:b/>
                <w:bCs/>
                <w:color w:val="000000"/>
                <w:lang w:val="en-US" w:eastAsia="en-US"/>
              </w:rPr>
            </w:pPr>
            <w:r w:rsidRPr="006273B1">
              <w:rPr>
                <w:rFonts w:ascii="Arial" w:hAnsi="Arial" w:cs="Arial"/>
                <w:b/>
                <w:bCs/>
                <w:color w:val="000000"/>
                <w:lang w:val="en-US" w:eastAsia="en-US"/>
              </w:rPr>
              <w:t>0,00</w:t>
            </w:r>
          </w:p>
        </w:tc>
        <w:tc>
          <w:tcPr>
            <w:tcW w:w="440" w:type="pct"/>
            <w:shd w:val="clear" w:color="000000" w:fill="FFFF99"/>
            <w:noWrap/>
            <w:vAlign w:val="bottom"/>
            <w:hideMark/>
          </w:tcPr>
          <w:p w:rsidR="009174FF" w:rsidRPr="006273B1" w:rsidRDefault="009174FF" w:rsidP="009174FF">
            <w:pPr>
              <w:jc w:val="right"/>
              <w:rPr>
                <w:rFonts w:ascii="Arial" w:hAnsi="Arial" w:cs="Arial"/>
                <w:b/>
                <w:bCs/>
                <w:color w:val="000000"/>
                <w:lang w:val="en-US" w:eastAsia="en-US"/>
              </w:rPr>
            </w:pPr>
            <w:r w:rsidRPr="006273B1">
              <w:rPr>
                <w:rFonts w:ascii="Arial" w:hAnsi="Arial" w:cs="Arial"/>
                <w:b/>
                <w:bCs/>
                <w:color w:val="000000"/>
                <w:lang w:val="en-US" w:eastAsia="en-US"/>
              </w:rPr>
              <w:t>0,00</w:t>
            </w:r>
          </w:p>
        </w:tc>
        <w:tc>
          <w:tcPr>
            <w:tcW w:w="287" w:type="pct"/>
            <w:shd w:val="clear" w:color="000000" w:fill="FFFF99"/>
            <w:noWrap/>
            <w:vAlign w:val="bottom"/>
            <w:hideMark/>
          </w:tcPr>
          <w:p w:rsidR="009174FF" w:rsidRPr="006273B1" w:rsidRDefault="009174FF" w:rsidP="009174FF">
            <w:pPr>
              <w:jc w:val="right"/>
              <w:rPr>
                <w:rFonts w:ascii="Arial" w:hAnsi="Arial" w:cs="Arial"/>
                <w:b/>
                <w:bCs/>
                <w:color w:val="000000"/>
                <w:lang w:val="en-US" w:eastAsia="en-US"/>
              </w:rPr>
            </w:pPr>
            <w:r w:rsidRPr="006273B1">
              <w:rPr>
                <w:rFonts w:ascii="Arial" w:hAnsi="Arial" w:cs="Arial"/>
                <w:b/>
                <w:bCs/>
                <w:color w:val="000000"/>
                <w:lang w:val="en-US" w:eastAsia="en-US"/>
              </w:rPr>
              <w:t>0,00</w:t>
            </w:r>
          </w:p>
        </w:tc>
        <w:tc>
          <w:tcPr>
            <w:tcW w:w="287" w:type="pct"/>
            <w:shd w:val="clear" w:color="000000" w:fill="FFFF99"/>
            <w:noWrap/>
            <w:vAlign w:val="bottom"/>
            <w:hideMark/>
          </w:tcPr>
          <w:p w:rsidR="009174FF" w:rsidRPr="006273B1" w:rsidRDefault="009174FF" w:rsidP="009174FF">
            <w:pPr>
              <w:jc w:val="right"/>
              <w:rPr>
                <w:rFonts w:ascii="Arial" w:hAnsi="Arial" w:cs="Arial"/>
                <w:b/>
                <w:bCs/>
                <w:color w:val="000000"/>
                <w:lang w:val="en-US" w:eastAsia="en-US"/>
              </w:rPr>
            </w:pPr>
            <w:r w:rsidRPr="006273B1">
              <w:rPr>
                <w:rFonts w:ascii="Arial" w:hAnsi="Arial" w:cs="Arial"/>
                <w:b/>
                <w:bCs/>
                <w:color w:val="000000"/>
                <w:lang w:val="en-US" w:eastAsia="en-US"/>
              </w:rPr>
              <w:t>0,00</w:t>
            </w:r>
          </w:p>
        </w:tc>
        <w:tc>
          <w:tcPr>
            <w:tcW w:w="287" w:type="pct"/>
            <w:shd w:val="clear" w:color="000000" w:fill="FFFF99"/>
            <w:noWrap/>
            <w:vAlign w:val="bottom"/>
            <w:hideMark/>
          </w:tcPr>
          <w:p w:rsidR="009174FF" w:rsidRPr="006273B1" w:rsidRDefault="009174FF" w:rsidP="009174FF">
            <w:pPr>
              <w:jc w:val="right"/>
              <w:rPr>
                <w:rFonts w:ascii="Arial" w:hAnsi="Arial" w:cs="Arial"/>
                <w:b/>
                <w:bCs/>
                <w:color w:val="000000"/>
                <w:lang w:val="en-US" w:eastAsia="en-US"/>
              </w:rPr>
            </w:pPr>
            <w:r w:rsidRPr="006273B1">
              <w:rPr>
                <w:rFonts w:ascii="Arial" w:hAnsi="Arial" w:cs="Arial"/>
                <w:b/>
                <w:bCs/>
                <w:color w:val="000000"/>
                <w:lang w:val="en-US" w:eastAsia="en-US"/>
              </w:rPr>
              <w:t>0,00</w:t>
            </w:r>
          </w:p>
        </w:tc>
        <w:tc>
          <w:tcPr>
            <w:tcW w:w="287" w:type="pct"/>
            <w:shd w:val="clear" w:color="000000" w:fill="FFFF99"/>
            <w:noWrap/>
            <w:vAlign w:val="bottom"/>
            <w:hideMark/>
          </w:tcPr>
          <w:p w:rsidR="009174FF" w:rsidRPr="006273B1" w:rsidRDefault="009174FF" w:rsidP="009174FF">
            <w:pPr>
              <w:jc w:val="right"/>
              <w:rPr>
                <w:rFonts w:ascii="Arial" w:hAnsi="Arial" w:cs="Arial"/>
                <w:b/>
                <w:bCs/>
                <w:color w:val="000000"/>
                <w:lang w:val="en-US" w:eastAsia="en-US"/>
              </w:rPr>
            </w:pPr>
            <w:r w:rsidRPr="006273B1">
              <w:rPr>
                <w:rFonts w:ascii="Arial" w:hAnsi="Arial" w:cs="Arial"/>
                <w:b/>
                <w:bCs/>
                <w:color w:val="000000"/>
                <w:lang w:val="en-US" w:eastAsia="en-US"/>
              </w:rPr>
              <w:t>0,00</w:t>
            </w:r>
          </w:p>
        </w:tc>
      </w:tr>
    </w:tbl>
    <w:p w:rsidR="009174FF" w:rsidRDefault="009174FF" w:rsidP="009174FF">
      <w:pPr>
        <w:spacing w:after="200" w:line="276" w:lineRule="auto"/>
        <w:ind w:left="360"/>
        <w:jc w:val="center"/>
        <w:rPr>
          <w:rFonts w:ascii="Arial" w:eastAsia="Calibri" w:hAnsi="Arial" w:cs="Arial"/>
          <w:b/>
          <w:sz w:val="22"/>
          <w:szCs w:val="22"/>
          <w:lang w:eastAsia="en-US"/>
        </w:rPr>
      </w:pPr>
    </w:p>
    <w:p w:rsidR="009174FF" w:rsidRDefault="009174FF" w:rsidP="009174FF">
      <w:pPr>
        <w:spacing w:after="200" w:line="276" w:lineRule="auto"/>
        <w:ind w:left="360"/>
        <w:jc w:val="center"/>
        <w:rPr>
          <w:rFonts w:ascii="Arial" w:eastAsia="Calibri" w:hAnsi="Arial" w:cs="Arial"/>
          <w:b/>
          <w:sz w:val="22"/>
          <w:szCs w:val="22"/>
          <w:lang w:eastAsia="en-US"/>
        </w:rPr>
      </w:pPr>
    </w:p>
    <w:p w:rsidR="009174FF" w:rsidRDefault="009174FF" w:rsidP="009174FF">
      <w:pPr>
        <w:spacing w:after="200" w:line="276" w:lineRule="auto"/>
        <w:ind w:left="360"/>
        <w:jc w:val="center"/>
        <w:rPr>
          <w:rFonts w:ascii="Arial" w:eastAsia="Calibri" w:hAnsi="Arial" w:cs="Arial"/>
          <w:b/>
          <w:sz w:val="22"/>
          <w:szCs w:val="22"/>
          <w:lang w:eastAsia="en-US"/>
        </w:rPr>
      </w:pPr>
    </w:p>
    <w:p w:rsidR="009174FF" w:rsidRDefault="009174FF" w:rsidP="009174FF">
      <w:pPr>
        <w:spacing w:after="200" w:line="276" w:lineRule="auto"/>
        <w:ind w:left="360"/>
        <w:jc w:val="center"/>
        <w:rPr>
          <w:rFonts w:ascii="Arial" w:eastAsia="Calibri" w:hAnsi="Arial" w:cs="Arial"/>
          <w:b/>
          <w:sz w:val="22"/>
          <w:szCs w:val="22"/>
          <w:lang w:eastAsia="en-US"/>
        </w:rPr>
      </w:pPr>
    </w:p>
    <w:p w:rsidR="009174FF" w:rsidRDefault="009174FF" w:rsidP="009174FF">
      <w:pPr>
        <w:spacing w:after="200" w:line="276" w:lineRule="auto"/>
        <w:ind w:left="360"/>
        <w:jc w:val="center"/>
        <w:rPr>
          <w:rFonts w:ascii="Arial" w:eastAsia="Calibri" w:hAnsi="Arial" w:cs="Arial"/>
          <w:b/>
          <w:sz w:val="22"/>
          <w:szCs w:val="22"/>
          <w:lang w:eastAsia="en-US"/>
        </w:rPr>
      </w:pPr>
    </w:p>
    <w:p w:rsidR="009174FF" w:rsidRDefault="009174FF" w:rsidP="009174FF">
      <w:pPr>
        <w:spacing w:after="200" w:line="276" w:lineRule="auto"/>
        <w:ind w:left="360"/>
        <w:jc w:val="center"/>
        <w:rPr>
          <w:rFonts w:ascii="Arial" w:eastAsia="Calibri" w:hAnsi="Arial" w:cs="Arial"/>
          <w:b/>
          <w:sz w:val="22"/>
          <w:szCs w:val="22"/>
          <w:lang w:eastAsia="en-US"/>
        </w:rPr>
      </w:pPr>
    </w:p>
    <w:p w:rsidR="009174FF" w:rsidRDefault="009174FF" w:rsidP="009174FF">
      <w:pPr>
        <w:spacing w:after="200" w:line="276" w:lineRule="auto"/>
        <w:ind w:left="360"/>
        <w:jc w:val="center"/>
        <w:rPr>
          <w:rFonts w:ascii="Arial" w:eastAsia="Calibri" w:hAnsi="Arial" w:cs="Arial"/>
          <w:b/>
          <w:sz w:val="22"/>
          <w:szCs w:val="22"/>
          <w:lang w:eastAsia="en-US"/>
        </w:rPr>
      </w:pPr>
    </w:p>
    <w:p w:rsidR="009174FF" w:rsidRDefault="009174FF" w:rsidP="009174FF">
      <w:pPr>
        <w:spacing w:after="200" w:line="276" w:lineRule="auto"/>
        <w:ind w:left="360"/>
        <w:jc w:val="center"/>
        <w:rPr>
          <w:rFonts w:ascii="Arial" w:eastAsia="Calibri" w:hAnsi="Arial" w:cs="Arial"/>
          <w:b/>
          <w:sz w:val="22"/>
          <w:szCs w:val="22"/>
          <w:lang w:eastAsia="en-US"/>
        </w:rPr>
      </w:pPr>
    </w:p>
    <w:p w:rsidR="009174FF" w:rsidRDefault="009174FF" w:rsidP="009174FF">
      <w:pPr>
        <w:spacing w:after="200" w:line="276" w:lineRule="auto"/>
        <w:ind w:left="360"/>
        <w:jc w:val="center"/>
        <w:rPr>
          <w:rFonts w:ascii="Arial" w:eastAsia="Calibri" w:hAnsi="Arial" w:cs="Arial"/>
          <w:b/>
          <w:sz w:val="22"/>
          <w:szCs w:val="22"/>
          <w:lang w:eastAsia="en-US"/>
        </w:rPr>
      </w:pPr>
    </w:p>
    <w:p w:rsidR="009174FF" w:rsidRDefault="009174FF" w:rsidP="009174FF">
      <w:pPr>
        <w:spacing w:after="200" w:line="276" w:lineRule="auto"/>
        <w:ind w:left="360"/>
        <w:jc w:val="center"/>
        <w:rPr>
          <w:rFonts w:ascii="Arial" w:eastAsia="Calibri" w:hAnsi="Arial" w:cs="Arial"/>
          <w:b/>
          <w:sz w:val="22"/>
          <w:szCs w:val="22"/>
          <w:lang w:eastAsia="en-US"/>
        </w:rPr>
      </w:pPr>
    </w:p>
    <w:p w:rsidR="009174FF" w:rsidRDefault="009174FF" w:rsidP="009174FF">
      <w:pPr>
        <w:spacing w:after="200" w:line="276" w:lineRule="auto"/>
        <w:ind w:left="360"/>
        <w:jc w:val="center"/>
        <w:rPr>
          <w:rFonts w:ascii="Arial" w:eastAsia="Calibri" w:hAnsi="Arial" w:cs="Arial"/>
          <w:b/>
          <w:sz w:val="22"/>
          <w:szCs w:val="22"/>
          <w:lang w:eastAsia="en-US"/>
        </w:rPr>
      </w:pPr>
    </w:p>
    <w:p w:rsidR="009174FF" w:rsidRDefault="009174FF" w:rsidP="009174FF">
      <w:pPr>
        <w:spacing w:after="200" w:line="276" w:lineRule="auto"/>
        <w:rPr>
          <w:rFonts w:ascii="Arial" w:eastAsia="Calibri" w:hAnsi="Arial" w:cs="Arial"/>
          <w:b/>
          <w:sz w:val="22"/>
          <w:szCs w:val="22"/>
          <w:lang w:eastAsia="en-US"/>
        </w:rPr>
      </w:pPr>
    </w:p>
    <w:p w:rsidR="009174FF" w:rsidRDefault="009174FF" w:rsidP="009174FF">
      <w:pPr>
        <w:spacing w:after="200" w:line="276" w:lineRule="auto"/>
        <w:rPr>
          <w:rFonts w:ascii="Arial" w:eastAsia="Calibri" w:hAnsi="Arial" w:cs="Arial"/>
          <w:b/>
          <w:sz w:val="22"/>
          <w:szCs w:val="22"/>
          <w:lang w:eastAsia="en-US"/>
        </w:rPr>
      </w:pPr>
    </w:p>
    <w:p w:rsidR="009174FF" w:rsidRDefault="009174FF" w:rsidP="009174FF">
      <w:pPr>
        <w:spacing w:after="200" w:line="276" w:lineRule="auto"/>
        <w:ind w:left="360"/>
        <w:jc w:val="center"/>
        <w:rPr>
          <w:rFonts w:ascii="Arial" w:eastAsia="Calibri" w:hAnsi="Arial" w:cs="Arial"/>
          <w:b/>
          <w:sz w:val="22"/>
          <w:szCs w:val="22"/>
          <w:lang w:eastAsia="en-US"/>
        </w:rPr>
      </w:pPr>
      <w:r>
        <w:rPr>
          <w:rFonts w:ascii="Arial" w:eastAsia="Calibri" w:hAnsi="Arial" w:cs="Arial"/>
          <w:b/>
          <w:sz w:val="22"/>
          <w:szCs w:val="22"/>
          <w:lang w:eastAsia="en-US"/>
        </w:rPr>
        <w:t>Članak 2</w:t>
      </w:r>
      <w:r w:rsidRPr="00F91A3F">
        <w:rPr>
          <w:rFonts w:ascii="Arial" w:eastAsia="Calibri" w:hAnsi="Arial" w:cs="Arial"/>
          <w:b/>
          <w:sz w:val="22"/>
          <w:szCs w:val="22"/>
          <w:lang w:eastAsia="en-US"/>
        </w:rPr>
        <w:t>.</w:t>
      </w:r>
    </w:p>
    <w:p w:rsidR="009174FF" w:rsidRPr="00F91A3F" w:rsidRDefault="009174FF" w:rsidP="009174FF">
      <w:pPr>
        <w:spacing w:after="200" w:line="276" w:lineRule="auto"/>
        <w:ind w:left="360"/>
        <w:jc w:val="center"/>
        <w:rPr>
          <w:rFonts w:ascii="Arial" w:eastAsia="Calibri" w:hAnsi="Arial" w:cs="Arial"/>
          <w:b/>
          <w:sz w:val="22"/>
          <w:szCs w:val="22"/>
          <w:lang w:eastAsia="en-US"/>
        </w:rPr>
      </w:pPr>
      <w:r>
        <w:rPr>
          <w:rFonts w:ascii="Arial" w:eastAsia="Calibri" w:hAnsi="Arial" w:cs="Arial"/>
          <w:b/>
          <w:sz w:val="22"/>
          <w:szCs w:val="22"/>
          <w:lang w:eastAsia="en-US"/>
        </w:rPr>
        <w:t>POSEBNI DIO</w:t>
      </w:r>
    </w:p>
    <w:p w:rsidR="009174FF" w:rsidRDefault="009174FF" w:rsidP="009174FF"/>
    <w:p w:rsidR="009174FF" w:rsidRDefault="009174FF" w:rsidP="009174FF">
      <w:r>
        <w:rPr>
          <w:rFonts w:ascii="Arial" w:hAnsi="Arial" w:cs="Arial"/>
          <w:sz w:val="23"/>
          <w:szCs w:val="23"/>
        </w:rPr>
        <w:t>Rashodi i izdaci za 2023. godinu i projekcije za 2024. i 2025. godinu raspoređuju se po razdjelima, proračunskim korisnicima i ostalim korisnicima u Posebnom dijelu Proračuna za 2023. godinu i projekcijama za 2024. i 2025. godinu:</w:t>
      </w:r>
    </w:p>
    <w:p w:rsidR="009174FF" w:rsidRDefault="009174FF" w:rsidP="009174FF">
      <w:pPr>
        <w:tabs>
          <w:tab w:val="left" w:pos="1230"/>
        </w:tabs>
      </w:pPr>
      <w:r>
        <w:tab/>
      </w:r>
    </w:p>
    <w:p w:rsidR="009174FF" w:rsidRDefault="009174FF" w:rsidP="009174FF">
      <w:pPr>
        <w:tabs>
          <w:tab w:val="left" w:pos="1230"/>
        </w:tabs>
      </w:pPr>
    </w:p>
    <w:p w:rsidR="009174FF" w:rsidRDefault="009174FF" w:rsidP="009174FF">
      <w:pPr>
        <w:tabs>
          <w:tab w:val="left" w:pos="1230"/>
        </w:tabs>
      </w:pPr>
    </w:p>
    <w:p w:rsidR="009174FF" w:rsidRDefault="009174FF" w:rsidP="009174FF">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4476"/>
        <w:gridCol w:w="1588"/>
        <w:gridCol w:w="1443"/>
        <w:gridCol w:w="1443"/>
        <w:gridCol w:w="1443"/>
        <w:gridCol w:w="1443"/>
        <w:gridCol w:w="867"/>
        <w:gridCol w:w="867"/>
        <w:gridCol w:w="867"/>
        <w:gridCol w:w="844"/>
      </w:tblGrid>
      <w:tr w:rsidR="009174FF" w:rsidRPr="006273B1" w:rsidTr="009174FF">
        <w:trPr>
          <w:trHeight w:val="255"/>
        </w:trPr>
        <w:tc>
          <w:tcPr>
            <w:tcW w:w="382" w:type="pct"/>
            <w:shd w:val="clear" w:color="auto" w:fill="auto"/>
            <w:noWrap/>
            <w:vAlign w:val="bottom"/>
            <w:hideMark/>
          </w:tcPr>
          <w:p w:rsidR="009174FF" w:rsidRPr="006273B1" w:rsidRDefault="009174FF" w:rsidP="009174FF">
            <w:pPr>
              <w:rPr>
                <w:rFonts w:ascii="Arial" w:hAnsi="Arial" w:cs="Arial"/>
                <w:lang w:val="en-US" w:eastAsia="en-US"/>
              </w:rPr>
            </w:pPr>
          </w:p>
        </w:tc>
        <w:tc>
          <w:tcPr>
            <w:tcW w:w="1353" w:type="pct"/>
            <w:shd w:val="clear" w:color="auto" w:fill="auto"/>
            <w:noWrap/>
            <w:vAlign w:val="bottom"/>
            <w:hideMark/>
          </w:tcPr>
          <w:p w:rsidR="009174FF" w:rsidRPr="006273B1" w:rsidRDefault="009174FF" w:rsidP="009174FF">
            <w:pPr>
              <w:rPr>
                <w:rFonts w:ascii="Arial" w:hAnsi="Arial" w:cs="Arial"/>
                <w:lang w:val="en-US" w:eastAsia="en-US"/>
              </w:rPr>
            </w:pPr>
          </w:p>
        </w:tc>
        <w:tc>
          <w:tcPr>
            <w:tcW w:w="480" w:type="pct"/>
            <w:shd w:val="clear" w:color="auto" w:fill="auto"/>
            <w:noWrap/>
            <w:vAlign w:val="bottom"/>
            <w:hideMark/>
          </w:tcPr>
          <w:p w:rsidR="009174FF" w:rsidRPr="0094332D" w:rsidRDefault="009174FF" w:rsidP="009174FF">
            <w:pPr>
              <w:jc w:val="center"/>
              <w:rPr>
                <w:rFonts w:ascii="Arial" w:hAnsi="Arial" w:cs="Arial"/>
                <w:b/>
                <w:bCs/>
                <w:sz w:val="18"/>
                <w:lang w:val="en-US" w:eastAsia="en-US"/>
              </w:rPr>
            </w:pPr>
            <w:r w:rsidRPr="0094332D">
              <w:rPr>
                <w:rFonts w:ascii="Arial" w:hAnsi="Arial" w:cs="Arial"/>
                <w:b/>
                <w:bCs/>
                <w:sz w:val="18"/>
                <w:lang w:val="en-US" w:eastAsia="en-US"/>
              </w:rPr>
              <w:t>IZVRŠENJE</w:t>
            </w:r>
          </w:p>
        </w:tc>
        <w:tc>
          <w:tcPr>
            <w:tcW w:w="436" w:type="pct"/>
            <w:shd w:val="clear" w:color="auto" w:fill="auto"/>
            <w:noWrap/>
            <w:vAlign w:val="bottom"/>
            <w:hideMark/>
          </w:tcPr>
          <w:p w:rsidR="009174FF" w:rsidRPr="0094332D" w:rsidRDefault="009174FF" w:rsidP="009174FF">
            <w:pPr>
              <w:jc w:val="center"/>
              <w:rPr>
                <w:rFonts w:ascii="Arial" w:hAnsi="Arial" w:cs="Arial"/>
                <w:b/>
                <w:bCs/>
                <w:sz w:val="18"/>
                <w:lang w:val="en-US" w:eastAsia="en-US"/>
              </w:rPr>
            </w:pPr>
            <w:r w:rsidRPr="0094332D">
              <w:rPr>
                <w:rFonts w:ascii="Arial" w:hAnsi="Arial" w:cs="Arial"/>
                <w:b/>
                <w:bCs/>
                <w:sz w:val="18"/>
                <w:lang w:val="en-US" w:eastAsia="en-US"/>
              </w:rPr>
              <w:t>PLAN</w:t>
            </w:r>
          </w:p>
        </w:tc>
        <w:tc>
          <w:tcPr>
            <w:tcW w:w="436" w:type="pct"/>
            <w:shd w:val="clear" w:color="auto" w:fill="auto"/>
            <w:noWrap/>
            <w:vAlign w:val="bottom"/>
            <w:hideMark/>
          </w:tcPr>
          <w:p w:rsidR="009174FF" w:rsidRPr="0094332D" w:rsidRDefault="009174FF" w:rsidP="009174FF">
            <w:pPr>
              <w:jc w:val="center"/>
              <w:rPr>
                <w:rFonts w:ascii="Arial" w:hAnsi="Arial" w:cs="Arial"/>
                <w:b/>
                <w:bCs/>
                <w:sz w:val="18"/>
                <w:lang w:val="en-US" w:eastAsia="en-US"/>
              </w:rPr>
            </w:pPr>
            <w:r w:rsidRPr="0094332D">
              <w:rPr>
                <w:rFonts w:ascii="Arial" w:hAnsi="Arial" w:cs="Arial"/>
                <w:b/>
                <w:bCs/>
                <w:sz w:val="18"/>
                <w:lang w:val="en-US" w:eastAsia="en-US"/>
              </w:rPr>
              <w:t>PLAN</w:t>
            </w:r>
          </w:p>
        </w:tc>
        <w:tc>
          <w:tcPr>
            <w:tcW w:w="436" w:type="pct"/>
            <w:shd w:val="clear" w:color="auto" w:fill="auto"/>
            <w:noWrap/>
            <w:vAlign w:val="bottom"/>
            <w:hideMark/>
          </w:tcPr>
          <w:p w:rsidR="009174FF" w:rsidRPr="0094332D" w:rsidRDefault="009174FF" w:rsidP="009174FF">
            <w:pPr>
              <w:jc w:val="center"/>
              <w:rPr>
                <w:rFonts w:ascii="Arial" w:hAnsi="Arial" w:cs="Arial"/>
                <w:b/>
                <w:bCs/>
                <w:sz w:val="18"/>
                <w:lang w:val="en-US" w:eastAsia="en-US"/>
              </w:rPr>
            </w:pPr>
            <w:r w:rsidRPr="0094332D">
              <w:rPr>
                <w:rFonts w:ascii="Arial" w:hAnsi="Arial" w:cs="Arial"/>
                <w:b/>
                <w:bCs/>
                <w:sz w:val="18"/>
                <w:lang w:val="en-US" w:eastAsia="en-US"/>
              </w:rPr>
              <w:t>PROJEKCIJA</w:t>
            </w:r>
          </w:p>
        </w:tc>
        <w:tc>
          <w:tcPr>
            <w:tcW w:w="436" w:type="pct"/>
            <w:shd w:val="clear" w:color="auto" w:fill="auto"/>
            <w:noWrap/>
            <w:vAlign w:val="bottom"/>
            <w:hideMark/>
          </w:tcPr>
          <w:p w:rsidR="009174FF" w:rsidRPr="0094332D" w:rsidRDefault="009174FF" w:rsidP="009174FF">
            <w:pPr>
              <w:jc w:val="center"/>
              <w:rPr>
                <w:rFonts w:ascii="Arial" w:hAnsi="Arial" w:cs="Arial"/>
                <w:b/>
                <w:bCs/>
                <w:sz w:val="18"/>
                <w:lang w:val="en-US" w:eastAsia="en-US"/>
              </w:rPr>
            </w:pPr>
            <w:r w:rsidRPr="0094332D">
              <w:rPr>
                <w:rFonts w:ascii="Arial" w:hAnsi="Arial" w:cs="Arial"/>
                <w:b/>
                <w:bCs/>
                <w:sz w:val="18"/>
                <w:lang w:val="en-US" w:eastAsia="en-US"/>
              </w:rPr>
              <w:t>PROJEKCIJA</w:t>
            </w:r>
          </w:p>
        </w:tc>
        <w:tc>
          <w:tcPr>
            <w:tcW w:w="262" w:type="pct"/>
            <w:shd w:val="clear" w:color="auto" w:fill="auto"/>
            <w:noWrap/>
            <w:vAlign w:val="bottom"/>
            <w:hideMark/>
          </w:tcPr>
          <w:p w:rsidR="009174FF" w:rsidRPr="0094332D" w:rsidRDefault="009174FF" w:rsidP="009174FF">
            <w:pPr>
              <w:jc w:val="center"/>
              <w:rPr>
                <w:rFonts w:ascii="Arial" w:hAnsi="Arial" w:cs="Arial"/>
                <w:b/>
                <w:bCs/>
                <w:sz w:val="16"/>
                <w:lang w:val="en-US" w:eastAsia="en-US"/>
              </w:rPr>
            </w:pPr>
            <w:r w:rsidRPr="0094332D">
              <w:rPr>
                <w:rFonts w:ascii="Arial" w:hAnsi="Arial" w:cs="Arial"/>
                <w:b/>
                <w:bCs/>
                <w:sz w:val="16"/>
                <w:lang w:val="en-US" w:eastAsia="en-US"/>
              </w:rPr>
              <w:t>INDEKS</w:t>
            </w:r>
          </w:p>
        </w:tc>
        <w:tc>
          <w:tcPr>
            <w:tcW w:w="262" w:type="pct"/>
            <w:shd w:val="clear" w:color="auto" w:fill="auto"/>
            <w:noWrap/>
            <w:vAlign w:val="bottom"/>
            <w:hideMark/>
          </w:tcPr>
          <w:p w:rsidR="009174FF" w:rsidRPr="0094332D" w:rsidRDefault="009174FF" w:rsidP="009174FF">
            <w:pPr>
              <w:jc w:val="center"/>
              <w:rPr>
                <w:rFonts w:ascii="Arial" w:hAnsi="Arial" w:cs="Arial"/>
                <w:b/>
                <w:bCs/>
                <w:sz w:val="16"/>
                <w:lang w:val="en-US" w:eastAsia="en-US"/>
              </w:rPr>
            </w:pPr>
            <w:r w:rsidRPr="0094332D">
              <w:rPr>
                <w:rFonts w:ascii="Arial" w:hAnsi="Arial" w:cs="Arial"/>
                <w:b/>
                <w:bCs/>
                <w:sz w:val="16"/>
                <w:lang w:val="en-US" w:eastAsia="en-US"/>
              </w:rPr>
              <w:t>INDEKS</w:t>
            </w:r>
          </w:p>
        </w:tc>
        <w:tc>
          <w:tcPr>
            <w:tcW w:w="262" w:type="pct"/>
            <w:shd w:val="clear" w:color="auto" w:fill="auto"/>
            <w:noWrap/>
            <w:vAlign w:val="bottom"/>
            <w:hideMark/>
          </w:tcPr>
          <w:p w:rsidR="009174FF" w:rsidRPr="0094332D" w:rsidRDefault="009174FF" w:rsidP="009174FF">
            <w:pPr>
              <w:jc w:val="center"/>
              <w:rPr>
                <w:rFonts w:ascii="Arial" w:hAnsi="Arial" w:cs="Arial"/>
                <w:b/>
                <w:bCs/>
                <w:sz w:val="16"/>
                <w:lang w:val="en-US" w:eastAsia="en-US"/>
              </w:rPr>
            </w:pPr>
            <w:r w:rsidRPr="0094332D">
              <w:rPr>
                <w:rFonts w:ascii="Arial" w:hAnsi="Arial" w:cs="Arial"/>
                <w:b/>
                <w:bCs/>
                <w:sz w:val="16"/>
                <w:lang w:val="en-US" w:eastAsia="en-US"/>
              </w:rPr>
              <w:t>INDEKS</w:t>
            </w:r>
          </w:p>
        </w:tc>
        <w:tc>
          <w:tcPr>
            <w:tcW w:w="255" w:type="pct"/>
            <w:shd w:val="clear" w:color="auto" w:fill="auto"/>
            <w:noWrap/>
            <w:vAlign w:val="bottom"/>
            <w:hideMark/>
          </w:tcPr>
          <w:p w:rsidR="009174FF" w:rsidRPr="0094332D" w:rsidRDefault="009174FF" w:rsidP="009174FF">
            <w:pPr>
              <w:jc w:val="center"/>
              <w:rPr>
                <w:rFonts w:ascii="Arial" w:hAnsi="Arial" w:cs="Arial"/>
                <w:b/>
                <w:bCs/>
                <w:sz w:val="16"/>
                <w:lang w:val="en-US" w:eastAsia="en-US"/>
              </w:rPr>
            </w:pPr>
            <w:r w:rsidRPr="0094332D">
              <w:rPr>
                <w:rFonts w:ascii="Arial" w:hAnsi="Arial" w:cs="Arial"/>
                <w:b/>
                <w:bCs/>
                <w:sz w:val="16"/>
                <w:lang w:val="en-US" w:eastAsia="en-US"/>
              </w:rPr>
              <w:t>INDEKS</w:t>
            </w:r>
          </w:p>
        </w:tc>
      </w:tr>
      <w:tr w:rsidR="009174FF" w:rsidRPr="006273B1" w:rsidTr="009174FF">
        <w:trPr>
          <w:trHeight w:val="255"/>
        </w:trPr>
        <w:tc>
          <w:tcPr>
            <w:tcW w:w="382" w:type="pct"/>
            <w:shd w:val="clear" w:color="auto" w:fill="auto"/>
            <w:noWrap/>
            <w:vAlign w:val="bottom"/>
            <w:hideMark/>
          </w:tcPr>
          <w:p w:rsidR="009174FF" w:rsidRPr="006273B1" w:rsidRDefault="009174FF" w:rsidP="009174FF">
            <w:pPr>
              <w:rPr>
                <w:rFonts w:ascii="Arial" w:hAnsi="Arial" w:cs="Arial"/>
                <w:lang w:val="en-US" w:eastAsia="en-US"/>
              </w:rPr>
            </w:pPr>
          </w:p>
        </w:tc>
        <w:tc>
          <w:tcPr>
            <w:tcW w:w="1353" w:type="pct"/>
            <w:shd w:val="clear" w:color="auto" w:fill="auto"/>
            <w:noWrap/>
            <w:vAlign w:val="bottom"/>
            <w:hideMark/>
          </w:tcPr>
          <w:p w:rsidR="009174FF" w:rsidRPr="006273B1" w:rsidRDefault="009174FF" w:rsidP="009174FF">
            <w:pPr>
              <w:rPr>
                <w:rFonts w:ascii="Arial" w:hAnsi="Arial" w:cs="Arial"/>
                <w:lang w:val="en-US" w:eastAsia="en-US"/>
              </w:rPr>
            </w:pPr>
          </w:p>
        </w:tc>
        <w:tc>
          <w:tcPr>
            <w:tcW w:w="480" w:type="pct"/>
            <w:shd w:val="clear" w:color="auto" w:fill="auto"/>
            <w:noWrap/>
            <w:vAlign w:val="bottom"/>
            <w:hideMark/>
          </w:tcPr>
          <w:p w:rsidR="009174FF" w:rsidRPr="006273B1" w:rsidRDefault="009174FF" w:rsidP="009174FF">
            <w:pPr>
              <w:jc w:val="center"/>
              <w:rPr>
                <w:rFonts w:ascii="Arial" w:hAnsi="Arial" w:cs="Arial"/>
                <w:b/>
                <w:bCs/>
                <w:lang w:val="en-US" w:eastAsia="en-US"/>
              </w:rPr>
            </w:pPr>
            <w:r w:rsidRPr="006273B1">
              <w:rPr>
                <w:rFonts w:ascii="Arial" w:hAnsi="Arial" w:cs="Arial"/>
                <w:b/>
                <w:bCs/>
                <w:lang w:val="en-US" w:eastAsia="en-US"/>
              </w:rPr>
              <w:t>1</w:t>
            </w:r>
          </w:p>
        </w:tc>
        <w:tc>
          <w:tcPr>
            <w:tcW w:w="436" w:type="pct"/>
            <w:shd w:val="clear" w:color="auto" w:fill="auto"/>
            <w:noWrap/>
            <w:vAlign w:val="bottom"/>
            <w:hideMark/>
          </w:tcPr>
          <w:p w:rsidR="009174FF" w:rsidRPr="006273B1" w:rsidRDefault="009174FF" w:rsidP="009174FF">
            <w:pPr>
              <w:jc w:val="center"/>
              <w:rPr>
                <w:rFonts w:ascii="Arial" w:hAnsi="Arial" w:cs="Arial"/>
                <w:b/>
                <w:bCs/>
                <w:lang w:val="en-US" w:eastAsia="en-US"/>
              </w:rPr>
            </w:pPr>
            <w:r w:rsidRPr="006273B1">
              <w:rPr>
                <w:rFonts w:ascii="Arial" w:hAnsi="Arial" w:cs="Arial"/>
                <w:b/>
                <w:bCs/>
                <w:lang w:val="en-US" w:eastAsia="en-US"/>
              </w:rPr>
              <w:t>2</w:t>
            </w:r>
          </w:p>
        </w:tc>
        <w:tc>
          <w:tcPr>
            <w:tcW w:w="436" w:type="pct"/>
            <w:shd w:val="clear" w:color="auto" w:fill="auto"/>
            <w:noWrap/>
            <w:vAlign w:val="bottom"/>
            <w:hideMark/>
          </w:tcPr>
          <w:p w:rsidR="009174FF" w:rsidRPr="006273B1" w:rsidRDefault="009174FF" w:rsidP="009174FF">
            <w:pPr>
              <w:jc w:val="center"/>
              <w:rPr>
                <w:rFonts w:ascii="Arial" w:hAnsi="Arial" w:cs="Arial"/>
                <w:b/>
                <w:bCs/>
                <w:lang w:val="en-US" w:eastAsia="en-US"/>
              </w:rPr>
            </w:pPr>
            <w:r w:rsidRPr="006273B1">
              <w:rPr>
                <w:rFonts w:ascii="Arial" w:hAnsi="Arial" w:cs="Arial"/>
                <w:b/>
                <w:bCs/>
                <w:lang w:val="en-US" w:eastAsia="en-US"/>
              </w:rPr>
              <w:t>3</w:t>
            </w:r>
          </w:p>
        </w:tc>
        <w:tc>
          <w:tcPr>
            <w:tcW w:w="436" w:type="pct"/>
            <w:shd w:val="clear" w:color="auto" w:fill="auto"/>
            <w:noWrap/>
            <w:vAlign w:val="bottom"/>
            <w:hideMark/>
          </w:tcPr>
          <w:p w:rsidR="009174FF" w:rsidRPr="006273B1" w:rsidRDefault="009174FF" w:rsidP="009174FF">
            <w:pPr>
              <w:jc w:val="center"/>
              <w:rPr>
                <w:rFonts w:ascii="Arial" w:hAnsi="Arial" w:cs="Arial"/>
                <w:b/>
                <w:bCs/>
                <w:lang w:val="en-US" w:eastAsia="en-US"/>
              </w:rPr>
            </w:pPr>
            <w:r w:rsidRPr="006273B1">
              <w:rPr>
                <w:rFonts w:ascii="Arial" w:hAnsi="Arial" w:cs="Arial"/>
                <w:b/>
                <w:bCs/>
                <w:lang w:val="en-US" w:eastAsia="en-US"/>
              </w:rPr>
              <w:t>4</w:t>
            </w:r>
          </w:p>
        </w:tc>
        <w:tc>
          <w:tcPr>
            <w:tcW w:w="436" w:type="pct"/>
            <w:shd w:val="clear" w:color="auto" w:fill="auto"/>
            <w:noWrap/>
            <w:vAlign w:val="bottom"/>
            <w:hideMark/>
          </w:tcPr>
          <w:p w:rsidR="009174FF" w:rsidRPr="006273B1" w:rsidRDefault="009174FF" w:rsidP="009174FF">
            <w:pPr>
              <w:jc w:val="center"/>
              <w:rPr>
                <w:rFonts w:ascii="Arial" w:hAnsi="Arial" w:cs="Arial"/>
                <w:b/>
                <w:bCs/>
                <w:lang w:val="en-US" w:eastAsia="en-US"/>
              </w:rPr>
            </w:pPr>
            <w:r w:rsidRPr="006273B1">
              <w:rPr>
                <w:rFonts w:ascii="Arial" w:hAnsi="Arial" w:cs="Arial"/>
                <w:b/>
                <w:bCs/>
                <w:lang w:val="en-US" w:eastAsia="en-US"/>
              </w:rPr>
              <w:t>5</w:t>
            </w:r>
          </w:p>
        </w:tc>
        <w:tc>
          <w:tcPr>
            <w:tcW w:w="262" w:type="pct"/>
            <w:shd w:val="clear" w:color="auto" w:fill="auto"/>
            <w:noWrap/>
            <w:vAlign w:val="bottom"/>
            <w:hideMark/>
          </w:tcPr>
          <w:p w:rsidR="009174FF" w:rsidRPr="006273B1" w:rsidRDefault="009174FF" w:rsidP="009174FF">
            <w:pPr>
              <w:jc w:val="center"/>
              <w:rPr>
                <w:rFonts w:ascii="Arial" w:hAnsi="Arial" w:cs="Arial"/>
                <w:b/>
                <w:bCs/>
                <w:lang w:val="en-US" w:eastAsia="en-US"/>
              </w:rPr>
            </w:pPr>
            <w:r w:rsidRPr="006273B1">
              <w:rPr>
                <w:rFonts w:ascii="Arial" w:hAnsi="Arial" w:cs="Arial"/>
                <w:b/>
                <w:bCs/>
                <w:lang w:val="en-US" w:eastAsia="en-US"/>
              </w:rPr>
              <w:t>6</w:t>
            </w:r>
          </w:p>
        </w:tc>
        <w:tc>
          <w:tcPr>
            <w:tcW w:w="262" w:type="pct"/>
            <w:shd w:val="clear" w:color="auto" w:fill="auto"/>
            <w:noWrap/>
            <w:vAlign w:val="bottom"/>
            <w:hideMark/>
          </w:tcPr>
          <w:p w:rsidR="009174FF" w:rsidRPr="006273B1" w:rsidRDefault="009174FF" w:rsidP="009174FF">
            <w:pPr>
              <w:jc w:val="center"/>
              <w:rPr>
                <w:rFonts w:ascii="Arial" w:hAnsi="Arial" w:cs="Arial"/>
                <w:b/>
                <w:bCs/>
                <w:lang w:val="en-US" w:eastAsia="en-US"/>
              </w:rPr>
            </w:pPr>
            <w:r w:rsidRPr="006273B1">
              <w:rPr>
                <w:rFonts w:ascii="Arial" w:hAnsi="Arial" w:cs="Arial"/>
                <w:b/>
                <w:bCs/>
                <w:lang w:val="en-US" w:eastAsia="en-US"/>
              </w:rPr>
              <w:t>7</w:t>
            </w:r>
          </w:p>
        </w:tc>
        <w:tc>
          <w:tcPr>
            <w:tcW w:w="262" w:type="pct"/>
            <w:shd w:val="clear" w:color="auto" w:fill="auto"/>
            <w:noWrap/>
            <w:vAlign w:val="bottom"/>
            <w:hideMark/>
          </w:tcPr>
          <w:p w:rsidR="009174FF" w:rsidRPr="006273B1" w:rsidRDefault="009174FF" w:rsidP="009174FF">
            <w:pPr>
              <w:jc w:val="center"/>
              <w:rPr>
                <w:rFonts w:ascii="Arial" w:hAnsi="Arial" w:cs="Arial"/>
                <w:b/>
                <w:bCs/>
                <w:lang w:val="en-US" w:eastAsia="en-US"/>
              </w:rPr>
            </w:pPr>
            <w:r w:rsidRPr="006273B1">
              <w:rPr>
                <w:rFonts w:ascii="Arial" w:hAnsi="Arial" w:cs="Arial"/>
                <w:b/>
                <w:bCs/>
                <w:lang w:val="en-US" w:eastAsia="en-US"/>
              </w:rPr>
              <w:t>8</w:t>
            </w:r>
          </w:p>
        </w:tc>
        <w:tc>
          <w:tcPr>
            <w:tcW w:w="255" w:type="pct"/>
            <w:shd w:val="clear" w:color="auto" w:fill="auto"/>
            <w:noWrap/>
            <w:vAlign w:val="bottom"/>
            <w:hideMark/>
          </w:tcPr>
          <w:p w:rsidR="009174FF" w:rsidRPr="006273B1" w:rsidRDefault="009174FF" w:rsidP="009174FF">
            <w:pPr>
              <w:jc w:val="center"/>
              <w:rPr>
                <w:rFonts w:ascii="Arial" w:hAnsi="Arial" w:cs="Arial"/>
                <w:b/>
                <w:bCs/>
                <w:lang w:val="en-US" w:eastAsia="en-US"/>
              </w:rPr>
            </w:pPr>
            <w:r w:rsidRPr="006273B1">
              <w:rPr>
                <w:rFonts w:ascii="Arial" w:hAnsi="Arial" w:cs="Arial"/>
                <w:b/>
                <w:bCs/>
                <w:lang w:val="en-US" w:eastAsia="en-US"/>
              </w:rPr>
              <w:t>9</w:t>
            </w:r>
          </w:p>
        </w:tc>
      </w:tr>
      <w:tr w:rsidR="009174FF" w:rsidRPr="006273B1" w:rsidTr="009174FF">
        <w:trPr>
          <w:trHeight w:val="255"/>
        </w:trPr>
        <w:tc>
          <w:tcPr>
            <w:tcW w:w="382" w:type="pct"/>
            <w:shd w:val="clear" w:color="auto" w:fill="auto"/>
            <w:noWrap/>
            <w:vAlign w:val="bottom"/>
            <w:hideMark/>
          </w:tcPr>
          <w:p w:rsidR="009174FF" w:rsidRPr="006273B1" w:rsidRDefault="009174FF" w:rsidP="009174FF">
            <w:pPr>
              <w:rPr>
                <w:rFonts w:ascii="Arial" w:hAnsi="Arial" w:cs="Arial"/>
                <w:b/>
                <w:bCs/>
                <w:lang w:val="en-US" w:eastAsia="en-US"/>
              </w:rPr>
            </w:pPr>
            <w:r w:rsidRPr="006273B1">
              <w:rPr>
                <w:rFonts w:ascii="Arial" w:hAnsi="Arial" w:cs="Arial"/>
                <w:b/>
                <w:bCs/>
                <w:lang w:val="en-US" w:eastAsia="en-US"/>
              </w:rPr>
              <w:t>BROJ KONTA</w:t>
            </w:r>
          </w:p>
        </w:tc>
        <w:tc>
          <w:tcPr>
            <w:tcW w:w="1353" w:type="pct"/>
            <w:shd w:val="clear" w:color="auto" w:fill="auto"/>
            <w:noWrap/>
            <w:vAlign w:val="bottom"/>
            <w:hideMark/>
          </w:tcPr>
          <w:p w:rsidR="009174FF" w:rsidRPr="006273B1" w:rsidRDefault="009174FF" w:rsidP="009174FF">
            <w:pPr>
              <w:rPr>
                <w:rFonts w:ascii="Arial" w:hAnsi="Arial" w:cs="Arial"/>
                <w:b/>
                <w:bCs/>
                <w:lang w:val="en-US" w:eastAsia="en-US"/>
              </w:rPr>
            </w:pPr>
            <w:r w:rsidRPr="006273B1">
              <w:rPr>
                <w:rFonts w:ascii="Arial" w:hAnsi="Arial" w:cs="Arial"/>
                <w:b/>
                <w:bCs/>
                <w:lang w:val="en-US" w:eastAsia="en-US"/>
              </w:rPr>
              <w:t>VRSTA PRIHODA / PRIMITAKA</w:t>
            </w:r>
          </w:p>
        </w:tc>
        <w:tc>
          <w:tcPr>
            <w:tcW w:w="480" w:type="pct"/>
            <w:shd w:val="clear" w:color="auto" w:fill="auto"/>
            <w:noWrap/>
            <w:vAlign w:val="bottom"/>
            <w:hideMark/>
          </w:tcPr>
          <w:p w:rsidR="009174FF" w:rsidRPr="006273B1" w:rsidRDefault="009174FF" w:rsidP="009174FF">
            <w:pPr>
              <w:jc w:val="center"/>
              <w:rPr>
                <w:rFonts w:ascii="Arial" w:hAnsi="Arial" w:cs="Arial"/>
                <w:b/>
                <w:bCs/>
                <w:lang w:val="en-US" w:eastAsia="en-US"/>
              </w:rPr>
            </w:pPr>
            <w:r w:rsidRPr="006273B1">
              <w:rPr>
                <w:rFonts w:ascii="Arial" w:hAnsi="Arial" w:cs="Arial"/>
                <w:b/>
                <w:bCs/>
                <w:lang w:val="en-US" w:eastAsia="en-US"/>
              </w:rPr>
              <w:t>01.01.2021. - 31.12.2021.</w:t>
            </w:r>
          </w:p>
        </w:tc>
        <w:tc>
          <w:tcPr>
            <w:tcW w:w="436" w:type="pct"/>
            <w:shd w:val="clear" w:color="auto" w:fill="auto"/>
            <w:noWrap/>
            <w:vAlign w:val="bottom"/>
            <w:hideMark/>
          </w:tcPr>
          <w:p w:rsidR="009174FF" w:rsidRPr="006273B1" w:rsidRDefault="009174FF" w:rsidP="009174FF">
            <w:pPr>
              <w:jc w:val="center"/>
              <w:rPr>
                <w:rFonts w:ascii="Arial" w:hAnsi="Arial" w:cs="Arial"/>
                <w:b/>
                <w:bCs/>
                <w:lang w:val="en-US" w:eastAsia="en-US"/>
              </w:rPr>
            </w:pPr>
            <w:r w:rsidRPr="006273B1">
              <w:rPr>
                <w:rFonts w:ascii="Arial" w:hAnsi="Arial" w:cs="Arial"/>
                <w:b/>
                <w:bCs/>
                <w:lang w:val="en-US" w:eastAsia="en-US"/>
              </w:rPr>
              <w:t>2022</w:t>
            </w:r>
          </w:p>
        </w:tc>
        <w:tc>
          <w:tcPr>
            <w:tcW w:w="436" w:type="pct"/>
            <w:shd w:val="clear" w:color="auto" w:fill="auto"/>
            <w:noWrap/>
            <w:vAlign w:val="bottom"/>
            <w:hideMark/>
          </w:tcPr>
          <w:p w:rsidR="009174FF" w:rsidRPr="006273B1" w:rsidRDefault="009174FF" w:rsidP="009174FF">
            <w:pPr>
              <w:jc w:val="center"/>
              <w:rPr>
                <w:rFonts w:ascii="Arial" w:hAnsi="Arial" w:cs="Arial"/>
                <w:b/>
                <w:bCs/>
                <w:lang w:val="en-US" w:eastAsia="en-US"/>
              </w:rPr>
            </w:pPr>
            <w:r w:rsidRPr="006273B1">
              <w:rPr>
                <w:rFonts w:ascii="Arial" w:hAnsi="Arial" w:cs="Arial"/>
                <w:b/>
                <w:bCs/>
                <w:lang w:val="en-US" w:eastAsia="en-US"/>
              </w:rPr>
              <w:t>2023</w:t>
            </w:r>
          </w:p>
        </w:tc>
        <w:tc>
          <w:tcPr>
            <w:tcW w:w="436" w:type="pct"/>
            <w:shd w:val="clear" w:color="auto" w:fill="auto"/>
            <w:noWrap/>
            <w:vAlign w:val="bottom"/>
            <w:hideMark/>
          </w:tcPr>
          <w:p w:rsidR="009174FF" w:rsidRPr="006273B1" w:rsidRDefault="009174FF" w:rsidP="009174FF">
            <w:pPr>
              <w:jc w:val="center"/>
              <w:rPr>
                <w:rFonts w:ascii="Arial" w:hAnsi="Arial" w:cs="Arial"/>
                <w:b/>
                <w:bCs/>
                <w:lang w:val="en-US" w:eastAsia="en-US"/>
              </w:rPr>
            </w:pPr>
            <w:r w:rsidRPr="006273B1">
              <w:rPr>
                <w:rFonts w:ascii="Arial" w:hAnsi="Arial" w:cs="Arial"/>
                <w:b/>
                <w:bCs/>
                <w:lang w:val="en-US" w:eastAsia="en-US"/>
              </w:rPr>
              <w:t>2024</w:t>
            </w:r>
          </w:p>
        </w:tc>
        <w:tc>
          <w:tcPr>
            <w:tcW w:w="436" w:type="pct"/>
            <w:shd w:val="clear" w:color="auto" w:fill="auto"/>
            <w:noWrap/>
            <w:vAlign w:val="bottom"/>
            <w:hideMark/>
          </w:tcPr>
          <w:p w:rsidR="009174FF" w:rsidRPr="006273B1" w:rsidRDefault="009174FF" w:rsidP="009174FF">
            <w:pPr>
              <w:jc w:val="center"/>
              <w:rPr>
                <w:rFonts w:ascii="Arial" w:hAnsi="Arial" w:cs="Arial"/>
                <w:b/>
                <w:bCs/>
                <w:lang w:val="en-US" w:eastAsia="en-US"/>
              </w:rPr>
            </w:pPr>
            <w:r w:rsidRPr="006273B1">
              <w:rPr>
                <w:rFonts w:ascii="Arial" w:hAnsi="Arial" w:cs="Arial"/>
                <w:b/>
                <w:bCs/>
                <w:lang w:val="en-US" w:eastAsia="en-US"/>
              </w:rPr>
              <w:t>2025</w:t>
            </w:r>
          </w:p>
        </w:tc>
        <w:tc>
          <w:tcPr>
            <w:tcW w:w="262" w:type="pct"/>
            <w:shd w:val="clear" w:color="auto" w:fill="auto"/>
            <w:noWrap/>
            <w:vAlign w:val="bottom"/>
            <w:hideMark/>
          </w:tcPr>
          <w:p w:rsidR="009174FF" w:rsidRPr="006273B1" w:rsidRDefault="009174FF" w:rsidP="009174FF">
            <w:pPr>
              <w:jc w:val="center"/>
              <w:rPr>
                <w:rFonts w:ascii="Arial" w:hAnsi="Arial" w:cs="Arial"/>
                <w:b/>
                <w:bCs/>
                <w:lang w:val="en-US" w:eastAsia="en-US"/>
              </w:rPr>
            </w:pPr>
            <w:r w:rsidRPr="006273B1">
              <w:rPr>
                <w:rFonts w:ascii="Arial" w:hAnsi="Arial" w:cs="Arial"/>
                <w:b/>
                <w:bCs/>
                <w:lang w:val="en-US" w:eastAsia="en-US"/>
              </w:rPr>
              <w:t>(2/1)</w:t>
            </w:r>
          </w:p>
        </w:tc>
        <w:tc>
          <w:tcPr>
            <w:tcW w:w="262" w:type="pct"/>
            <w:shd w:val="clear" w:color="auto" w:fill="auto"/>
            <w:noWrap/>
            <w:vAlign w:val="bottom"/>
            <w:hideMark/>
          </w:tcPr>
          <w:p w:rsidR="009174FF" w:rsidRPr="006273B1" w:rsidRDefault="009174FF" w:rsidP="009174FF">
            <w:pPr>
              <w:jc w:val="center"/>
              <w:rPr>
                <w:rFonts w:ascii="Arial" w:hAnsi="Arial" w:cs="Arial"/>
                <w:b/>
                <w:bCs/>
                <w:lang w:val="en-US" w:eastAsia="en-US"/>
              </w:rPr>
            </w:pPr>
            <w:r w:rsidRPr="006273B1">
              <w:rPr>
                <w:rFonts w:ascii="Arial" w:hAnsi="Arial" w:cs="Arial"/>
                <w:b/>
                <w:bCs/>
                <w:lang w:val="en-US" w:eastAsia="en-US"/>
              </w:rPr>
              <w:t>(3/2)</w:t>
            </w:r>
          </w:p>
        </w:tc>
        <w:tc>
          <w:tcPr>
            <w:tcW w:w="262" w:type="pct"/>
            <w:shd w:val="clear" w:color="auto" w:fill="auto"/>
            <w:noWrap/>
            <w:vAlign w:val="bottom"/>
            <w:hideMark/>
          </w:tcPr>
          <w:p w:rsidR="009174FF" w:rsidRPr="006273B1" w:rsidRDefault="009174FF" w:rsidP="009174FF">
            <w:pPr>
              <w:jc w:val="center"/>
              <w:rPr>
                <w:rFonts w:ascii="Arial" w:hAnsi="Arial" w:cs="Arial"/>
                <w:b/>
                <w:bCs/>
                <w:lang w:val="en-US" w:eastAsia="en-US"/>
              </w:rPr>
            </w:pPr>
            <w:r w:rsidRPr="006273B1">
              <w:rPr>
                <w:rFonts w:ascii="Arial" w:hAnsi="Arial" w:cs="Arial"/>
                <w:b/>
                <w:bCs/>
                <w:lang w:val="en-US" w:eastAsia="en-US"/>
              </w:rPr>
              <w:t>(4/3)</w:t>
            </w:r>
          </w:p>
        </w:tc>
        <w:tc>
          <w:tcPr>
            <w:tcW w:w="255" w:type="pct"/>
            <w:shd w:val="clear" w:color="auto" w:fill="auto"/>
            <w:noWrap/>
            <w:vAlign w:val="bottom"/>
            <w:hideMark/>
          </w:tcPr>
          <w:p w:rsidR="009174FF" w:rsidRPr="006273B1" w:rsidRDefault="009174FF" w:rsidP="009174FF">
            <w:pPr>
              <w:jc w:val="center"/>
              <w:rPr>
                <w:rFonts w:ascii="Arial" w:hAnsi="Arial" w:cs="Arial"/>
                <w:b/>
                <w:bCs/>
                <w:lang w:val="en-US" w:eastAsia="en-US"/>
              </w:rPr>
            </w:pPr>
            <w:r w:rsidRPr="006273B1">
              <w:rPr>
                <w:rFonts w:ascii="Arial" w:hAnsi="Arial" w:cs="Arial"/>
                <w:b/>
                <w:bCs/>
                <w:lang w:val="en-US" w:eastAsia="en-US"/>
              </w:rPr>
              <w:t>(5/4)</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sz w:val="20"/>
                <w:szCs w:val="20"/>
                <w:lang w:val="en-US" w:eastAsia="en-US"/>
              </w:rPr>
            </w:pPr>
            <w:r w:rsidRPr="00462607">
              <w:rPr>
                <w:rFonts w:ascii="Arial" w:hAnsi="Arial" w:cs="Arial"/>
                <w:sz w:val="20"/>
                <w:szCs w:val="20"/>
                <w:lang w:val="en-US" w:eastAsia="en-US"/>
              </w:rPr>
              <w:t xml:space="preserve">UKUPNO RASHODI / IZDACI </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2.669.451,70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4.632.838,24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4.655.844,00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4.749.427,00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4.843.949,00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173,55</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100,50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000080"/>
            <w:noWrap/>
            <w:vAlign w:val="bottom"/>
            <w:hideMark/>
          </w:tcPr>
          <w:p w:rsidR="009174FF" w:rsidRPr="00462607" w:rsidRDefault="009174FF" w:rsidP="009174FF">
            <w:pPr>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Razdjel 101 PREDSTAVNIČKA I IZVRŠNA TIJELA</w:t>
            </w:r>
          </w:p>
        </w:tc>
        <w:tc>
          <w:tcPr>
            <w:tcW w:w="480" w:type="pct"/>
            <w:shd w:val="clear" w:color="000000" w:fill="000080"/>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109.197,56</w:t>
            </w:r>
          </w:p>
        </w:tc>
        <w:tc>
          <w:tcPr>
            <w:tcW w:w="436" w:type="pct"/>
            <w:shd w:val="clear" w:color="000000" w:fill="000080"/>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112.350,51</w:t>
            </w:r>
          </w:p>
        </w:tc>
        <w:tc>
          <w:tcPr>
            <w:tcW w:w="436" w:type="pct"/>
            <w:shd w:val="clear" w:color="000000" w:fill="000080"/>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147.164,00</w:t>
            </w:r>
          </w:p>
        </w:tc>
        <w:tc>
          <w:tcPr>
            <w:tcW w:w="436" w:type="pct"/>
            <w:shd w:val="clear" w:color="000000" w:fill="000080"/>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150.123,00</w:t>
            </w:r>
          </w:p>
        </w:tc>
        <w:tc>
          <w:tcPr>
            <w:tcW w:w="436" w:type="pct"/>
            <w:shd w:val="clear" w:color="000000" w:fill="000080"/>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153.112,00</w:t>
            </w:r>
          </w:p>
        </w:tc>
        <w:tc>
          <w:tcPr>
            <w:tcW w:w="262" w:type="pct"/>
            <w:shd w:val="clear" w:color="000000" w:fill="000080"/>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102,89</w:t>
            </w:r>
          </w:p>
        </w:tc>
        <w:tc>
          <w:tcPr>
            <w:tcW w:w="262" w:type="pct"/>
            <w:shd w:val="clear" w:color="000000" w:fill="000080"/>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130,99</w:t>
            </w:r>
          </w:p>
        </w:tc>
        <w:tc>
          <w:tcPr>
            <w:tcW w:w="262" w:type="pct"/>
            <w:shd w:val="clear" w:color="000000" w:fill="000080"/>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102,01</w:t>
            </w:r>
          </w:p>
        </w:tc>
        <w:tc>
          <w:tcPr>
            <w:tcW w:w="255" w:type="pct"/>
            <w:shd w:val="clear" w:color="000000" w:fill="000080"/>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101,99</w:t>
            </w:r>
          </w:p>
        </w:tc>
      </w:tr>
      <w:tr w:rsidR="009174FF" w:rsidRPr="00462607" w:rsidTr="009174FF">
        <w:trPr>
          <w:trHeight w:val="255"/>
        </w:trPr>
        <w:tc>
          <w:tcPr>
            <w:tcW w:w="1734" w:type="pct"/>
            <w:gridSpan w:val="2"/>
            <w:shd w:val="clear" w:color="000000" w:fill="0000FF"/>
            <w:noWrap/>
            <w:vAlign w:val="bottom"/>
            <w:hideMark/>
          </w:tcPr>
          <w:p w:rsidR="009174FF" w:rsidRPr="00462607" w:rsidRDefault="009174FF" w:rsidP="009174FF">
            <w:pPr>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Glava 10101 PREDSTAVNIČKA I IZVRŠNA TIJELA</w:t>
            </w:r>
          </w:p>
        </w:tc>
        <w:tc>
          <w:tcPr>
            <w:tcW w:w="480"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109.197,56</w:t>
            </w:r>
          </w:p>
        </w:tc>
        <w:tc>
          <w:tcPr>
            <w:tcW w:w="436"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112.350,51</w:t>
            </w:r>
          </w:p>
        </w:tc>
        <w:tc>
          <w:tcPr>
            <w:tcW w:w="436"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147.164,00</w:t>
            </w:r>
          </w:p>
        </w:tc>
        <w:tc>
          <w:tcPr>
            <w:tcW w:w="436"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150.123,00</w:t>
            </w:r>
          </w:p>
        </w:tc>
        <w:tc>
          <w:tcPr>
            <w:tcW w:w="436"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153.112,00</w:t>
            </w:r>
          </w:p>
        </w:tc>
        <w:tc>
          <w:tcPr>
            <w:tcW w:w="262"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102,89</w:t>
            </w:r>
          </w:p>
        </w:tc>
        <w:tc>
          <w:tcPr>
            <w:tcW w:w="262"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130,99</w:t>
            </w:r>
          </w:p>
        </w:tc>
        <w:tc>
          <w:tcPr>
            <w:tcW w:w="262"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102,01</w:t>
            </w:r>
          </w:p>
        </w:tc>
        <w:tc>
          <w:tcPr>
            <w:tcW w:w="255"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101,99</w:t>
            </w:r>
          </w:p>
        </w:tc>
      </w:tr>
      <w:tr w:rsidR="009174FF" w:rsidRPr="00462607" w:rsidTr="009174FF">
        <w:trPr>
          <w:trHeight w:val="255"/>
        </w:trPr>
        <w:tc>
          <w:tcPr>
            <w:tcW w:w="1734" w:type="pct"/>
            <w:gridSpan w:val="2"/>
            <w:shd w:val="clear" w:color="000000" w:fill="9999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Program 1000 Redovne djelatnosti predstavničkog i izvršnog tijela</w:t>
            </w:r>
          </w:p>
        </w:tc>
        <w:tc>
          <w:tcPr>
            <w:tcW w:w="480"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109.197,56</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112.350,51</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147.164,00</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150.123,00</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153.112,00</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102,89</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130,99</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A100001 Obavljanje redovnih aktivnosti predstavničkog i izvršnog tijela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68.978,55</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74.192,05</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83.836,00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85.521,00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87.224,00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107,56</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113,00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68.978,55</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74.192,05</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83.836,00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85.521,00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87.224,00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107,56</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113,00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68.978,55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74.192,05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83.836,00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85.521,00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87.224,00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107,56</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113,00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31 Rashodi za zaposlene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40.945,11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48.178,38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57.810,00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58.972,00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60.146,00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117,67</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119,99</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lastRenderedPageBreak/>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28.033,44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26.013,67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26.026,00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26.549,00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27.078,00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92,80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100,05</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A100002 Financiranje političkih stranaka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6.616,42</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7.963,37</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7.963,00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8.123,00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8.285,00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120,36</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6.616,42</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7.963,37</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7.963,00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8.123,00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8.285,00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120,36</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6.616,42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7.963,37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7.963,00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8.123,00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8.285,00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120,36</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38 Ostali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6.616,42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7.963,37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7.963,00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8.123,00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8.285,00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120,36</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A100004 Donacije po odluci Općinskog načelnika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3.177,52</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7.963,37</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7.963,00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8.124,00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8.284,00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250,62</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102,02</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101,97</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3.177,52</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7.963,37</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7.963,00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8.124,00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8.284,00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250,62</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102,02</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101,97</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3.177,52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7.963,37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7.963,00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8.124,00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8.284,00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250,62</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102,02</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101,97</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37 Naknade građanima i kućanstvima na temelju osiguranja i druge naknade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509,79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1.327,23</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1.354,00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1.380,00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260,35</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99,98</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102,03</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101,92</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38 Ostali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2.667,73</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6.636,14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6.636,00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6.770,00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6.904,00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248,76</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102,02</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101,98</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A100007 Sufinanciranje projekta zajedničkog oglašavanja Zadarske turističke regije - kampanja Ryanair</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204,00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208,00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101,96</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1.2. Prihodi od nefinancijske imovine</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204,00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208,00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101,96</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208,00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101,96</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208,00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101,96</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A100010 Lokalni izbori</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22.552,63</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1.2. Prihodi od nefinancijske imovine</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18.021,07</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18.021,07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12.512,57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38 Ostali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5.508,50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5.2. Tekuće pomoći iz županijskog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4.531,56</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4.531,56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4.531,56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A100054 Obavljanje redovne djelatnosti mjesnog odbora Srb</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3.412,96</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3.385,09</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3.400,00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3.468,00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3.537,00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99,18</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100,44</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2.623,26</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3.384,43</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3.400,00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3.468,00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3.537,00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129,02</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100,46</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2.623,26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3.384,43</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3.400,00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3.468,00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3.537,00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129,02</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100,46</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1.630,86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2.455,37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3.000,00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3.060,00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3.121,00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150,56</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122,18</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34 Financijski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86,51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132,72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153,42</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75,35</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101,96</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38 Ostali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905,89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796,34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306,00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312,00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87,91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37,67</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101,96</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3.2. Vlastiti prihodi - prihodi korisnika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0,66</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0,66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lastRenderedPageBreak/>
              <w:t>34 Financijski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0,66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6.2. Tekuće donacije - prihodi korisnika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789,70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789,70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789,70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A100055 Vijeće srpske nacionalne manjine</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2.159,94</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2.654,46</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2.700,00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2.754,00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2.809,00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122,90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101,72</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2.159,94</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2.654,46</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2.700,00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2.754,00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2.809,00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122,90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101,72</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2.159,94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2.654,46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2.754,00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2.809,00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122,90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101,72</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1.825,80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2.322,65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2.360,00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2.407,00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2.455,00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127,21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101,61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34 Financijski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73,66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66,36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90,09</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150,69</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101,96</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38 Ostali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260,48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265,45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240,00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245,00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250,00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90,41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102,08</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102,04</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A100059 Sufinanciranje prijevoza pitke vode</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1.366,32</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10.617,82</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10.620,00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10.834,00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11.050,00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777,11</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100,02</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102,02</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1.2. Prihodi od nefinancijske imovine</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10.617,82</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5.310,00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5.417,00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5.525,00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50,01</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102,02</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10.617,82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5.310,00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5.417,00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5.525,00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50,01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102,02</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37 Naknade građanima i kućanstvima na temelju osiguranja i druge naknade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10.617,82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5.310,00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5.417,00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5.525,00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50,01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102,02</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5.2. Tekuće pomoći iz županijskog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1.366,32</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5.310,00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5.417,00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5.525,00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102,02</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1.366,32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5.310,00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5.417,00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5.525,00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102,02</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37 Naknade građanima i kućanstvima na temelju osiguranja i druge naknade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1.366,32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5.310,00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5.417,00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5.525,00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102,02</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A100061 Savjet mladih</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3.981,68</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3.982,00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4.062,00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4.144,00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100,01</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102,02</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3.981,68</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3.982,00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4.062,00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4.144,00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100,01</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102,02</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2.654,45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2.708,00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2.763,00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100,02</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102,03</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2.654,45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2.708,00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2.763,00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100,02</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102,03</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1.327,23</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1.354,00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1.381,00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99,98</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102,03</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1.327,23</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1.354,00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1.381,00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99,98</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102,03</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A100062 Izbor članova Mjesnog odbora Srb</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1.592,67</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1.592,67</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1.592,67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1.592,67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Tekući projekt T100002 Projekt WiFi4EU</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933,22</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5.0. Kapitalne pomoći od tijela i institucija EU</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933,22</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933,22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933,22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lastRenderedPageBreak/>
              <w:t>Tekući projekt T100031 Nabava službenog vozila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26.500,00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27.033,00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27.571,00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26.500,00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27.033,00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27.571,00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27.033,00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27.571,00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27.033,00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27.571,00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000080"/>
            <w:noWrap/>
            <w:vAlign w:val="bottom"/>
            <w:hideMark/>
          </w:tcPr>
          <w:p w:rsidR="009174FF" w:rsidRPr="00462607" w:rsidRDefault="009174FF" w:rsidP="009174FF">
            <w:pPr>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Razdjel 102 JEDINSTVENI UPRAVNI ODJEL</w:t>
            </w:r>
          </w:p>
        </w:tc>
        <w:tc>
          <w:tcPr>
            <w:tcW w:w="480" w:type="pct"/>
            <w:shd w:val="clear" w:color="000000" w:fill="000080"/>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2.560.254,14</w:t>
            </w:r>
          </w:p>
        </w:tc>
        <w:tc>
          <w:tcPr>
            <w:tcW w:w="436" w:type="pct"/>
            <w:shd w:val="clear" w:color="000000" w:fill="000080"/>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4.520.487,73</w:t>
            </w:r>
          </w:p>
        </w:tc>
        <w:tc>
          <w:tcPr>
            <w:tcW w:w="436" w:type="pct"/>
            <w:shd w:val="clear" w:color="000000" w:fill="000080"/>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4.508.680,00</w:t>
            </w:r>
          </w:p>
        </w:tc>
        <w:tc>
          <w:tcPr>
            <w:tcW w:w="436" w:type="pct"/>
            <w:shd w:val="clear" w:color="000000" w:fill="000080"/>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4.599.304,00</w:t>
            </w:r>
          </w:p>
        </w:tc>
        <w:tc>
          <w:tcPr>
            <w:tcW w:w="436" w:type="pct"/>
            <w:shd w:val="clear" w:color="000000" w:fill="000080"/>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4.690.837,00</w:t>
            </w:r>
          </w:p>
        </w:tc>
        <w:tc>
          <w:tcPr>
            <w:tcW w:w="262" w:type="pct"/>
            <w:shd w:val="clear" w:color="000000" w:fill="000080"/>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176,56</w:t>
            </w:r>
          </w:p>
        </w:tc>
        <w:tc>
          <w:tcPr>
            <w:tcW w:w="262" w:type="pct"/>
            <w:shd w:val="clear" w:color="000000" w:fill="000080"/>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99,74</w:t>
            </w:r>
          </w:p>
        </w:tc>
        <w:tc>
          <w:tcPr>
            <w:tcW w:w="262" w:type="pct"/>
            <w:shd w:val="clear" w:color="000000" w:fill="000080"/>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102,01</w:t>
            </w:r>
          </w:p>
        </w:tc>
        <w:tc>
          <w:tcPr>
            <w:tcW w:w="255" w:type="pct"/>
            <w:shd w:val="clear" w:color="000000" w:fill="000080"/>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101,99</w:t>
            </w:r>
          </w:p>
        </w:tc>
      </w:tr>
      <w:tr w:rsidR="009174FF" w:rsidRPr="00462607" w:rsidTr="009174FF">
        <w:trPr>
          <w:trHeight w:val="255"/>
        </w:trPr>
        <w:tc>
          <w:tcPr>
            <w:tcW w:w="1734" w:type="pct"/>
            <w:gridSpan w:val="2"/>
            <w:shd w:val="clear" w:color="000000" w:fill="0000FF"/>
            <w:noWrap/>
            <w:vAlign w:val="bottom"/>
            <w:hideMark/>
          </w:tcPr>
          <w:p w:rsidR="009174FF" w:rsidRPr="00462607" w:rsidRDefault="009174FF" w:rsidP="009174FF">
            <w:pPr>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Glava 10201 JEDINSTVENI UPRAVNI ODJEL</w:t>
            </w:r>
          </w:p>
        </w:tc>
        <w:tc>
          <w:tcPr>
            <w:tcW w:w="480"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1.742.522,68</w:t>
            </w:r>
          </w:p>
        </w:tc>
        <w:tc>
          <w:tcPr>
            <w:tcW w:w="436"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3.602.844,73</w:t>
            </w:r>
          </w:p>
        </w:tc>
        <w:tc>
          <w:tcPr>
            <w:tcW w:w="436"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3.471.355,00</w:t>
            </w:r>
          </w:p>
        </w:tc>
        <w:tc>
          <w:tcPr>
            <w:tcW w:w="436"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3.541.130,00</w:t>
            </w:r>
          </w:p>
        </w:tc>
        <w:tc>
          <w:tcPr>
            <w:tcW w:w="436"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3.611.603,00</w:t>
            </w:r>
          </w:p>
        </w:tc>
        <w:tc>
          <w:tcPr>
            <w:tcW w:w="262"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206,76</w:t>
            </w:r>
          </w:p>
        </w:tc>
        <w:tc>
          <w:tcPr>
            <w:tcW w:w="262"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96,35</w:t>
            </w:r>
          </w:p>
        </w:tc>
        <w:tc>
          <w:tcPr>
            <w:tcW w:w="262"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102,01</w:t>
            </w:r>
          </w:p>
        </w:tc>
        <w:tc>
          <w:tcPr>
            <w:tcW w:w="255"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101,99</w:t>
            </w:r>
          </w:p>
        </w:tc>
      </w:tr>
      <w:tr w:rsidR="009174FF" w:rsidRPr="00462607" w:rsidTr="009174FF">
        <w:trPr>
          <w:trHeight w:val="255"/>
        </w:trPr>
        <w:tc>
          <w:tcPr>
            <w:tcW w:w="1734" w:type="pct"/>
            <w:gridSpan w:val="2"/>
            <w:shd w:val="clear" w:color="000000" w:fill="9999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Program 1001 Redovne djelatnosti upravnog tijela</w:t>
            </w:r>
          </w:p>
        </w:tc>
        <w:tc>
          <w:tcPr>
            <w:tcW w:w="480"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294.822,62</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716.417,02</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910.895,00</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929.203,00</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947.695,00</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243,00</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127,15</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A100020 Obavljanje redovnih aktivnosti Jedinstvenog upravnog odjela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262.081,11</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371.603,16</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475.045,00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484.594,00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494.237,00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141,79</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127,84</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114.697,76</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200.560,10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255.897,00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261.039,00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266.234,00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174,86</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127,59</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114.697,76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200.560,10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255.897,00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261.039,00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266.234,00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174,86</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127,59</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31 Rashodi za zaposlene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111.351,54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191.641,13</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246.978,00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251.941,00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256.955,00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172,10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128,88</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34 Financijski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3.346,22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7.060,85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7.061,00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7.203,00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7.346,00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211,01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38 Ostali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1.858,12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1.858,00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1.895,00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1.933,00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99,99</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1.2. Prihodi od nefinancijske imovine</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19.611,63</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29.862,63</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33.186,00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33.855,00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34.527,00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152,27</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111,13</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102,02</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101,98</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19.611,63</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29.862,63</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33.186,00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33.855,00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34.527,00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152,27</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111,13</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102,02</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101,98</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31 Rashodi za zaposlene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12.451,42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18.581,19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22.565,00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23.020,00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23.477,00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149,23</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121,44</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102,02</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7.160,21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11.281,44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10.621,00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10.835,00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11.050,00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157,56</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94,15</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101,98</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1.4. Ostali opći prihodi i primici</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1.061,65</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1.061,65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1.061,65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1.6. Prihodi od kazni</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132,72</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132,00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134,00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138,00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99,46</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101,52</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132,72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138,00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99,46</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101,52</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132,72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138,00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99,46</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101,52</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4.4. Spomenička renta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26,54</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28,00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28,00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101,73</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103,70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28,00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101,73</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103,70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34 Financijski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28,00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101,73</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103,70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125.339,12</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139.627,58</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184.410,00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188.117,00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191.860,00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111,40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132,07</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125.339,12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139.627,58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184.410,00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188.117,00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191.860,00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111,40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132,07</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31 Rashodi za zaposlene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125.339,12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139.627,58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184.410,00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188.117,00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191.860,00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111,40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132,07</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7.2. Prihodi s naslova osiguranja, refundacije štete i totalne št</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1.370,95</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1.393,59</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1.393,00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1.421,00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1.450,00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101,65</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99,96</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102,04</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lastRenderedPageBreak/>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1.370,95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1.393,59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1.393,00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1.421,00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1.450,00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101,65</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99,96</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102,04</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1.370,95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1.393,59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1.393,00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1.421,00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1.450,00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101,65</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99,96</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102,04</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A100021 Proračunska zaliha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6.636,14</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6.636,00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6.770,00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6.904,00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102,02</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101,98</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6.636,14</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6.636,00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6.770,00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6.904,00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102,02</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101,98</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6.636,14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6.636,00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6.770,00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6.904,00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102,02</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101,98</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38 Ostali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6.636,14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6.636,00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6.770,00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6.904,00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102,02</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101,98</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A100022 Održavanje Kulturno Informativnog Centra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995,65</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10.352,38</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10.352,00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10.560,00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10.771,00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1.039,79</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995,65</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10.352,38</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10.352,00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10.560,00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10.771,00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1.039,79</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995,65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10.352,38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10.352,00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10.560,00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10.771,00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1.039,79</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995,65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10.352,38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10.352,00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10.560,00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10.771,00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1.039,79</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A100023 Održavanje Doma u Srbu</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1.119,95</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2.654,45</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2.655,00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2.708,00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2.762,00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237,02</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100,02</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1.119,95</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2.654,45</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2.655,00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2.708,00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2.762,00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237,02</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100,02</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1.119,95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2.654,45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2.708,00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2.762,00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237,02</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100,02</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1.119,95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2.654,45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2.708,00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2.762,00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237,02</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100,02</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 xml:space="preserve">Aktivnost A100058 Javni linijski prijevoz putnika </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21.535,60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43.798,53</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66.400,00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67.734,00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69.082,00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203,38</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151,60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23.890,11</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33.200,00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33.867,00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34.541,00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138,97</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23.890,11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33.200,00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33.867,00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34.541,00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138,97</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35 Subvencije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23.890,11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33.200,00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33.867,00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34.541,00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138,97</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5.2. Tekuće pomoći iz županijskog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21.535,60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19.908,42</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33.200,00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33.867,00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34.541,00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92,44</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166,76</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21.535,60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19.908,42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33.200,00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33.867,00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34.541,00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92,44</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166,76</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35 Subvencije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21.535,60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19.908,42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33.200,00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33.867,00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34.541,00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92,44</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166,76</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Kapitalni projekt K100053 Energetska obnova javne zgrade Općine Gračac</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232.264,91</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328.800,00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335.409,00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342.084,00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141,56</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152.631,23</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162.000,00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165.256,00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168.545,00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106,14</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152.631,23</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162.000,00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165.256,00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168.545,00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106,14</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45 Rashodi za dodatna ulaganja na nefinancijskoj imovini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152.631,23</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162.000,00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165.256,00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168.545,00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106,14</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5.3. Kapitalne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66.361,40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116.800,00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119.148,00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121.519,00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176,01</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66.361,40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116.800,00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119.148,00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121.519,00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176,01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45 Rashodi za dodatna ulaganja na nefinancijskoj imovini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66.361,40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116.800,00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119.148,00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121.519,00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176,01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9.1. VIŠAK PRIHODA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13.272,28</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50.000,00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51.005,00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52.020,00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376,73</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lastRenderedPageBreak/>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13.272,28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50.000,00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51.005,00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52.020,00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376,73</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45 Rashodi za dodatna ulaganja na nefinancijskoj imovini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13.272,28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50.000,00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51.005,00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52.020,00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376,73</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Kapitalni projekt K100054 Nabava uredske i računalne opreme</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2.336,05</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3.583,52</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8.664,00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8.838,00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9.014,00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153,40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241,77</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1.2. Prihodi od nefinancijske imovine</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2.336,05</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3.583,52</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8.664,00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8.838,00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9.014,00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153,40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241,77</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2.336,05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3.583,52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8.664,00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8.838,00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9.014,00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153,40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241,77</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2.336,05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3.583,52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8.664,00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8.838,00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9.014,00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153,40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241,77</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Kapitalni projekt K100069 Izrada Strategije upravljanja imovinom Općine Gračac</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2.654,46</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2.654,46</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2.654,46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2.654,46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Kapitalni projekt K100070 Nabava peći za centralno grijanje</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30.526,25</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4.3. Doprinos za šume</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30.526,25</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30.526,25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30.526,25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Tekući projekt T100003 Nadzor i osnovno održavanje WiFi 4EU</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2.389,01</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5.043,47</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5.043,00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5.144,00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5.247,00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211,12</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99,99</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5.043,47</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5.043,00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5.144,00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5.247,00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12.608.675,00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99,99</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2.389,01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2.389,00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2.437,00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2.486,00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5.972.525,00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2.389,01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2.389,00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2.437,00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2.486,00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5.972.525,00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2.654,46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2.707,00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2.761,00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99,98</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2.654,46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2.707,00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2.761,00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99,98</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3.1. Vlastiti prihodi - prihodi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2.389,01</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2.389,01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2.389,01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Tekući projekt T100014 Ulaganje u računalne programe</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82,95</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1.990,84</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1.991,00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2.031,00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2.071,00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100,01</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101,97</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lastRenderedPageBreak/>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82,95</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1.990,84</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1.991,00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2.031,00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2.071,00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100,01</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101,97</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82,95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1.990,84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1.991,00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2.031,00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2.071,00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101,97</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82,95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1.990,84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1.991,00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2.031,00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2.071,00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101,97</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Tekući projekt T100030 Nadzor i osnovno održavanje solarnih sustava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4.282,30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5.308,91</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5.309,00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5.415,00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5.523,00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123,97</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4.282,30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5.308,91</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5.309,00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5.415,00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5.523,00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123,97</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4.282,30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5.308,91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5.309,00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5.415,00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5.523,00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123,97</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4.282,30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5.308,91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5.309,00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5.415,00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5.523,00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123,97</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9999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Program 1002 Zaštita od požara i civilna zaštita</w:t>
            </w:r>
          </w:p>
        </w:tc>
        <w:tc>
          <w:tcPr>
            <w:tcW w:w="480"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51.960,98</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62.140,82</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47.143,00</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48.090,00</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49.048,00</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119,59</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75,86</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A100024 Financiranje rada Stožera civilne zaštite</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199,09</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8.918,97</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8.919,00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9.098,00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9.279,00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4.480,09</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199,09</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8.918,97</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8.919,00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9.098,00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9.279,00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4.480,09</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199,09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8.918,97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8.919,00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9.098,00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9.279,00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4.480,09</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199,09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8.918,97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8.919,00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9.098,00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9.279,00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4.480,09</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A100025 Financiranje Vatrogasne zajednice Općine Gračac</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50.700,11</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52.160,07</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37.162,00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37.909,00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38.664,00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102,88</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71,25</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50.700,11</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52.160,07</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37.162,00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37.909,00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38.664,00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102,88</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71,25</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50.700,11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52.160,07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37.162,00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37.909,00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38.664,00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102,88</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71,25</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38 Ostali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50.700,11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52.160,07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37.162,00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37.909,00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38.664,00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102,88</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71,25</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A100026 Financiranje rada HGSS-a stanice Zadar</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1.061,78</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1.061,78</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1.062,00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1.083,00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1.105,00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100,02</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101,98</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102,03</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1.061,78</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1.062,00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1.083,00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1.105,00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100,02</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101,98</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102,03</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1.061,78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1.062,00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1.083,00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1.105,00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100,02</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101,98</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102,03</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38 Ostali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1.061,78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1.062,00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1.083,00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1.105,00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100,02</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101,98</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102,03</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1.061,78</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1.061,78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38 Ostali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1.061,78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9999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Program 1003 Poticanje razvoja gospodarstva</w:t>
            </w:r>
          </w:p>
        </w:tc>
        <w:tc>
          <w:tcPr>
            <w:tcW w:w="480"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160.596,32</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141.093,65</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149.851,00</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152.868,00</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155.905,00</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87,86</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106,21</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A100003 Subvencioniranje obrtnika i poduzetnika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5.871,97</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19.908,42</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19.908,00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20.310,00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20.712,00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339,04</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102,02</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101,98</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5.871,97</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5.871,97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lastRenderedPageBreak/>
              <w:t>35 Subvencije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5.871,97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1.2. Prihodi od nefinancijske imovine</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19.908,42</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19.908,00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20.310,00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20.712,00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102,02</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101,98</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19.908,42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19.908,00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20.310,00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20.712,00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102,02</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101,98</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35 Subvencije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19.908,42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19.908,00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20.310,00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20.712,00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102,02</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101,98</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A100027 LAG - Lokalna akcijska grupa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1.867,41</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1.867,41</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1.867,00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1.905,00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1.942,00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99,98</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102,04</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101,94</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1.3. Prihodi od administrativnih (upravnih) pristojbi</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1.867,41</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1.867,41</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1.867,00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1.905,00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1.942,00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99,98</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102,04</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101,94</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1.867,41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1.867,41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1.867,00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1.905,00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1.942,00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99,98</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102,04</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101,94</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1.867,41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1.867,41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1.867,00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1.905,00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1.942,00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99,98</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102,04</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101,94</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Kapitalni projekt K100004 Obnova Centra za posjetitelje zaštićene prirode ˝Jurski parkovi i špilje Velebita˝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94.099,36</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67.554,80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67.554,80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67.554,80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5.3. Kapitalne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26.544,56</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26.544,56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26.544,56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Kapitalni projekt K100005 Kulturno Informativni Centar</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6.831,74</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9.157,88</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9.157,00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9.343,00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9.528,00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134,05</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99,99</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102,03</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101,98</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229,61</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9.157,88</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9.157,00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9.343,00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9.528,00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3.988,45</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99,99</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102,03</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101,98</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229,61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6.636,14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6.636,00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6.770,00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6.904,00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2.890,18</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102,02</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101,98</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229,61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6.636,14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6.636,00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6.770,00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6.904,00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2.890,18</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102,02</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101,98</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2.521,74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2.521,00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2.573,00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2.624,00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99,97</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102,06</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101,98</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2.521,74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2.521,00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2.573,00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2.624,00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99,97</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102,06</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101,98</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6.602,13</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6.602,13</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45 Rashodi za dodatna ulaganja na nefinancijskoj imovini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6.602,13</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Kapitalni projekt K100011 Izrada strategije razvoja u turizmu</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6.138,43</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6.138,43</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6.138,43</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6.138,43</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 xml:space="preserve">Kapitalni projekt K100012 Studijska dokumentacija-VIO </w:t>
            </w:r>
            <w:r w:rsidRPr="00462607">
              <w:rPr>
                <w:rFonts w:ascii="Arial" w:hAnsi="Arial" w:cs="Arial"/>
                <w:b/>
                <w:bCs/>
                <w:color w:val="000000"/>
                <w:sz w:val="20"/>
                <w:szCs w:val="20"/>
                <w:lang w:val="en-US" w:eastAsia="en-US"/>
              </w:rPr>
              <w:lastRenderedPageBreak/>
              <w:t>Benkovac i JLS aglomeracija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lastRenderedPageBreak/>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3.318,07</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3.318,00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3.385,00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3.452,00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102,02</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101,98</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lastRenderedPageBreak/>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3.318,07</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3.318,00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3.385,00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3.452,00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102,02</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101,98</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3.318,07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3.318,00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3.385,00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3.452,00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102,02</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101,98</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38 Ostali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3.318,07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3.318,00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3.385,00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3.452,00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102,02</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101,98</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Kapitalni projekt K100013 Poduzetnički inkubator i poduzetnička zona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11.447,34</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27.871,79</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27.871,00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28.431,00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28.996,00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243,48</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11.447,34</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27.871,79</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27.871,00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28.431,00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28.996,00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243,48</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11.447,34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27.871,79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27.871,00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28.431,00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28.996,00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243,48</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11.447,34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7.963,37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7.963,00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8.123,00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8.284,00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69,57</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101,98</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45 Rashodi za dodatna ulaganja na nefinancijskoj imovini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19.908,42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19.908,00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20.308,00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20.712,00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Kapitalni projekt K100069 Nabava dugotrajne imovine - zemljišta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7.963,37</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26.550,00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27.084,00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27.623,00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333,40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1.2. Prihodi od nefinancijske imovine</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7.963,37</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7.963,37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41 Rashodi za nabavu neproizvedene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7.963,37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7.1. Prihodi od prodaje nefinancijske imovine</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26.550,00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27.084,00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27.623,00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26.550,00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27.084,00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27.623,00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41 Rashodi za nabavu neproizvedene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26.550,00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27.084,00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27.623,00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Kapitalni projekt K100070 Izmjene Prostornog plana uređenja Općine Gračac</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1.990,84</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10.617,82</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10.618,00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10.832,00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11.047,00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533,33</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102,02</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101,98</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1.2. Prihodi od nefinancijske imovine</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3.981,68</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3.982,00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4.062,00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4.143,00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100,01</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3.981,68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4.062,00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4.143,00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3.981,68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4.062,00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4.143,00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4.7. Naknada za zadržavanje nezakonito izgrađene zgrade</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1.327,23</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1.327,00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1.354,00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1.381,00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99,98</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102,03</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1.327,23</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1.354,00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1.381,00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99,98</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102,03</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1.327,23</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1.354,00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1.381,00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99,98</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102,03</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5.4. Kapitalne pomoći iz županijskog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1.990,84</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5.308,91</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5.309,00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5.416,00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5.523,00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266,67</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102,02</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101,98</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1.990,84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5.308,91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5.309,00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5.416,00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5.523,00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266,67</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102,02</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101,98</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1.990,84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5.308,91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5.309,00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5.416,00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5.523,00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266,67</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102,02</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101,98</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Tekući projekt T100011 Sanacija divljih odlagališta otpada na poljoprivrednom zemljištu</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2.551,59</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7.963,37</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3.980,00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4.060,00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4.141,00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312,09</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49,98</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1.2. Prihodi od nefinancijske imovine</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2.551,59</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7.963,37</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3.980,00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4.060,00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4.141,00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312,09</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49,98</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2.551,59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7.963,37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4.060,00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4.141,00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312,09</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49,98</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lastRenderedPageBreak/>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2.551,59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7.963,37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4.060,00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4.141,00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312,09</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49,98</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Tekući projekt T100012 Sanacija poljskih puteva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21.830,59</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20.572,04</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20.572,00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20.985,00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21.403,00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94,23</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1.2. Prihodi od nefinancijske imovine</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21.830,59</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20.572,04</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20.572,00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20.985,00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21.403,00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94,23</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21.830,59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20.572,04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20.572,00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20.985,00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21.403,00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94,23</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21.830,59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20.572,04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20.572,00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20.985,00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21.403,00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94,23</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Tekući projekt T100013 Održavanje zgrada za redovno  korištenje</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667,30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9.290,60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5.310,00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5.417,00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5.525,00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1.392,27</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57,15</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102,02</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667,30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9.290,60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5.310,00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5.417,00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5.525,00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1.392,27</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57,15</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102,02</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667,30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9.290,60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5.310,00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5.417,00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5.525,00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1.392,27</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57,15</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102,02</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667,30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9.290,60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5.310,00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5.417,00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5.525,00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1.392,27</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57,15</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102,02</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Tekući projekt T100014 Izrada projektne dokumentacije</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7.299,75</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22.562,88</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20.700,00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21.116,00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21.536,00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309,09</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91,74</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3.981,68</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3.981,68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3.981,68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19.908,42</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20.700,00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21.116,00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21.536,00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103,98</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19.908,42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20.700,00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21.116,00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21.536,00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103,98</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19.908,42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20.700,00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21.116,00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21.536,00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103,98</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 xml:space="preserve">Izvor 6.1. Tekuće donacije </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3.318,07</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3.318,07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3.318,07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9.1. VIŠAK PRIHODA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2.654,46</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2.654,46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2.654,46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9999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Program 1004 Zaštita okoliša</w:t>
            </w:r>
          </w:p>
        </w:tc>
        <w:tc>
          <w:tcPr>
            <w:tcW w:w="480"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44.732,79</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144.953,21</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60.716,00</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61.936,00</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63.169,00</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324,04</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41,89</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A100011 Higijeničarska služba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18.592,38</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24.075,91</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24.076,00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24.560,00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25.049,00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129,49</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1.2. Prihodi od nefinancijske imovine</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14.029,63</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19.908,42</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19.908,00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20.308,00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20.712,00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141,90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14.029,63</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19.908,42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19.908,00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20.308,00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20.712,00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141,90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14.029,63</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19.908,42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19.908,00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20.308,00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20.712,00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141,90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1.4. Ostali opći prihodi i primici</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979,24</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1.645,76</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1.646,00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1.679,00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1.713,00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168,07</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100,01</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102,03</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979,24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1.645,76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1.646,00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1.679,00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1.713,00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168,07</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102,03</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979,24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1.645,76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1.646,00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1.679,00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1.713,00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168,07</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102,03</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lastRenderedPageBreak/>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3.583,51</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2.521,73</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2.522,00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2.573,00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2.624,00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70,37</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100,01</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102,02</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101,98</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3.583,51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2.521,73</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2.522,00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2.573,00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2.624,00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70,37</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102,02</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101,98</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3.583,51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2.521,73</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2.522,00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2.573,00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2.624,00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70,37</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102,02</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101,98</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A100057 Odvoz biootpada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707,54</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14.599,51</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2.063,45</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707,54</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707,54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707,54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4.2. Komunalna naknada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14.599,51</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14.599,51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14.599,51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A100059 Program zaštite divljači</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1.990,84</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1.990,84</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1.990,84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1.990,84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A100060 Sufinanciranje mikročipiranja i sterilizacije pasa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3.990,00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4.070,00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4.151,00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3.990,00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4.070,00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4.151,00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3.990,00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4.070,00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4.151,00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3.990,00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4.070,00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4.151,00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Kapitalni projekt K100001 Sanacija odlagališta komunalnog otpada Stražbenica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2.073,79</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35.005,64</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32.650,00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33.306,00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33.969,00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1.688,00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93,27</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4.1. Komunalni doprinos</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1.327,23</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1.327,23</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1.327,23</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4.2. Komunalna naknada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4.429,62</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7.765,00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7.921,00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8.079,00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175,30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3.981,68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5.000,00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5.101,00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5.202,00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125,58</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102,02</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101,98</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3.981,68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5.000,00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5.101,00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5.202,00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125,58</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102,02</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101,98</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447,94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2.765,00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2.820,00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2.877,00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617,27</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102,02</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447,94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2.765,00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2.820,00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2.877,00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617,27</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102,02</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5.3. Kapitalne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2.073,79</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29.248,79</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24.885,00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25.385,00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25.890,00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1.410,40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85,08</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2.073,79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29.248,79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24.885,00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25.385,00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25.890,00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1.410,40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85,08</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lastRenderedPageBreak/>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2.073,79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29.248,79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24.885,00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25.385,00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25.890,00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1.410,40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85,08</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Kapitalni projekt K100003 Nabava spremnika za odvojeno prikupljanje otpada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18.547,88</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3.1. Vlastiti prihodi - prihodi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773,11</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773,11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773,11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17.774,77</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17.774,77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1.446,35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36 Pomoći dane u inozemstvo i unutar općeg proračuna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16.328,42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Kapitalni projekt K100065 Uklanjanje otpada odbačenog u okoliš</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4.811,20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69.281,31</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1.440,00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4.811,20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4.811,20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4.811,20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1.2. Prihodi od nefinancijske imovine</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27.043,60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27.043,60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27.043,60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5.3. Kapitalne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42.237,71</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42.237,71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42.237,71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9999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Program 1005 Komunalne djelatnosti i stanovanje</w:t>
            </w:r>
          </w:p>
        </w:tc>
        <w:tc>
          <w:tcPr>
            <w:tcW w:w="480"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678.809,02</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1.677.413,18</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1.832.001,00</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1.868.824,00</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1.906.016,00</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247,11</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109,22</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A100004 Održavanje javne rasvjete</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60.824,20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4.2. Komunalna naknada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15.875,14</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15.875,14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15.875,14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44.949,06</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44.949,06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44.949,06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 xml:space="preserve">Aktivnost A100006 Održavanje groblja </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36.751,29</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29.199,01</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41.148,00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41.974,00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42.811,00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79,45</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140,92</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1.2. Prihodi od nefinancijske imovine</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36.751,29</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29.199,01</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41.148,00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41.974,00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42.811,00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79,45</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140,92</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29.069,96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29.199,01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41.148,00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41.974,00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42.811,00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100,44</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140,92</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29.069,96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29.199,01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41.148,00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41.974,00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42.811,00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100,44</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140,92</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lastRenderedPageBreak/>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7.681,33</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7.681,33</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A100010 Kapitalne pomoći javnom isporučitelju vodne usluge Gračac vodovod i odvodnja d.o.o.</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11.122,17</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19.908,42</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53.100,00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54.167,00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55.245,00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179,00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266,72</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11.122,17</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19.908,42</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53.100,00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54.167,00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55.245,00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179,00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266,72</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11.122,17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19.908,42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53.100,00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54.167,00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55.245,00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179,00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266,72</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38 Ostali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11.122,17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19.908,42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53.100,00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54.167,00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55.245,00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179,00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266,72</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A100012 Održavanje nerazvrstanih cesta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88.095,18</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134.050,04</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134.050,00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136.744,00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139.466,00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152,17</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4.2. Komunalna naknada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66.086,79</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94.233,20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94.233,00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96.127,00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98.040,00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142,59</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66.086,79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94.233,20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94.233,00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96.127,00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98.040,00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142,59</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66.086,79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94.233,20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94.233,00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96.127,00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98.040,00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142,59</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22.008,39</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39.816,84</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39.817,00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40.617,00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41.426,00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180,92</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22.008,39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39.816,84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39.817,00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40.617,00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41.426,00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180,92</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22.008,39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39.816,84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39.817,00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40.617,00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41.426,00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180,92</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A100015 Održavanje građevina, uređaja i predmeta javne namjene</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2.611,64</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2.654,46</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9.300,00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9.487,00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9.676,00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101,64</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350,35</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4.2. Komunalna naknada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2.611,64</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2.654,46</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9.300,00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9.487,00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9.676,00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101,64</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350,35</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2.611,64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2.654,46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9.300,00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9.487,00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9.676,00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101,64</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350,35</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2.611,64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2.654,46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9.300,00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9.487,00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9.676,00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101,64</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350,35</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A100018 Održavanje javnih površina na kojima nije dopušten promet motornih vozila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3.376,40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9.290,60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13.270,00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13.537,00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13.806,00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275,16</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142,83</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3.376,40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9.290,60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13.270,00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13.537,00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13.806,00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275,16</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142,83</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3.376,40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9.290,60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13.270,00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13.537,00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13.806,00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275,16</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142,83</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3.376,40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9.290,60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13.270,00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13.537,00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13.806,00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275,16</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142,83</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A100019 Održavanje čistoće javnih površina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7.136,51</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2.654,46</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3.980,00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4.060,00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4.141,00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37,20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149,94</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7.136,51</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2.654,46</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3.980,00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4.060,00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4.141,00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37,20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149,94</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7.136,51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2.654,46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4.060,00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4.141,00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37,20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149,94</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7.136,51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2.654,46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4.060,00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4.141,00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37,20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149,94</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A100028 Održavanje javnih zelenih površina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66.197,63</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53.089,12</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59.725,00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60.926,00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62.138,00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80,20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112,50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4.2. Komunalna naknada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36.684,58</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16.776,16</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23.412,00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23.883,00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24.358,00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45,73</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139,56</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36.684,58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16.776,16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23.412,00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23.883,00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24.358,00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45,73</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139,56</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36.684,58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16.776,16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23.412,00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23.883,00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24.358,00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45,73</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139,56</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29.513,05</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36.312,96</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36.313,00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37.043,00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37.780,00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123,04</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29.513,05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36.312,96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36.313,00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37.043,00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37.780,00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123,04</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lastRenderedPageBreak/>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29.513,05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36.312,96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36.313,00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37.043,00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37.780,00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123,04</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A100029 Održavanje građevina javne odvodnje oborinskih voda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27.783,20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27.871,79</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27.872,00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28.432,00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28.998,00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100,32</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27.783,20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27.783,20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27.783,20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27.871,79</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27.872,00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28.432,00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28.998,00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278.717.900,00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27.871,79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27.872,00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28.432,00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28.998,00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278.717.900,00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27.871,79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27.872,00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28.432,00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28.998,00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278.717.900,00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A100030 Održavanje javne rasvjete</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151.171,28</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151.172,00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154.210,00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157.279,00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7.963,36</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7.964,00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8.124,00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8.286,00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100,01</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3.981,68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4.062,00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4.143,00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3.981,68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4.062,00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4.143,00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3.981,68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4.062,00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4.143,00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3.981,68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4.062,00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4.143,00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4.2. Komunalna naknada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30.526,25</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30.526,00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31.139,00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31.759,00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30.526,25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30.526,00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31.139,00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31.759,00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30.526,25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30.526,00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31.139,00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31.759,00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111.487,16</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111.487,00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113.728,00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115.991,00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111.487,16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111.487,00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113.728,00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115.991,00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111.487,16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111.487,00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113.728,00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115.991,00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7.2. Prihodi s naslova osiguranja, refundacije štete i totalne št</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1.194,51</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1.195,00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1.219,00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1.243,00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100,04</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101,97</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1.194,51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1.195,00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1.219,00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1.243,00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100,04</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101,97</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1.194,51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1.195,00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1.219,00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1.243,00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100,04</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101,97</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A100031 Električna energija za vodocrpilišta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36.933,90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119.450,52</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79.650,00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81.251,00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82.868,00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323,42</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66,68</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1.2. Prihodi od nefinancijske imovine</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36.933,90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119.450,52</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79.650,00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81.251,00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82.868,00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323,42</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66,68</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36.933,90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119.450,52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79.650,00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81.251,00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82.868,00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323,42</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66,68</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lastRenderedPageBreak/>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36.933,90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59.725,26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161,71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35 Subvencije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59.725,26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79.650,00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81.251,00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82.868,00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133,36</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A100034 Poticajna naknada za smanjenje količine miješanog komunalnog otpada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5.308,91</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5.309,00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5.416,00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5.523,00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102,02</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101,98</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4.2. Komunalna naknada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5.308,91</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5.309,00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5.416,00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5.523,00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102,02</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101,98</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5.308,91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5.309,00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5.416,00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5.523,00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102,02</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101,98</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5.308,91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5.309,00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5.416,00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5.523,00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102,02</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101,98</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A100035 Kapitalna potpora Gračac vodovod i odvodnji-proj.dokum. vodovod industrijska zona,Tomingaj,Kijani</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26.544,56</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26.545,00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27.079,00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27.617,00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5.2. Tekuće pomoći iz županijskog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26.544,56</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26.545,00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27.079,00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27.617,00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26.544,56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26.545,00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27.079,00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27.617,00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38 Ostali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26.544,56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26.545,00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27.079,00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27.617,00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Kapitalni projekt K100007 Izgradnja javne rasvjete u naseljima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19.908,25</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17.253,96</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17.254,00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17.600,00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17.951,00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86,67</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1.2. Prihodi od nefinancijske imovine</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13.272,11</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6.636,14</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6.636,00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6.769,00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6.904,00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13.272,11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6.636,14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6.636,00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6.769,00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6.904,00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13.272,11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6.636,14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6.636,00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6.769,00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6.904,00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4.3. Doprinos za šume</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10.617,82</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10.618,00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10.831,00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11.047,00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10.617,82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10.618,00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10.831,00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11.047,00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10.617,82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10.618,00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10.831,00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11.047,00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5.4. Kapitalne pomoći iz županijskog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6.636,14</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6.636,14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6.636,14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Kapitalni projekt K100015 Nabava opreme trgovačkom društvu "Gračac Čistoća"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12.877,33</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55.743,58</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60.000,00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61.206,00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62.424,00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432,88</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107,64</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12.877,33</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12.877,33</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38 Ostali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12.877,33</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55.743,58</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60.000,00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61.206,00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62.424,00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107,64</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55.743,58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60.000,00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61.206,00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62.424,00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107,64</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38 Ostali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55.743,58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60.000,00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61.206,00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62.424,00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107,64</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Kapitalni projekt K100023 Rekonstrukcija mosta Kusac na rijeci Zrmanji</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9.025,15</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lastRenderedPageBreak/>
              <w:t>Izvor 7.1. Prihodi od prodaje nefinancijske imovine</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9.025,15</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9.025,15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9.025,15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Kapitalni projekt K100029 Sanacija i uređenje ulica u naselju Gračac</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88.319,91</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84.756,78</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84.757,00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86.460,00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88.182,00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95,97</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4.1. Komunalni doprinos</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2.604,69</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2.604,69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2.604,69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4.3. Doprinos za šume</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14.575,80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44.939,94</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44.940,00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45.843,00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46.756,00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308,32</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14.575,80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44.939,94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44.940,00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45.843,00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46.756,00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308,32</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14.575,80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44.939,94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44.940,00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45.843,00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46.756,00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308,32</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71.139,42</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71.139,42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71.139,42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5.3. Kapitalne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39.816,84</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39.817,00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40.617,00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41.426,00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39.816,84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39.817,00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40.617,00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41.426,00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39.816,84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39.817,00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40.617,00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41.426,00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Kapitalni projekt K100035 Nabava urbane opreme i galanterije</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3.318,07</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3.318,00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3.385,00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3.452,00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102,02</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101,98</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4.2. Komunalna naknada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3.318,07</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3.318,00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3.385,00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3.452,00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102,02</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101,98</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3.318,07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3.318,00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3.385,00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3.452,00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102,02</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101,98</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3.318,07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3.318,00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3.385,00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3.452,00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102,02</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101,98</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Kapitalni projekt K100039 Uređenje poučnog puta prema Vrelu Zrmanje</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84.756,78</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100.335,00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102.352,00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104.389,00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118,38</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1.2. Prihodi od nefinancijske imovine</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38.303,80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38.303,80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38.303,80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4.3. Doprinos za šume</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50.435,00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51.449,00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52.473,00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50.435,00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51.449,00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52.473,00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50.435,00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51.449,00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52.473,00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5.3. Kapitalne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46.452,98</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49.900,00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50.903,00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51.916,00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107,42</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46.452,98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49.900,00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50.903,00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51.916,00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107,42</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46.452,98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49.900,00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50.903,00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51.916,00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107,42</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 xml:space="preserve">Kapitalni projekt K100041 Izgradnja seljačke tržnice </w:t>
            </w:r>
            <w:r w:rsidRPr="00462607">
              <w:rPr>
                <w:rFonts w:ascii="Arial" w:hAnsi="Arial" w:cs="Arial"/>
                <w:b/>
                <w:bCs/>
                <w:color w:val="000000"/>
                <w:sz w:val="20"/>
                <w:szCs w:val="20"/>
                <w:lang w:val="en-US" w:eastAsia="en-US"/>
              </w:rPr>
              <w:lastRenderedPageBreak/>
              <w:t>Gračac</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lastRenderedPageBreak/>
              <w:t>1.327,23</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471.165,97</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488.887,00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498.714,00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508.638,00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35.499</w:t>
            </w:r>
            <w:r w:rsidRPr="00462607">
              <w:rPr>
                <w:rFonts w:ascii="Arial" w:hAnsi="Arial" w:cs="Arial"/>
                <w:b/>
                <w:bCs/>
                <w:color w:val="000000"/>
                <w:sz w:val="20"/>
                <w:szCs w:val="20"/>
                <w:lang w:val="en-US" w:eastAsia="en-US"/>
              </w:rPr>
              <w:lastRenderedPageBreak/>
              <w:t>,95</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lastRenderedPageBreak/>
              <w:t>103,76</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lastRenderedPageBreak/>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18.623,00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18.997,00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19.375,00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18.623,00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18.997,00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19.375,00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18.623,00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18.997,00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19.375,00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4.1. Komunalni doprinos</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1.327,00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1.354,00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1.381,00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102,03</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1.354,00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1.381,00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102,03</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1.354,00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1.381,00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102,03</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1.327,23</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1.327,23</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1.327,23</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5.3. Kapitalne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70.343,09</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70.343,09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70.343,09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5.8. Kap.pomoći iz državnog pror. temeljem prijenosa EU sredstava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400.822,88</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468.937,00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478.363,00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487.882,00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116,99</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400.822,88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468.937,00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478.363,00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487.882,00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116,99</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400.822,88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468.937,00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478.363,00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487.882,00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116,99</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Kapitalni projekt K100044 Sanacija nerazvrstanih cesta u naseljima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85.225,96</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39.683,00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40.481,00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41.287,00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46,56</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4.2. Komunalna naknada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3.318,07</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3.318,07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3.318,07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4.3. Doprinos za šume</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28.588,49</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26.550,00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27.084,00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27.623,00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92,87</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28.588,49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26.550,00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27.084,00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27.623,00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92,87</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28.588,49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26.550,00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27.084,00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27.623,00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92,87</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29.429,29</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29.429,29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29.429,29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5.3. Kapitalne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23.890,11</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23.890,11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23.890,11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9.1. VIŠAK PRIHODA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13.133,00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13.397,00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13.664,00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13.133,00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13.397,00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13.664,00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lastRenderedPageBreak/>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13.133,00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13.397,00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13.664,00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Kapitalni projekt K100059 Izgradnja ograde na grobljima u Gračacu</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8.884,39</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13.272,28</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13.272,00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13.539,00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13.808,00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149,39</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8.884,39</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13.272,28</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13.272,00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13.539,00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13.808,00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149,39</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8.884,39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13.272,28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13.272,00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13.539,00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13.808,00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149,39</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8.884,39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13.272,28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13.272,00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13.539,00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13.808,00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149,39</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Kapitalni projekt K100060 Izgradnja javne rasvjete V.Popina, Gornjih i Donjih Labusa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3.090,78</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33.844,31</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1.095,01</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5.3. Kapitalne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26.544,56</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26.544,56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26.544,56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7.1. Prihodi od prodaje nefinancijske imovine</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3.090,78</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7.299,75</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236,18</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3.090,78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3.090,78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7.299,75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7.299,75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Kapitalni projekt K100061 Sanacija ulica Mosorska i Pružna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50.691,23</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30.782,81</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30.782,81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30.782,81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5.3. Kapitalne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19.908,42</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19.908,42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19.908,42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Kapitalni projekt K100062 Izrada projektne dokumentacije za most Palanka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5.965,89</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4.2. Komunalna naknada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5.965,89</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5.965,89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5.965,89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Kapitalni projekt K100063 Postavljanje punionice za električna vozila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6.636,14</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1.2. Prihodi od nefinancijske imovine</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6.636,14</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6.636,14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tcBorders>
              <w:bottom w:val="single" w:sz="4" w:space="0" w:color="auto"/>
            </w:tcBorders>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tcBorders>
              <w:bottom w:val="single" w:sz="4" w:space="0" w:color="auto"/>
            </w:tcBorders>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tcBorders>
              <w:bottom w:val="single" w:sz="4" w:space="0" w:color="auto"/>
            </w:tcBorders>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6.636,14</w:t>
            </w:r>
          </w:p>
        </w:tc>
        <w:tc>
          <w:tcPr>
            <w:tcW w:w="436" w:type="pct"/>
            <w:tcBorders>
              <w:bottom w:val="single" w:sz="4" w:space="0" w:color="auto"/>
            </w:tcBorders>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tcBorders>
              <w:bottom w:val="single" w:sz="4" w:space="0" w:color="auto"/>
            </w:tcBorders>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tcBorders>
              <w:bottom w:val="single" w:sz="4" w:space="0" w:color="auto"/>
            </w:tcBorders>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tcBorders>
              <w:bottom w:val="single" w:sz="4" w:space="0" w:color="auto"/>
            </w:tcBorders>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tcBorders>
              <w:bottom w:val="single" w:sz="4" w:space="0" w:color="auto"/>
            </w:tcBorders>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tcBorders>
              <w:bottom w:val="single" w:sz="4" w:space="0" w:color="auto"/>
            </w:tcBorders>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tcBorders>
              <w:bottom w:val="single" w:sz="4" w:space="0" w:color="auto"/>
            </w:tcBorders>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tcBorders>
              <w:bottom w:val="single" w:sz="4" w:space="0" w:color="auto"/>
            </w:tcBorders>
            <w:shd w:val="clear" w:color="auto" w:fill="BCBFE0"/>
            <w:noWrap/>
            <w:vAlign w:val="bottom"/>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lastRenderedPageBreak/>
              <w:t>Kapitalni projekt K100066 Sanacija nerazvrstane ceste Sljemenska ulica</w:t>
            </w:r>
          </w:p>
        </w:tc>
        <w:tc>
          <w:tcPr>
            <w:tcW w:w="480" w:type="pct"/>
            <w:tcBorders>
              <w:bottom w:val="single" w:sz="4" w:space="0" w:color="auto"/>
            </w:tcBorders>
            <w:shd w:val="clear" w:color="auto" w:fill="BCBFE0"/>
            <w:noWrap/>
            <w:vAlign w:val="bottom"/>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86.355,29</w:t>
            </w:r>
          </w:p>
        </w:tc>
        <w:tc>
          <w:tcPr>
            <w:tcW w:w="436" w:type="pct"/>
            <w:tcBorders>
              <w:bottom w:val="single" w:sz="4" w:space="0" w:color="auto"/>
            </w:tcBorders>
            <w:shd w:val="clear" w:color="auto" w:fill="BCBFE0"/>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436" w:type="pct"/>
            <w:tcBorders>
              <w:bottom w:val="single" w:sz="4" w:space="0" w:color="auto"/>
            </w:tcBorders>
            <w:shd w:val="clear" w:color="auto" w:fill="BCBFE0"/>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436" w:type="pct"/>
            <w:tcBorders>
              <w:bottom w:val="single" w:sz="4" w:space="0" w:color="auto"/>
            </w:tcBorders>
            <w:shd w:val="clear" w:color="auto" w:fill="BCBFE0"/>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436" w:type="pct"/>
            <w:tcBorders>
              <w:bottom w:val="single" w:sz="4" w:space="0" w:color="auto"/>
            </w:tcBorders>
            <w:shd w:val="clear" w:color="auto" w:fill="BCBFE0"/>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262" w:type="pct"/>
            <w:tcBorders>
              <w:bottom w:val="single" w:sz="4" w:space="0" w:color="auto"/>
            </w:tcBorders>
            <w:shd w:val="clear" w:color="auto" w:fill="BCBFE0"/>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262" w:type="pct"/>
            <w:tcBorders>
              <w:bottom w:val="single" w:sz="4" w:space="0" w:color="auto"/>
            </w:tcBorders>
            <w:shd w:val="clear" w:color="auto" w:fill="BCBFE0"/>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262" w:type="pct"/>
            <w:tcBorders>
              <w:bottom w:val="single" w:sz="4" w:space="0" w:color="auto"/>
            </w:tcBorders>
            <w:shd w:val="clear" w:color="auto" w:fill="BCBFE0"/>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255" w:type="pct"/>
            <w:tcBorders>
              <w:bottom w:val="single" w:sz="4" w:space="0" w:color="auto"/>
            </w:tcBorders>
            <w:shd w:val="clear" w:color="auto" w:fill="BCBFE0"/>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FFFF99"/>
            <w:noWrap/>
            <w:vAlign w:val="bottom"/>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4.3. Doprinos za šume</w:t>
            </w:r>
          </w:p>
        </w:tc>
        <w:tc>
          <w:tcPr>
            <w:tcW w:w="480" w:type="pct"/>
            <w:shd w:val="clear" w:color="auto" w:fill="FFFF99"/>
            <w:noWrap/>
            <w:vAlign w:val="bottom"/>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59.413,89</w:t>
            </w:r>
          </w:p>
        </w:tc>
        <w:tc>
          <w:tcPr>
            <w:tcW w:w="436" w:type="pct"/>
            <w:shd w:val="clear" w:color="auto" w:fill="FFFF99"/>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436" w:type="pct"/>
            <w:shd w:val="clear" w:color="auto" w:fill="FFFF99"/>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436" w:type="pct"/>
            <w:shd w:val="clear" w:color="auto" w:fill="FFFF99"/>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436" w:type="pct"/>
            <w:shd w:val="clear" w:color="auto" w:fill="FFFF99"/>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262" w:type="pct"/>
            <w:shd w:val="clear" w:color="auto" w:fill="FFFF99"/>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262" w:type="pct"/>
            <w:shd w:val="clear" w:color="auto" w:fill="FFFF99"/>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262" w:type="pct"/>
            <w:shd w:val="clear" w:color="auto" w:fill="FFFF99"/>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255" w:type="pct"/>
            <w:shd w:val="clear" w:color="auto" w:fill="FFFF99"/>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59.413,89</w:t>
            </w:r>
          </w:p>
        </w:tc>
        <w:tc>
          <w:tcPr>
            <w:tcW w:w="436" w:type="pct"/>
            <w:shd w:val="clear" w:color="auto" w:fill="auto"/>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436" w:type="pct"/>
            <w:shd w:val="clear" w:color="auto" w:fill="auto"/>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436" w:type="pct"/>
            <w:shd w:val="clear" w:color="auto" w:fill="auto"/>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436" w:type="pct"/>
            <w:shd w:val="clear" w:color="auto" w:fill="auto"/>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262" w:type="pct"/>
            <w:shd w:val="clear" w:color="auto" w:fill="auto"/>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262" w:type="pct"/>
            <w:shd w:val="clear" w:color="auto" w:fill="auto"/>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262" w:type="pct"/>
            <w:shd w:val="clear" w:color="auto" w:fill="auto"/>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255" w:type="pct"/>
            <w:shd w:val="clear" w:color="auto" w:fill="auto"/>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tcBorders>
              <w:bottom w:val="single" w:sz="4" w:space="0" w:color="auto"/>
            </w:tcBorders>
            <w:shd w:val="clear" w:color="auto" w:fill="auto"/>
            <w:noWrap/>
            <w:vAlign w:val="bottom"/>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tcBorders>
              <w:bottom w:val="single" w:sz="4" w:space="0" w:color="auto"/>
            </w:tcBorders>
            <w:shd w:val="clear" w:color="auto" w:fill="auto"/>
            <w:noWrap/>
            <w:vAlign w:val="bottom"/>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59.413,89</w:t>
            </w:r>
          </w:p>
        </w:tc>
        <w:tc>
          <w:tcPr>
            <w:tcW w:w="436" w:type="pct"/>
            <w:tcBorders>
              <w:bottom w:val="single" w:sz="4" w:space="0" w:color="auto"/>
            </w:tcBorders>
            <w:shd w:val="clear" w:color="auto" w:fill="auto"/>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436" w:type="pct"/>
            <w:tcBorders>
              <w:bottom w:val="single" w:sz="4" w:space="0" w:color="auto"/>
            </w:tcBorders>
            <w:shd w:val="clear" w:color="auto" w:fill="auto"/>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436" w:type="pct"/>
            <w:tcBorders>
              <w:bottom w:val="single" w:sz="4" w:space="0" w:color="auto"/>
            </w:tcBorders>
            <w:shd w:val="clear" w:color="auto" w:fill="auto"/>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436" w:type="pct"/>
            <w:tcBorders>
              <w:bottom w:val="single" w:sz="4" w:space="0" w:color="auto"/>
            </w:tcBorders>
            <w:shd w:val="clear" w:color="auto" w:fill="auto"/>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262" w:type="pct"/>
            <w:tcBorders>
              <w:bottom w:val="single" w:sz="4" w:space="0" w:color="auto"/>
            </w:tcBorders>
            <w:shd w:val="clear" w:color="auto" w:fill="auto"/>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262" w:type="pct"/>
            <w:tcBorders>
              <w:bottom w:val="single" w:sz="4" w:space="0" w:color="auto"/>
            </w:tcBorders>
            <w:shd w:val="clear" w:color="auto" w:fill="auto"/>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262" w:type="pct"/>
            <w:tcBorders>
              <w:bottom w:val="single" w:sz="4" w:space="0" w:color="auto"/>
            </w:tcBorders>
            <w:shd w:val="clear" w:color="auto" w:fill="auto"/>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255" w:type="pct"/>
            <w:tcBorders>
              <w:bottom w:val="single" w:sz="4" w:space="0" w:color="auto"/>
            </w:tcBorders>
            <w:shd w:val="clear" w:color="auto" w:fill="auto"/>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FFFF99"/>
            <w:noWrap/>
            <w:vAlign w:val="bottom"/>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auto" w:fill="FFFF99"/>
            <w:noWrap/>
            <w:vAlign w:val="bottom"/>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4.213,95</w:t>
            </w:r>
          </w:p>
        </w:tc>
        <w:tc>
          <w:tcPr>
            <w:tcW w:w="436" w:type="pct"/>
            <w:shd w:val="clear" w:color="auto" w:fill="FFFF99"/>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436" w:type="pct"/>
            <w:shd w:val="clear" w:color="auto" w:fill="FFFF99"/>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436" w:type="pct"/>
            <w:shd w:val="clear" w:color="auto" w:fill="FFFF99"/>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436" w:type="pct"/>
            <w:shd w:val="clear" w:color="auto" w:fill="FFFF99"/>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262" w:type="pct"/>
            <w:shd w:val="clear" w:color="auto" w:fill="FFFF99"/>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262" w:type="pct"/>
            <w:shd w:val="clear" w:color="auto" w:fill="FFFF99"/>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262" w:type="pct"/>
            <w:shd w:val="clear" w:color="auto" w:fill="FFFF99"/>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255" w:type="pct"/>
            <w:shd w:val="clear" w:color="auto" w:fill="FFFF99"/>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tcBorders>
              <w:bottom w:val="single" w:sz="4" w:space="0" w:color="auto"/>
            </w:tcBorders>
            <w:shd w:val="clear" w:color="auto" w:fill="auto"/>
            <w:noWrap/>
            <w:vAlign w:val="bottom"/>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tcBorders>
              <w:bottom w:val="single" w:sz="4" w:space="0" w:color="auto"/>
            </w:tcBorders>
            <w:shd w:val="clear" w:color="auto" w:fill="auto"/>
            <w:noWrap/>
            <w:vAlign w:val="bottom"/>
          </w:tcPr>
          <w:p w:rsidR="009174FF" w:rsidRPr="00462607" w:rsidRDefault="009174FF" w:rsidP="009174FF">
            <w:pPr>
              <w:jc w:val="right"/>
              <w:rPr>
                <w:rFonts w:ascii="Arial" w:hAnsi="Arial" w:cs="Arial"/>
                <w:b/>
                <w:bCs/>
                <w:sz w:val="20"/>
                <w:szCs w:val="20"/>
                <w:highlight w:val="red"/>
                <w:lang w:val="en-US" w:eastAsia="en-US"/>
              </w:rPr>
            </w:pPr>
            <w:r w:rsidRPr="00462607">
              <w:rPr>
                <w:rFonts w:ascii="Arial" w:hAnsi="Arial" w:cs="Arial"/>
                <w:b/>
                <w:bCs/>
                <w:sz w:val="20"/>
                <w:szCs w:val="20"/>
                <w:lang w:val="en-US" w:eastAsia="en-US"/>
              </w:rPr>
              <w:t>4.213,95</w:t>
            </w:r>
          </w:p>
        </w:tc>
        <w:tc>
          <w:tcPr>
            <w:tcW w:w="436" w:type="pct"/>
            <w:tcBorders>
              <w:bottom w:val="single" w:sz="4" w:space="0" w:color="auto"/>
            </w:tcBorders>
            <w:shd w:val="clear" w:color="auto" w:fill="auto"/>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436" w:type="pct"/>
            <w:tcBorders>
              <w:bottom w:val="single" w:sz="4" w:space="0" w:color="auto"/>
            </w:tcBorders>
            <w:shd w:val="clear" w:color="auto" w:fill="auto"/>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436" w:type="pct"/>
            <w:tcBorders>
              <w:bottom w:val="single" w:sz="4" w:space="0" w:color="auto"/>
            </w:tcBorders>
            <w:shd w:val="clear" w:color="auto" w:fill="auto"/>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436" w:type="pct"/>
            <w:tcBorders>
              <w:bottom w:val="single" w:sz="4" w:space="0" w:color="auto"/>
            </w:tcBorders>
            <w:shd w:val="clear" w:color="auto" w:fill="auto"/>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262" w:type="pct"/>
            <w:tcBorders>
              <w:bottom w:val="single" w:sz="4" w:space="0" w:color="auto"/>
            </w:tcBorders>
            <w:shd w:val="clear" w:color="auto" w:fill="auto"/>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262" w:type="pct"/>
            <w:tcBorders>
              <w:bottom w:val="single" w:sz="4" w:space="0" w:color="auto"/>
            </w:tcBorders>
            <w:shd w:val="clear" w:color="auto" w:fill="auto"/>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262" w:type="pct"/>
            <w:tcBorders>
              <w:bottom w:val="single" w:sz="4" w:space="0" w:color="auto"/>
            </w:tcBorders>
            <w:shd w:val="clear" w:color="auto" w:fill="auto"/>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255" w:type="pct"/>
            <w:tcBorders>
              <w:bottom w:val="single" w:sz="4" w:space="0" w:color="auto"/>
            </w:tcBorders>
            <w:shd w:val="clear" w:color="auto" w:fill="auto"/>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FFFF99"/>
            <w:noWrap/>
            <w:vAlign w:val="bottom"/>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auto" w:fill="FFFF99"/>
            <w:noWrap/>
            <w:vAlign w:val="bottom"/>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22.727,45</w:t>
            </w:r>
          </w:p>
        </w:tc>
        <w:tc>
          <w:tcPr>
            <w:tcW w:w="436" w:type="pct"/>
            <w:shd w:val="clear" w:color="auto" w:fill="FFFF99"/>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436" w:type="pct"/>
            <w:shd w:val="clear" w:color="auto" w:fill="FFFF99"/>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436" w:type="pct"/>
            <w:shd w:val="clear" w:color="auto" w:fill="FFFF99"/>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436" w:type="pct"/>
            <w:shd w:val="clear" w:color="auto" w:fill="FFFF99"/>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262" w:type="pct"/>
            <w:shd w:val="clear" w:color="auto" w:fill="FFFF99"/>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262" w:type="pct"/>
            <w:shd w:val="clear" w:color="auto" w:fill="FFFF99"/>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262" w:type="pct"/>
            <w:shd w:val="clear" w:color="auto" w:fill="FFFF99"/>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255" w:type="pct"/>
            <w:shd w:val="clear" w:color="auto" w:fill="FFFF99"/>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22.727,45</w:t>
            </w:r>
          </w:p>
        </w:tc>
        <w:tc>
          <w:tcPr>
            <w:tcW w:w="436" w:type="pct"/>
            <w:shd w:val="clear" w:color="auto" w:fill="auto"/>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436" w:type="pct"/>
            <w:shd w:val="clear" w:color="auto" w:fill="auto"/>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436" w:type="pct"/>
            <w:shd w:val="clear" w:color="auto" w:fill="auto"/>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436" w:type="pct"/>
            <w:shd w:val="clear" w:color="auto" w:fill="auto"/>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262" w:type="pct"/>
            <w:shd w:val="clear" w:color="auto" w:fill="auto"/>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262" w:type="pct"/>
            <w:shd w:val="clear" w:color="auto" w:fill="auto"/>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262" w:type="pct"/>
            <w:shd w:val="clear" w:color="auto" w:fill="auto"/>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c>
          <w:tcPr>
            <w:tcW w:w="255" w:type="pct"/>
            <w:shd w:val="clear" w:color="auto" w:fill="auto"/>
            <w:noWrap/>
          </w:tcPr>
          <w:p w:rsidR="009174FF" w:rsidRPr="00462607" w:rsidRDefault="009174FF" w:rsidP="009174FF">
            <w:pPr>
              <w:jc w:val="right"/>
              <w:rPr>
                <w:sz w:val="20"/>
                <w:szCs w:val="20"/>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Kapitalni projekt K100066 Sanacija nerazvrstane ceste Srb</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85.225,96</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85.226,00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86.939,00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88.669,00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98,69</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4.3. Doprinos za šume</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61.335,86</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21.210,00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21.636,00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22.067,00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1.455,54</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34,58</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61.335,86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21.210,00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21.636,00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22.067,00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1.455,54</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34,58</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61.335,86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21.210,00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21.636,00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22.067,00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1.455,54</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34,58</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5.3. Kapitalne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13.272,28</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13.272,00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13.539,00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13.808,00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58,40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13.272,28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13.272,00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13.539,00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13.808,00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58,40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13.272,28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13.272,00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13.539,00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13.808,00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58,40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7.1. Prihodi od prodaje nefinancijske imovine</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10.617,82</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50.744,00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51.764,00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52.794,00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477,91</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10.617,82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50.744,00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51.764,00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52.794,00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477,91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10.617,82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50.744,00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51.764,00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52.794,00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477,91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Kapitalni projekt K100070 Proširenje i modernizacija javne rasvjete u naselju Gračac</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19.908,42</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19.908,00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20.308,00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20.712,00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7.1. Prihodi od prodaje nefinancijske imovine</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19.908,42</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19.908,00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20.308,00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20.712,00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19.908,42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19.908,00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20.308,00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20.712,00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19.908,42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19.908,00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20.308,00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20.712,00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Kapitalni projekt K100071 Sanacija dijela vodoopskrbne mreže-Ul.bana J.Jelačića i Unska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46.500,00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47.435,00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48.379,00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7.1. Prihodi od prodaje nefinancijske imovine</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46.500,00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47.435,00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48.379,00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46.500,00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47.435,00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48.379,00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lastRenderedPageBreak/>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46.500,00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47.435,00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48.379,00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Kapitalni projekt K100072 Projektna dokumentacija za sanaciju mosta u ulici HBZ</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26.550,00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27.084,00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27.623,00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7.1. Prihodi od prodaje nefinancijske imovine</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26.550,00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27.084,00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27.623,00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26.550,00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27.084,00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27.623,00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26.550,00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27.084,00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27.623,00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Kapitalni projekt K100073 Izrada projektne dokumentacije za izgradnju kompostane</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7.970,00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8.130,00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8.292,00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4.2. Komunalna naknada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7.970,00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8.130,00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8.292,00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7.970,00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8.130,00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8.292,00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7.970,00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8.130,00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8.292,00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Kapitalni projekt K100074 Postavljanje nadzornih kamera na divljim odlagalištima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5.300,00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5.407,00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5.514,00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102,02</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101,98</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5.300,00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5.407,00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5.514,00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102,02</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101,98</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5.300,00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5.407,00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5.514,00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102,02</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101,98</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5.300,00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5.407,00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5.514,00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102,02</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101,98</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Tekući projekt T100001 Program Hrvatskih voda - sanacija gubitaka na vodoopskrbnim sustavima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48.554,52</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66.361,40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66.361,00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67.695,00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69.042,00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334"/>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28.646,10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66.361,40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66.361,00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67.695,00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69.042,00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hideMark/>
          </w:tcPr>
          <w:p w:rsidR="009174FF" w:rsidRPr="00462607" w:rsidRDefault="009174FF" w:rsidP="009174FF">
            <w:pPr>
              <w:jc w:val="right"/>
              <w:rPr>
                <w:sz w:val="20"/>
                <w:szCs w:val="20"/>
              </w:rPr>
            </w:pPr>
            <w:r w:rsidRPr="00462607">
              <w:rPr>
                <w:rFonts w:ascii="Arial" w:hAnsi="Arial" w:cs="Arial"/>
                <w:b/>
                <w:bCs/>
                <w:color w:val="000000"/>
                <w:sz w:val="20"/>
                <w:szCs w:val="20"/>
                <w:lang w:val="en-US" w:eastAsia="en-US"/>
              </w:rPr>
              <w:t>28.646,10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66.361,40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66.361,00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67.695,00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69.042,00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tcBorders>
              <w:bottom w:val="single" w:sz="4" w:space="0" w:color="auto"/>
            </w:tcBorders>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38 Ostali rashodi</w:t>
            </w:r>
          </w:p>
        </w:tc>
        <w:tc>
          <w:tcPr>
            <w:tcW w:w="480" w:type="pct"/>
            <w:tcBorders>
              <w:bottom w:val="single" w:sz="4" w:space="0" w:color="auto"/>
            </w:tcBorders>
            <w:shd w:val="clear" w:color="auto" w:fill="auto"/>
            <w:noWrap/>
            <w:hideMark/>
          </w:tcPr>
          <w:p w:rsidR="009174FF" w:rsidRPr="00462607" w:rsidRDefault="009174FF" w:rsidP="009174FF">
            <w:pPr>
              <w:jc w:val="right"/>
              <w:rPr>
                <w:sz w:val="20"/>
                <w:szCs w:val="20"/>
              </w:rPr>
            </w:pPr>
            <w:r w:rsidRPr="00462607">
              <w:rPr>
                <w:rFonts w:ascii="Arial" w:hAnsi="Arial" w:cs="Arial"/>
                <w:b/>
                <w:bCs/>
                <w:color w:val="000000"/>
                <w:sz w:val="20"/>
                <w:szCs w:val="20"/>
                <w:lang w:val="en-US" w:eastAsia="en-US"/>
              </w:rPr>
              <w:t>28.646,10</w:t>
            </w:r>
          </w:p>
        </w:tc>
        <w:tc>
          <w:tcPr>
            <w:tcW w:w="436" w:type="pct"/>
            <w:tcBorders>
              <w:bottom w:val="single" w:sz="4" w:space="0" w:color="auto"/>
            </w:tcBorders>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66.361,40</w:t>
            </w:r>
          </w:p>
        </w:tc>
        <w:tc>
          <w:tcPr>
            <w:tcW w:w="436" w:type="pct"/>
            <w:tcBorders>
              <w:bottom w:val="single" w:sz="4" w:space="0" w:color="auto"/>
            </w:tcBorders>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66.361,00</w:t>
            </w:r>
          </w:p>
        </w:tc>
        <w:tc>
          <w:tcPr>
            <w:tcW w:w="436" w:type="pct"/>
            <w:tcBorders>
              <w:bottom w:val="single" w:sz="4" w:space="0" w:color="auto"/>
            </w:tcBorders>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67.695,00</w:t>
            </w:r>
          </w:p>
        </w:tc>
        <w:tc>
          <w:tcPr>
            <w:tcW w:w="436" w:type="pct"/>
            <w:tcBorders>
              <w:bottom w:val="single" w:sz="4" w:space="0" w:color="auto"/>
            </w:tcBorders>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69.042,00</w:t>
            </w:r>
          </w:p>
        </w:tc>
        <w:tc>
          <w:tcPr>
            <w:tcW w:w="262" w:type="pct"/>
            <w:tcBorders>
              <w:bottom w:val="single" w:sz="4" w:space="0" w:color="auto"/>
            </w:tcBorders>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tcBorders>
              <w:bottom w:val="single" w:sz="4" w:space="0" w:color="auto"/>
            </w:tcBorders>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tcBorders>
              <w:bottom w:val="single" w:sz="4" w:space="0" w:color="auto"/>
            </w:tcBorders>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tcBorders>
              <w:bottom w:val="single" w:sz="4" w:space="0" w:color="auto"/>
            </w:tcBorders>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FFFF99"/>
            <w:noWrap/>
            <w:vAlign w:val="bottom"/>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5.4. Kapitalne pomoći iz županijskog proračuna</w:t>
            </w:r>
          </w:p>
        </w:tc>
        <w:tc>
          <w:tcPr>
            <w:tcW w:w="480" w:type="pct"/>
            <w:shd w:val="clear" w:color="auto" w:fill="FFFF99"/>
            <w:noWrap/>
            <w:vAlign w:val="bottom"/>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19.908,42</w:t>
            </w:r>
          </w:p>
        </w:tc>
        <w:tc>
          <w:tcPr>
            <w:tcW w:w="436" w:type="pct"/>
            <w:shd w:val="clear" w:color="auto" w:fill="FFFF99"/>
            <w:noWrap/>
            <w:vAlign w:val="bottom"/>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auto" w:fill="FFFF99"/>
            <w:noWrap/>
            <w:vAlign w:val="bottom"/>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auto" w:fill="FFFF99"/>
            <w:noWrap/>
            <w:vAlign w:val="bottom"/>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auto" w:fill="FFFF99"/>
            <w:noWrap/>
            <w:vAlign w:val="bottom"/>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auto" w:fill="FFFF99"/>
            <w:noWrap/>
            <w:vAlign w:val="bottom"/>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auto" w:fill="FFFF99"/>
            <w:noWrap/>
            <w:vAlign w:val="bottom"/>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auto" w:fill="FFFF99"/>
            <w:noWrap/>
            <w:vAlign w:val="bottom"/>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auto" w:fill="FFFF99"/>
            <w:noWrap/>
            <w:vAlign w:val="bottom"/>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19.908,42</w:t>
            </w:r>
          </w:p>
        </w:tc>
        <w:tc>
          <w:tcPr>
            <w:tcW w:w="436" w:type="pct"/>
            <w:shd w:val="clear" w:color="auto" w:fill="auto"/>
            <w:noWrap/>
            <w:vAlign w:val="bottom"/>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38 Ostali rashodi</w:t>
            </w:r>
          </w:p>
        </w:tc>
        <w:tc>
          <w:tcPr>
            <w:tcW w:w="480" w:type="pct"/>
            <w:shd w:val="clear" w:color="auto" w:fill="auto"/>
            <w:noWrap/>
            <w:vAlign w:val="bottom"/>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19.908,42</w:t>
            </w:r>
          </w:p>
        </w:tc>
        <w:tc>
          <w:tcPr>
            <w:tcW w:w="436" w:type="pct"/>
            <w:shd w:val="clear" w:color="auto" w:fill="auto"/>
            <w:noWrap/>
            <w:vAlign w:val="bottom"/>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Tekući projekt T100007 Uređenje okoliša TIC-a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10.617,82</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85.320,00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87.035,00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88.767,00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803,55</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5.3. Kapitalne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39.820,00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40.620,00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41.429,00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39.820,00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40.620,00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41.429,00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45 Rashodi za dodatna ulaganja na nefinancijskoj imovini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39.820,00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40.620,00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41.429,00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9.1. VIŠAK PRIHODA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10.617,82</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45.500,00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46.415,00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47.338,00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428,52</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10.617,82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45.500,00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46.415,00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47.338,00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428,52</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45 Rashodi za dodatna ulaganja na nefinancijskoj imovini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10.617,82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45.500,00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46.415,00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47.338,00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428,52</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Tekući projekt T100016 Rušenje objekata koji ugrožavaju sigurnost prometa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12.002,08</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13.272,28</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13.272,00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13.539,00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13.808,00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110,58</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4.2. Komunalna naknada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12.002,08</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13.272,28</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13.272,00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13.539,00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13.808,00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110,58</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lastRenderedPageBreak/>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12.002,08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13.272,28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13.272,00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13.539,00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13.808,00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110,58</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12.002,08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13.272,28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13.272,00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13.539,00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13.808,00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110,58</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Tekući projekt T100022 Vidikovac Gradina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6.636,14</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6.636,00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6.769,00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6.904,00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4.2. Komunalna naknada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6.636,14</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6.636,00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6.769,00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6.904,00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2.654,46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2.707,00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2.761,00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99,98</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2.654,46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2.707,00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2.761,00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99,98</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3.981,68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4.062,00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4.143,00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3.981,68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4.062,00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4.143,00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Tekući projekt T100025 Izrada elaborata prometne regulacije</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3.981,68</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3.982,00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4.062,00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4.143,00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100,01</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1.2. Prihodi od nefinancijske imovine</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3.981,68</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3.982,00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4.062,00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4.143,00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100,01</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3.981,68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4.062,00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4.143,00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3.981,68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4.062,00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4.143,00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Tekući projekt T100033 Sanacija dijela gravitacijske seoske vodovodne mreže</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6.636,14</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6.636,00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6.769,00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6.904,00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3.1. Vlastiti prihodi - prihodi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6.636,14</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6.636,00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6.769,00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6.904,00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6.636,14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6.636,00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6.769,00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6.904,00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6.636,14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6.636,00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6.769,00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6.904,00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Tekući projekt T100034 Uređenje objekta javnog toaleta na tržnici</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3.981,68</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700,00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714,00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728,00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17,58</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101,96</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1.2. Prihodi od nefinancijske imovine</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3.981,68</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3.981,68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45 Rashodi za dodatna ulaganja na nefinancijskoj imovini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3.981,68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4.3. Doprinos za šume</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700,00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714,00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728,00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101,96</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714,00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728,00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101,96</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45 Rashodi za dodatna ulaganja na nefinancijskoj imovini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714,00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728,00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101,96</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Tekući projekt T100042 Projektna dok.za izgradnju nogostupa u naselju Gračac</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7.963,37</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7.963,00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8.123,00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8.285,00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1.2. Prihodi od nefinancijske imovine</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7.963,37</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7.963,00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8.123,00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8.285,00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7.963,37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7.963,00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8.123,00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8.285,00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7.963,37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7.963,00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8.123,00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8.285,00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Tekući projekt T100043 Popravak mosta - Srb</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6.636,14</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10.650,00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10.864,00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11.080,00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160,48</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7.1. Prihodi od prodaje nefinancijske imovine</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6.636,14</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10.650,00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10.864,00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11.080,00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160,48</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6.636,14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10.650,00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10.864,00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11.080,00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160,48</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lastRenderedPageBreak/>
              <w:t>45 Rashodi za dodatna ulaganja na nefinancijskoj imovini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6.636,14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10.650,00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10.864,00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11.080,00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160,48</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Tekući projekt T100044 Uređenje unutarnjeg prostora TIC-a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26.400,00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26.931,00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27.467,00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26.400,00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26.931,00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27.467,00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26.400,00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26.931,00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27.467,00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45 Rashodi za dodatna ulaganja na nefinancijskoj imovini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26.400,00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26.931,00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27.467,00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9999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Program 1006 Javne potrebe u sportu</w:t>
            </w:r>
          </w:p>
        </w:tc>
        <w:tc>
          <w:tcPr>
            <w:tcW w:w="480"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195.845,52</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377.198,22</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201.771,00</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205.827,00</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209.923,00</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192,60</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53,49</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 xml:space="preserve">Aktivnost A100032 Financiranje programa </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20.970,20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22.828,32</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25.250,00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25.758,00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26.270,00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108,86</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110,61</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38 Ostali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20.970,20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22.828,32</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25.250,00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25.758,00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26.270,00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108,86</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110,61</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20.970,20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22.828,32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25.250,00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25.758,00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26.270,00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108,86</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110,61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38 Ostali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20.970,20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22.828,32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25.250,00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25.758,00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26.270,00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108,86</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110,61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A100033 Održavanje sportskih natjecanja i manifestacija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1.091,83</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1.327,23</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1.300,00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1.326,00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1.353,00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121,56</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97,95</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102,04</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1.091,83</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796,34</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1.300,00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1.326,00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1.353,00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72,94</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163,25</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102,04</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1.091,83</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796,34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1.326,00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1.353,00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72,94</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163,25</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102,04</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1.091,83</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796,34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1.326,00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1.353,00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72,94</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163,25</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102,04</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3.1. Vlastiti prihodi - prihodi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530,89</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530,89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530,89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Kapitalni projekt K100050 Izgradnja svlačionica i tribina na nogometnom stadionu Gračac</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173.783,49</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345.079,30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152.631,00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155.699,00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158.798,00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198,57</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44,23</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1.2. Prihodi od nefinancijske imovine</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123.731,00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126.218,00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128.730,00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123.731,00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126.218,00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128.730,00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123.731,00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126.218,00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128.730,00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127.330,51</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152.631,23</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28.900,00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29.481,00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30.068,00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119,87</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18,93</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127.330,51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152.631,23</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28.900,00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29.481,00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30.068,00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119,87</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18,93</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127.330,51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152.631,23</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28.900,00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29.481,00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30.068,00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119,87</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18,93</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5.3. Kapitalne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46.452,98</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192.448,07</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414,29</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46.452,98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192.448,07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414,29</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46.452,98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192.448,07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414,29</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Kapitalni projekt K100051 Izgradnja boćališta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9.290,00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9.477,00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9.665,00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101,98</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lastRenderedPageBreak/>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9.290,00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9.477,00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9.665,00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101,98</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9.290,00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9.477,00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9.665,00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101,98</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9.290,00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9.477,00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9.665,00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101,98</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Tekući projekt T100044 Nabava sportske opreme</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7.963,37</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13.300,00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13.567,00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13.837,00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167,01</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7.963,37</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13.300,00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13.567,00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13.837,00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167,01</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7.963,37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13.300,00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13.567,00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13.837,00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167,01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7.963,37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13.300,00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13.567,00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13.837,00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167,01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9999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Program 1007 Javne potrebe u kulturi i religiji</w:t>
            </w:r>
          </w:p>
        </w:tc>
        <w:tc>
          <w:tcPr>
            <w:tcW w:w="480"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16.444,32</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51.814,97</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45.776,00</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46.694,00</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47.627,00</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315,09</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88,35</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A100034 Financiranje programa javnih potreba u kulturi</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5.893,29</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10.458,56</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11.950,00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12.190,00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12.433,00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177,47</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114,26</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10.458,56</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11.950,00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12.190,00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12.433,00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114,26</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10.458,56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11.950,00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12.190,00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12.433,00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114,26</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38 Ostali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10.458,56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11.950,00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12.190,00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12.433,00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114,26</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5.893,29</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5.893,29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38 Ostali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5.893,29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A100035 Donacije vjerskim zajednicama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3.981,68</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6.636,14</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6.636,00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6.769,00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6.904,00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166,67</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3.981,68</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3.981,68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38 Ostali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3.981,68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6.636,14</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6.636,00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6.769,00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6.904,00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6.636,14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6.636,00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6.769,00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6.904,00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38 Ostali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6.636,14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6.636,00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6.769,00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6.904,00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A100036 Sajam - Jesen u Gračacu</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658,79</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4.393,12</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1.872,00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1.910,00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1.947,00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666,85</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42,61</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102,03</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101,94</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4.393,12</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1.872,00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1.910,00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1.947,00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42,61</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102,03</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101,94</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1.340,50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1.872,00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1.910,00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1.947,00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139,65</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102,03</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101,94</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1.207,78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1.739,00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1.774,00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1.809,00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143,98</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101,97</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38 Ostali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132,72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136,00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138,00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100,21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102,26</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101,47</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3.052,62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3.052,62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658,79</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658,79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658,79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lastRenderedPageBreak/>
              <w:t>Tekući projekt T100017 Obilježavanje Dana Općine, blagdana i praznika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2.369,48</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12.728,11</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12.728,00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12.983,00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13.244,00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537,17</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12.728,11</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12.728,00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12.983,00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13.244,00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127.281.100,00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12.728,11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12.728,00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12.983,00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13.244,00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127.281.100,00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12.728,11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12.728,00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12.983,00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13.244,00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127.281.100,00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2.369,48</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2.369,48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2.369,48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Tekući projekt T100018 Sajam - Božić u Gračacu</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1.279,89</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4.326,76</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6.352,00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6.479,00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6.609,00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338,06</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146,81</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4.326,76</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6.352,00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6.479,00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6.609,00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146,81</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4.326,76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6.352,00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6.479,00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6.609,00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146,81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4.326,76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6.352,00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6.479,00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6.609,00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146,81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1.279,89</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1.279,89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1.279,89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Tekući projekt T100021 Kulturno ljeto Gračac 2022</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2.261,19</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10.617,82</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3.584,00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3.656,00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3.729,00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469,57</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33,75</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10.617,82</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3.584,00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3.656,00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3.729,00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106.178.200,00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33,75</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3.583,51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3.584,00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3.656,00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3.729,00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35.835.100,00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3.583,51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3.584,00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3.656,00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3.729,00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35.835.100,00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7.034,31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7.034,31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2.261,19</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2.261,19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lastRenderedPageBreak/>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2.261,19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Tekući projekt T100041 Uskrs u Gračacu</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2.654,46</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2.654,00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2.707,00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2.761,00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99,98</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2.654,46</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2.654,00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2.707,00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2.761,00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99,98</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2.654,46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2.707,00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2.761,00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99,98</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2.654,46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2.707,00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2.761,00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99,98</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9999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Program 1008 Javne potrebe u školstvu i predškolskom odgoju</w:t>
            </w:r>
          </w:p>
        </w:tc>
        <w:tc>
          <w:tcPr>
            <w:tcW w:w="480"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46.300,16</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237.042,92</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77.656,00</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79.216,00</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80.794,00</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511,97</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32,76</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A100005 Stipendiranje studenata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32.888,71</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39.816,84</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39.817,00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40.617,00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41.426,00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121,07</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32.888,71</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39.816,84</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39.817,00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40.617,00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41.426,00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121,07</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32.888,71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39.816,84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39.817,00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40.617,00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41.426,00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121,07</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37 Naknade građanima i kućanstvima na temelju osiguranja i druge naknade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32.888,71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39.816,84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39.817,00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40.617,00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41.426,00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121,07</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A100038 Sufinanciranje programa škola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8.626,98</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11.949,00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12.189,00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12.432,00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138,51</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8.626,98</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11.949,00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12.189,00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12.432,00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138,51</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8.626,98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11.949,00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12.189,00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12.432,00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138,51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3.981,68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4.062,00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4.143,00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36 Pomoći dane u inozemstvo i unutar općeg proračuna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4.645,30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7.967,00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8.127,00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8.289,00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171,51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A100039 Sufinanciranje cijene javnog prijevoza redovnih učenika srednjih škola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7.005,09</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14.599,51</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17.260,00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17.607,00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17.957,00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208,41</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118,22</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4.5. Ostali nespomenuti prihodi</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7.005,09</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14.599,51</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17.260,00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17.607,00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17.957,00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208,41</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118,22</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7.005,09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14.599,51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17.260,00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17.607,00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17.957,00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208,41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118,22</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37 Naknade građanima i kućanstvima na temelju osiguranja i druge naknade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7.005,09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14.599,51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17.260,00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17.607,00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17.957,00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208,41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118,22</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A100040 Sufinanciranje Bibliobusa na području Općine Gračac</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663,61</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663,61</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664,00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677,00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691,00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100,06</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101,96</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102,07</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663,61</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663,61</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664,00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677,00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691,00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100,06</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101,96</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102,07</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663,61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663,61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677,00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691,00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100,06</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101,96</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102,07</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663,61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663,61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677,00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691,00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100,06</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101,96</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102,07</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A100041 Prijevoz predškolske djece</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5.742,75</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6.636,14</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6.636,00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6.769,00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6.904,00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115,56</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5.742,75</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6.636,14</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6.636,00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6.769,00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6.904,00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115,56</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5.742,75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6.636,14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6.636,00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6.769,00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6.904,00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115,56</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5.742,75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6.636,14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6.636,00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6.769,00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6.904,00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115,56</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Kapitalni projekt K100042 Projekt ulaganja u objekte dječjih vrtića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166.699,84</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lastRenderedPageBreak/>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67.157,74</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67.157,74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67.157,74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5.3. Kapitalne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99.542,10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99.542,10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99.542,10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Kapitalni projekt K100057 Izrada Izvješća o energetskom pregledu zgrade vrtića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1.330,00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1.357,00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1.384,00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102,03</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1.330,00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1.357,00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1.384,00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102,03</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1.330,00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1.357,00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1.384,00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102,03</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1.330,00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1.357,00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1.384,00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102,03</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9999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Program 1009 Socijalni program</w:t>
            </w:r>
          </w:p>
        </w:tc>
        <w:tc>
          <w:tcPr>
            <w:tcW w:w="480"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97.776,07</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190.789,06</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131.609,00</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134.255,00</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136.926,00</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195,13</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68,98</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A100006 Sufinanciranje programa rada neprofitnih organizacija na području socijalne skrbi</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3.314,09</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3.314,09</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3.314,09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38 Ostali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3.314,09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A100007 Pomoć udrugama branitelja proizašlih iz Domovinskog rata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1.327,23</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2.654,46</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2.654,00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2.707,00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2.761,00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99,98</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2.654,46</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2.654,00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2.707,00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2.761,00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99,98</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2.654,46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2.707,00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2.761,00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99,98</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38 Ostali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2.654,46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2.707,00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2.761,00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99,98</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1.327,23</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1.327,23</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38 Ostali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1.327,23</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A100008 Sufinanciranje kupnje školske opreme i pribora učenicima osnovnih i srednjih škola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19.842,06</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22.562,88</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22.563,00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23.017,00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23.475,00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113,71</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19.842,06</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22.562,88</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22.563,00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23.017,00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23.475,00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113,71</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19.842,06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22.562,88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22.563,00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23.017,00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23.475,00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113,71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37 Naknade građanima i kućanstvima na temelju osiguranja i druge naknade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19.842,06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22.562,88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22.563,00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23.017,00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23.475,00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113,71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A100042 Pomoći prema Socijalnom programu</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6.482,59</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23.292,86</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23.293,00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23.762,00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24.234,00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359,31</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6.482,59</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23.292,86</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23.293,00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23.762,00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24.234,00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359,31</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6.482,59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23.292,86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23.293,00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23.762,00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24.234,00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359,31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lastRenderedPageBreak/>
              <w:t>37 Naknade građanima i kućanstvima na temelju osiguranja i druge naknade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5.794,13</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22.562,88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22.563,00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23.017,00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23.475,00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389,41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38 Ostali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688,46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729,98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730,00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745,00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759,00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106,03</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102,05</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101,88</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A100043 Pomoć za nabavu ogrijeva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12.960,38</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13.272,28</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102,41</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13.272,28</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13.272,28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37 Naknade građanima i kućanstvima na temelju osiguranja i druge naknade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13.272,28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5.2. Tekuće pomoći iz županijskog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12.960,38</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12.960,38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37 Naknade građanima i kućanstvima na temelju osiguranja i druge naknade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12.960,38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A100044 Briga o osobama treće životne dobi sufinanciranjem osnovnih životnih potreba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24.288,27</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25.880,95</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25.881,00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26.401,00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26.927,00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106,56</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24.288,27</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25.880,95</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25.881,00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26.401,00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26.927,00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106,56</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24.288,27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25.880,95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25.881,00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26.401,00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26.927,00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106,56</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37 Naknade građanima i kućanstvima na temelju osiguranja i druge naknade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24.288,27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25.880,95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25.881,00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26.401,00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26.927,00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106,56</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A100045 Financiranje Crvenog križa za Projekt "Mobilnog tima"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17.692,13</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24.951,89</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27.800,00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28.359,00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28.923,00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141,03</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111,41</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17.692,13</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24.951,89</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27.800,00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28.359,00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28.923,00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141,03</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111,41</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17.692,13</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24.951,89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27.800,00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28.359,00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28.923,00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141,03</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111,41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38 Ostali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17.692,13</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24.951,89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27.800,00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28.359,00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28.923,00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141,03</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111,41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A100046 Financiranje redovnih djelatnosti Crvenog križa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11.869,32</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15.926,74</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18.000,00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18.362,00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18.727,00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134,18</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113,02</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11.869,32</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15.926,74</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18.000,00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18.362,00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18.727,00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134,18</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113,02</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11.869,32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15.926,74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18.000,00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18.362,00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18.727,00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134,18</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113,02</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38 Ostali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11.869,32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15.926,74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18.000,00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18.362,00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18.727,00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134,18</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113,02</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A100047 Sufinanciranje programa rada neprofitnih organizacija na području socijalne skrbi</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3.318,07</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6.640,00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6.773,00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6.908,00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200,12</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3.318,07</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6.640,00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6.773,00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6.908,00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200,12</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3.318,07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6.640,00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6.773,00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6.908,00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200,12</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38 Ostali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3.318,07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6.640,00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6.773,00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6.908,00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200,12</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A100060 Sufinanciranje usluge pedijatra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4.778,02</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4.778,00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4.874,00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4.971,00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4.778,02</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4.778,00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4.874,00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4.971,00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lastRenderedPageBreak/>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4.778,02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4.778,00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4.874,00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4.971,00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4.778,02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4.778,00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4.874,00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4.971,00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A100061 Financiranje troškova stanovanja korisnicima prava na ZMN</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54.150,91</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54.150,91</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54.150,91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37 Naknade građanima i kućanstvima na temelju osiguranja i druge naknade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54.150,91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9999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Program 1010 Javni Radovi</w:t>
            </w:r>
          </w:p>
        </w:tc>
        <w:tc>
          <w:tcPr>
            <w:tcW w:w="480"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32.763,51</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Tekući projekt T100019 Aktivacija nezaposlenih osoba na društveno korisnom radu</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32.763,51</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1.060,81</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1.060,81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1.060,81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31.702,70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31.702,70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31 Rashodi za zaposlene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31.431,39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271,31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9999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Program 1011 Program raspolaganja poljoprivrednim zemljištem u vlasništvu RH</w:t>
            </w:r>
          </w:p>
        </w:tc>
        <w:tc>
          <w:tcPr>
            <w:tcW w:w="480"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3.981,68</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13.937,00</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14.217,00</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14.500,00</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350,03</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A100050 Provedba aktivnosti programa upravljanja poljoprivrednim zemljištem u vlasništvu RH</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3.981,68</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13.937,00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14.217,00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14.500,00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350,03</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1.2. Prihodi od nefinancijske imovine</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3.981,68</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13.937,00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14.217,00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14.500,00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350,03</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3.981,68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4.062,00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4.143,00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3.981,68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4.062,00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4.143,00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9.955,00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10.155,00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10.357,00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9.955,00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10.155,00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10.357,00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9999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Program 1012 Mjere zapošljavanja - Hrvatski zavod za zapošljavanje</w:t>
            </w:r>
          </w:p>
        </w:tc>
        <w:tc>
          <w:tcPr>
            <w:tcW w:w="480"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122.471,37</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Tekući projekt T100020 Zaželi - Program zapošljavanja žena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122.471,37</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11.861,69</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11.861,69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31 Rashodi za zaposlene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11.861,69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 xml:space="preserve">Izvor 5.8. Kap.pomoći iz državnog pror. temeljem </w:t>
            </w:r>
            <w:r w:rsidRPr="00462607">
              <w:rPr>
                <w:rFonts w:ascii="Arial" w:hAnsi="Arial" w:cs="Arial"/>
                <w:b/>
                <w:bCs/>
                <w:color w:val="000000"/>
                <w:sz w:val="20"/>
                <w:szCs w:val="20"/>
                <w:lang w:val="en-US" w:eastAsia="en-US"/>
              </w:rPr>
              <w:lastRenderedPageBreak/>
              <w:t>prijenosa EU sredstava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lastRenderedPageBreak/>
              <w:t>110.609,68</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lastRenderedPageBreak/>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110.609,68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31 Rashodi za zaposlene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91.843,99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6.574,55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37 Naknade građanima i kućanstvima na temelju osiguranja i druge naknade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3.308,78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38 Ostali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8.882,36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0000FF"/>
            <w:noWrap/>
            <w:vAlign w:val="bottom"/>
            <w:hideMark/>
          </w:tcPr>
          <w:p w:rsidR="009174FF" w:rsidRPr="00462607" w:rsidRDefault="009174FF" w:rsidP="009174FF">
            <w:pPr>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Glava 10202 USTANOVE U PREDŠKOLSKOM ODGOJU</w:t>
            </w:r>
          </w:p>
        </w:tc>
        <w:tc>
          <w:tcPr>
            <w:tcW w:w="480"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218.129,71</w:t>
            </w:r>
          </w:p>
        </w:tc>
        <w:tc>
          <w:tcPr>
            <w:tcW w:w="436"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278.064,39</w:t>
            </w:r>
          </w:p>
        </w:tc>
        <w:tc>
          <w:tcPr>
            <w:tcW w:w="436"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336.558,00</w:t>
            </w:r>
          </w:p>
        </w:tc>
        <w:tc>
          <w:tcPr>
            <w:tcW w:w="436"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343.321,00</w:t>
            </w:r>
          </w:p>
        </w:tc>
        <w:tc>
          <w:tcPr>
            <w:tcW w:w="436"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350.156,00</w:t>
            </w:r>
          </w:p>
        </w:tc>
        <w:tc>
          <w:tcPr>
            <w:tcW w:w="262"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127,48</w:t>
            </w:r>
          </w:p>
        </w:tc>
        <w:tc>
          <w:tcPr>
            <w:tcW w:w="262"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121,04</w:t>
            </w:r>
          </w:p>
        </w:tc>
        <w:tc>
          <w:tcPr>
            <w:tcW w:w="262"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102,01</w:t>
            </w:r>
          </w:p>
        </w:tc>
        <w:tc>
          <w:tcPr>
            <w:tcW w:w="255"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101,99</w:t>
            </w:r>
          </w:p>
        </w:tc>
      </w:tr>
      <w:tr w:rsidR="009174FF" w:rsidRPr="00462607" w:rsidTr="009174FF">
        <w:trPr>
          <w:trHeight w:val="255"/>
        </w:trPr>
        <w:tc>
          <w:tcPr>
            <w:tcW w:w="1734" w:type="pct"/>
            <w:gridSpan w:val="2"/>
            <w:shd w:val="clear" w:color="000000" w:fill="3366FF"/>
            <w:noWrap/>
            <w:vAlign w:val="bottom"/>
            <w:hideMark/>
          </w:tcPr>
          <w:p w:rsidR="009174FF" w:rsidRPr="00462607" w:rsidRDefault="009174FF" w:rsidP="009174FF">
            <w:pPr>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34475 Dječji vrtić Baltazar</w:t>
            </w:r>
          </w:p>
        </w:tc>
        <w:tc>
          <w:tcPr>
            <w:tcW w:w="480" w:type="pct"/>
            <w:shd w:val="clear" w:color="000000" w:fill="3366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218.129,71</w:t>
            </w:r>
          </w:p>
        </w:tc>
        <w:tc>
          <w:tcPr>
            <w:tcW w:w="436" w:type="pct"/>
            <w:shd w:val="clear" w:color="000000" w:fill="3366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278.064,39</w:t>
            </w:r>
          </w:p>
        </w:tc>
        <w:tc>
          <w:tcPr>
            <w:tcW w:w="436" w:type="pct"/>
            <w:shd w:val="clear" w:color="000000" w:fill="3366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336.558,00</w:t>
            </w:r>
          </w:p>
        </w:tc>
        <w:tc>
          <w:tcPr>
            <w:tcW w:w="436" w:type="pct"/>
            <w:shd w:val="clear" w:color="000000" w:fill="3366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343.321,00</w:t>
            </w:r>
          </w:p>
        </w:tc>
        <w:tc>
          <w:tcPr>
            <w:tcW w:w="436" w:type="pct"/>
            <w:shd w:val="clear" w:color="000000" w:fill="3366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350.156,00</w:t>
            </w:r>
          </w:p>
        </w:tc>
        <w:tc>
          <w:tcPr>
            <w:tcW w:w="262" w:type="pct"/>
            <w:shd w:val="clear" w:color="000000" w:fill="3366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127,48</w:t>
            </w:r>
          </w:p>
        </w:tc>
        <w:tc>
          <w:tcPr>
            <w:tcW w:w="262" w:type="pct"/>
            <w:shd w:val="clear" w:color="000000" w:fill="3366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121,04</w:t>
            </w:r>
          </w:p>
        </w:tc>
        <w:tc>
          <w:tcPr>
            <w:tcW w:w="262" w:type="pct"/>
            <w:shd w:val="clear" w:color="000000" w:fill="3366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102,01</w:t>
            </w:r>
          </w:p>
        </w:tc>
        <w:tc>
          <w:tcPr>
            <w:tcW w:w="255" w:type="pct"/>
            <w:shd w:val="clear" w:color="000000" w:fill="3366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101,99</w:t>
            </w:r>
          </w:p>
        </w:tc>
      </w:tr>
      <w:tr w:rsidR="009174FF" w:rsidRPr="00462607" w:rsidTr="009174FF">
        <w:trPr>
          <w:trHeight w:val="255"/>
        </w:trPr>
        <w:tc>
          <w:tcPr>
            <w:tcW w:w="1734" w:type="pct"/>
            <w:gridSpan w:val="2"/>
            <w:shd w:val="clear" w:color="000000" w:fill="9999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Program 1008 Javne potrebe u školstvu i predškolskom odgoju</w:t>
            </w:r>
          </w:p>
        </w:tc>
        <w:tc>
          <w:tcPr>
            <w:tcW w:w="480"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218.129,71</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278.064,39</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336.558,00</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343.321,00</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350.156,00</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127,48</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121,04</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A100051 Redovna djelatnost dječjeg vrtića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218.129,71</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278.064,39</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296.738,00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302.701,00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308.728,00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127,48</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106,72</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1.2. Prihodi od nefinancijske imovine</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172.079,27</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247.202,86</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238.000,00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242.783,00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247.615,00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143,66</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96,28</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172.079,27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247.202,86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238.000,00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242.783,00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247.615,00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143,66</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96,28</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31 Rashodi za zaposlene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155.757,12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224.341,36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209.750,00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213.965,00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218.224,00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144,03</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93,50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16.322,15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22.861,50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28.250,00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28.818,00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29.391,00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140,06</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123,57</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1.5. Prihodi od financijske imovine</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3,45</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115,94</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3,45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115,94</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3,45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115,94</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3.2. Vlastiti prihodi - prihodi korisnika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15.789,63</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30.858,08</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28.204,00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28.770,00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29.345,00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195,43</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91,40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15.673,36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27.805,45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25.154,00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25.659,00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26.171,00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177,41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90,46</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15.300,94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27.407,28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24.754,00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25.251,00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25.755,00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179,12</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90,32</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34 Financijski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372,42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398,17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408,00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416,00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106,91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100,46</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101,96</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116,27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3.052,63</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3.050,00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3.111,00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3.174,00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2.625,47</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99,91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102,03</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116,27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3.052,63</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3.050,00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3.111,00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3.174,00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2.625,47</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99,91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102,03</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30.260,80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30.530,00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31.144,00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31.764,00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30.260,80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30.530,00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31.144,00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31.764,00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31 Rashodi za zaposlene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27.871,79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29.200,00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29.787,00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30.380,00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2.389,01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1.330,00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1.357,00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1.384,00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102,03</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Kapitalni projekt K100056 Adaptacija vrtićkih prostorija DV Baltazar</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39.820,00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40.620,00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41.428,00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1.2. Prihodi od nefinancijske imovine</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19.910,00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20.310,00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20.714,00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lastRenderedPageBreak/>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19.910,00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20.310,00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20.714,00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19.910,00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20.310,00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20.714,00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5.3. Kapitalne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19.910,00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20.310,00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20.714,00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19.910,00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20.310,00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20.714,00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19.910,00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20.310,00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20.714,00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0000FF"/>
            <w:noWrap/>
            <w:vAlign w:val="bottom"/>
            <w:hideMark/>
          </w:tcPr>
          <w:p w:rsidR="009174FF" w:rsidRPr="00462607" w:rsidRDefault="009174FF" w:rsidP="009174FF">
            <w:pPr>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Glava 10203 USTANOVE U KULTURI</w:t>
            </w:r>
          </w:p>
        </w:tc>
        <w:tc>
          <w:tcPr>
            <w:tcW w:w="480"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49.036,57</w:t>
            </w:r>
          </w:p>
        </w:tc>
        <w:tc>
          <w:tcPr>
            <w:tcW w:w="436"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50.105,12</w:t>
            </w:r>
          </w:p>
        </w:tc>
        <w:tc>
          <w:tcPr>
            <w:tcW w:w="436"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67.307,00</w:t>
            </w:r>
          </w:p>
        </w:tc>
        <w:tc>
          <w:tcPr>
            <w:tcW w:w="436"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68.659,00</w:t>
            </w:r>
          </w:p>
        </w:tc>
        <w:tc>
          <w:tcPr>
            <w:tcW w:w="436"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70.025,00</w:t>
            </w:r>
          </w:p>
        </w:tc>
        <w:tc>
          <w:tcPr>
            <w:tcW w:w="262"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102,18</w:t>
            </w:r>
          </w:p>
        </w:tc>
        <w:tc>
          <w:tcPr>
            <w:tcW w:w="262"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134,33</w:t>
            </w:r>
          </w:p>
        </w:tc>
        <w:tc>
          <w:tcPr>
            <w:tcW w:w="262"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102,01</w:t>
            </w:r>
          </w:p>
        </w:tc>
        <w:tc>
          <w:tcPr>
            <w:tcW w:w="255"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101,99</w:t>
            </w:r>
          </w:p>
        </w:tc>
      </w:tr>
      <w:tr w:rsidR="009174FF" w:rsidRPr="00462607" w:rsidTr="009174FF">
        <w:trPr>
          <w:trHeight w:val="255"/>
        </w:trPr>
        <w:tc>
          <w:tcPr>
            <w:tcW w:w="1734" w:type="pct"/>
            <w:gridSpan w:val="2"/>
            <w:shd w:val="clear" w:color="000000" w:fill="3366FF"/>
            <w:noWrap/>
            <w:vAlign w:val="bottom"/>
            <w:hideMark/>
          </w:tcPr>
          <w:p w:rsidR="009174FF" w:rsidRPr="00462607" w:rsidRDefault="009174FF" w:rsidP="009174FF">
            <w:pPr>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34539 Knjižnica i čitaonica Gračac</w:t>
            </w:r>
          </w:p>
        </w:tc>
        <w:tc>
          <w:tcPr>
            <w:tcW w:w="480" w:type="pct"/>
            <w:shd w:val="clear" w:color="000000" w:fill="3366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49.036,57</w:t>
            </w:r>
          </w:p>
        </w:tc>
        <w:tc>
          <w:tcPr>
            <w:tcW w:w="436" w:type="pct"/>
            <w:shd w:val="clear" w:color="000000" w:fill="3366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50.105,12</w:t>
            </w:r>
          </w:p>
        </w:tc>
        <w:tc>
          <w:tcPr>
            <w:tcW w:w="436" w:type="pct"/>
            <w:shd w:val="clear" w:color="000000" w:fill="3366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67.307,00</w:t>
            </w:r>
          </w:p>
        </w:tc>
        <w:tc>
          <w:tcPr>
            <w:tcW w:w="436" w:type="pct"/>
            <w:shd w:val="clear" w:color="000000" w:fill="3366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68.659,00</w:t>
            </w:r>
          </w:p>
        </w:tc>
        <w:tc>
          <w:tcPr>
            <w:tcW w:w="436" w:type="pct"/>
            <w:shd w:val="clear" w:color="000000" w:fill="3366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70.025,00</w:t>
            </w:r>
          </w:p>
        </w:tc>
        <w:tc>
          <w:tcPr>
            <w:tcW w:w="262" w:type="pct"/>
            <w:shd w:val="clear" w:color="000000" w:fill="3366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102,18</w:t>
            </w:r>
          </w:p>
        </w:tc>
        <w:tc>
          <w:tcPr>
            <w:tcW w:w="262" w:type="pct"/>
            <w:shd w:val="clear" w:color="000000" w:fill="3366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134,33</w:t>
            </w:r>
          </w:p>
        </w:tc>
        <w:tc>
          <w:tcPr>
            <w:tcW w:w="262" w:type="pct"/>
            <w:shd w:val="clear" w:color="000000" w:fill="3366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102,01</w:t>
            </w:r>
          </w:p>
        </w:tc>
        <w:tc>
          <w:tcPr>
            <w:tcW w:w="255" w:type="pct"/>
            <w:shd w:val="clear" w:color="000000" w:fill="3366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101,99</w:t>
            </w:r>
          </w:p>
        </w:tc>
      </w:tr>
      <w:tr w:rsidR="009174FF" w:rsidRPr="00462607" w:rsidTr="009174FF">
        <w:trPr>
          <w:trHeight w:val="255"/>
        </w:trPr>
        <w:tc>
          <w:tcPr>
            <w:tcW w:w="1734" w:type="pct"/>
            <w:gridSpan w:val="2"/>
            <w:shd w:val="clear" w:color="000000" w:fill="9999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Program 1007 Javne potrebe u kulturi i religiji</w:t>
            </w:r>
          </w:p>
        </w:tc>
        <w:tc>
          <w:tcPr>
            <w:tcW w:w="480"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49.036,57</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50.105,12</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67.307,00</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68.659,00</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70.025,00</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102,18</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134,33</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A100053 Redovna djelatnost knjižnice</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39.321,26</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46.968,61</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60.000,00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61.205,00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62.423,00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119,45</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127,74</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39.321,26</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46.636,80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59.900,00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61.103,00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62.319,00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118,60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128,44</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39.321,26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46.636,80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59.900,00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61.103,00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62.319,00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118,60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128,44</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31 Rashodi za zaposlene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33.419,08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36.788,77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41.250,00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42.079,00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42.916,00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110,08</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112,13</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5.462,34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9.383,50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17.850,00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18.208,00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18.571,00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171,78</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190,23</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34 Financijski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439,84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464,53</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816,00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832,00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105,61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172,22</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101,96</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3.2. Vlastiti prihodi - prihodi korisnika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331,81</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104,00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30,14</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101,96</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331,81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30,14</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101,96</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101,96</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34 Financijski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331,81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Kapitalni projekt K100002 Nabava novih publikacija za knjižnicu</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4.539,12</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3.136,51</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4.652,00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4.746,00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4.840,00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69,10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148,32</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102,02</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101,98</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291,99</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265,45</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275,00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281,00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90,91</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101,71</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101,85</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102,18</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291,99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265,45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281,00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90,91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101,71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101,85</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102,18</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291,99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265,45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281,00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90,91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101,71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101,85</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102,18</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3.2. Vlastiti prihodi - prihodi korisnika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4,25</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4,25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4,25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5.3. Kapitalne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3.318,07</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2.866,81</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3.585,00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3.658,00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3.730,00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86,40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125,05</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102,04</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101,97</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3.318,07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2.866,81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3.585,00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3.658,00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3.730,00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86,40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125,05</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102,04</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101,97</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3.318,07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2.866,81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3.585,00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3.658,00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3.730,00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86,40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125,05</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102,04</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101,97</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5.4. Kapitalne pomoći iz županijskog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929,06</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797,00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813,00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829,00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101,97</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929,06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797,00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813,00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829,00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101,97</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929,06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797,00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813,00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829,00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101,97</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Kapitalni projekt K100064 Nabava uredske opreme</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5.176,19</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2.655,00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2.708,00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2.762,00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lastRenderedPageBreak/>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1.194,51</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1.194,51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1.194,51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5.3. Kapitalne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3.981,68</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2.655,00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2.708,00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2.762,00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3.981,68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2.708,00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2.762,00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3.981,68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2.655,00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2.708,00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2.762,00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0000FF"/>
            <w:noWrap/>
            <w:vAlign w:val="bottom"/>
            <w:hideMark/>
          </w:tcPr>
          <w:p w:rsidR="009174FF" w:rsidRPr="00462607" w:rsidRDefault="009174FF" w:rsidP="009174FF">
            <w:pPr>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Glava 10204 ZAŠTITA OD POŽARA I SPAŠAVANJE</w:t>
            </w:r>
          </w:p>
        </w:tc>
        <w:tc>
          <w:tcPr>
            <w:tcW w:w="480"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532.903,70</w:t>
            </w:r>
          </w:p>
        </w:tc>
        <w:tc>
          <w:tcPr>
            <w:tcW w:w="436"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556.425,50</w:t>
            </w:r>
          </w:p>
        </w:tc>
        <w:tc>
          <w:tcPr>
            <w:tcW w:w="436"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596.360,00</w:t>
            </w:r>
          </w:p>
        </w:tc>
        <w:tc>
          <w:tcPr>
            <w:tcW w:w="436"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608.349,00</w:t>
            </w:r>
          </w:p>
        </w:tc>
        <w:tc>
          <w:tcPr>
            <w:tcW w:w="436"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620.454,00</w:t>
            </w:r>
          </w:p>
        </w:tc>
        <w:tc>
          <w:tcPr>
            <w:tcW w:w="262"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104,41</w:t>
            </w:r>
          </w:p>
        </w:tc>
        <w:tc>
          <w:tcPr>
            <w:tcW w:w="262"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107,18</w:t>
            </w:r>
          </w:p>
        </w:tc>
        <w:tc>
          <w:tcPr>
            <w:tcW w:w="262"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102,01</w:t>
            </w:r>
          </w:p>
        </w:tc>
        <w:tc>
          <w:tcPr>
            <w:tcW w:w="255"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101,99</w:t>
            </w:r>
          </w:p>
        </w:tc>
      </w:tr>
      <w:tr w:rsidR="009174FF" w:rsidRPr="00462607" w:rsidTr="009174FF">
        <w:trPr>
          <w:trHeight w:val="255"/>
        </w:trPr>
        <w:tc>
          <w:tcPr>
            <w:tcW w:w="1734" w:type="pct"/>
            <w:gridSpan w:val="2"/>
            <w:shd w:val="clear" w:color="000000" w:fill="3366FF"/>
            <w:noWrap/>
            <w:vAlign w:val="bottom"/>
            <w:hideMark/>
          </w:tcPr>
          <w:p w:rsidR="009174FF" w:rsidRPr="00462607" w:rsidRDefault="009174FF" w:rsidP="009174FF">
            <w:pPr>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34514 Javna vatrogasna postrojba Gračac</w:t>
            </w:r>
          </w:p>
        </w:tc>
        <w:tc>
          <w:tcPr>
            <w:tcW w:w="480" w:type="pct"/>
            <w:shd w:val="clear" w:color="000000" w:fill="3366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532.903,70</w:t>
            </w:r>
          </w:p>
        </w:tc>
        <w:tc>
          <w:tcPr>
            <w:tcW w:w="436" w:type="pct"/>
            <w:shd w:val="clear" w:color="000000" w:fill="3366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556.425,50</w:t>
            </w:r>
          </w:p>
        </w:tc>
        <w:tc>
          <w:tcPr>
            <w:tcW w:w="436" w:type="pct"/>
            <w:shd w:val="clear" w:color="000000" w:fill="3366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596.360,00</w:t>
            </w:r>
          </w:p>
        </w:tc>
        <w:tc>
          <w:tcPr>
            <w:tcW w:w="436" w:type="pct"/>
            <w:shd w:val="clear" w:color="000000" w:fill="3366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608.349,00</w:t>
            </w:r>
          </w:p>
        </w:tc>
        <w:tc>
          <w:tcPr>
            <w:tcW w:w="436" w:type="pct"/>
            <w:shd w:val="clear" w:color="000000" w:fill="3366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620.454,00</w:t>
            </w:r>
          </w:p>
        </w:tc>
        <w:tc>
          <w:tcPr>
            <w:tcW w:w="262" w:type="pct"/>
            <w:shd w:val="clear" w:color="000000" w:fill="3366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104,41</w:t>
            </w:r>
          </w:p>
        </w:tc>
        <w:tc>
          <w:tcPr>
            <w:tcW w:w="262" w:type="pct"/>
            <w:shd w:val="clear" w:color="000000" w:fill="3366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107,18</w:t>
            </w:r>
          </w:p>
        </w:tc>
        <w:tc>
          <w:tcPr>
            <w:tcW w:w="262" w:type="pct"/>
            <w:shd w:val="clear" w:color="000000" w:fill="3366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102,01</w:t>
            </w:r>
          </w:p>
        </w:tc>
        <w:tc>
          <w:tcPr>
            <w:tcW w:w="255" w:type="pct"/>
            <w:shd w:val="clear" w:color="000000" w:fill="3366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101,99</w:t>
            </w:r>
          </w:p>
        </w:tc>
      </w:tr>
      <w:tr w:rsidR="009174FF" w:rsidRPr="00462607" w:rsidTr="009174FF">
        <w:trPr>
          <w:trHeight w:val="255"/>
        </w:trPr>
        <w:tc>
          <w:tcPr>
            <w:tcW w:w="1734" w:type="pct"/>
            <w:gridSpan w:val="2"/>
            <w:shd w:val="clear" w:color="000000" w:fill="9999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Program 1002 Zaštita od požara i civilna zaštita</w:t>
            </w:r>
          </w:p>
        </w:tc>
        <w:tc>
          <w:tcPr>
            <w:tcW w:w="480"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532.903,70</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556.425,50</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596.360,00</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608.349,00</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620.454,00</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104,41</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107,18</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A100001 Redovna djelatnost javnog vatrogastva - NE KORISTITI</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473.660,67</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3.761,17</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3.761,17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3.761,17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5.5. Pomoći izravnanja za decentralizirane funkcije</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469.899,50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469.899,50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31 Rashodi za zaposlene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428.066,40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41.341,36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34 Financijski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491,74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A100052 Redovna djelatnost javnog vatrogastva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473.996,42</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474.000,00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483.527,00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493.150,00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4.024,95</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4.025,00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4.106,00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4.188,00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4.024,95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4.025,00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4.106,00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4.188,00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4.024,95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4.025,00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4.106,00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4.188,00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5.5. Pomoći izravnanja za decentralizirane funkcije</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469.971,47</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469.975,00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479.421,00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488.962,00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469.971,47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469.975,00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479.421,00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488.962,00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31 Rashodi za zaposlene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426.596,86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426.200,00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434.767,00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443.419,00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99,91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43.091,64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43.323,00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44.193,00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45.073,00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100,54</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34 Financijski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282,97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452,00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461,00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470,00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159,73</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101,95</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Kapitalni projekt K100064 Nabava opreme JVP</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7.697,71</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6.4. Kapitalne donacije - prihodi korisnika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7.697,71</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7.697,71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7.697,71</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lastRenderedPageBreak/>
              <w:t>Kapitalni projekt K100067 Nabava opreme JVP</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3.981,68</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9.000,00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9.181,00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9.364,00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226,04</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3.2. Vlastiti prihodi - prihodi korisnika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3.981,68</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9.000,00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9.181,00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9.364,00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226,04</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3.981,68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9.000,00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9.181,00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9.364,00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226,04</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3.981,68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9.000,00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9.181,00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9.364,00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226,04</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Tekući projekt T100001 Redovna djelatnost javnog vatrogastva izvan minimalnih standarda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51.545,32</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46.700,45</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46.700,45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31 Rashodi za zaposlene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40.163,06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6.537,39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6.2. Tekuće donacije - prihodi korisnika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4.844,87</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4.844,87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4.844,87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Tekući projekt T100036 Redovna djelatnost javnog vatrogastva izvan minimalnih standarda</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78.447,40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113.360,00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115.641,00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117.940,00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144,50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1.1. Prihodi od poreza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58.538,98</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98.360,00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100.339,00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102.334,00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168,02</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58.538,98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98.360,00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100.339,00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102.334,00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168,02</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31 Rashodi za zaposlene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50.991,30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82.308,00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83.964,00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85.634,00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161,42</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7.167,03</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15.552,00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15.865,00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16.180,00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216,99</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34 Financijski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380,65</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510,00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520,00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131,35</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101,96</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3.2. Vlastiti prihodi - prihodi korisnika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19.908,42</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15.000,00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15.302,00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15.606,00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0,00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75,35</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19.908,42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15.000,00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15.302,00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15.606,00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75,35</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19.908,42</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15.000,00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15.302,00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15.606,00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75,35</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000000" w:fill="0000FF"/>
            <w:noWrap/>
            <w:vAlign w:val="bottom"/>
            <w:hideMark/>
          </w:tcPr>
          <w:p w:rsidR="009174FF" w:rsidRPr="00462607" w:rsidRDefault="009174FF" w:rsidP="009174FF">
            <w:pPr>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 xml:space="preserve">Glava 10205 USTANOVE ZA RAZVOJ GOSPODARSTVA I TURIZMA </w:t>
            </w:r>
          </w:p>
        </w:tc>
        <w:tc>
          <w:tcPr>
            <w:tcW w:w="480"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17.661,48</w:t>
            </w:r>
          </w:p>
        </w:tc>
        <w:tc>
          <w:tcPr>
            <w:tcW w:w="436"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33.047,99</w:t>
            </w:r>
          </w:p>
        </w:tc>
        <w:tc>
          <w:tcPr>
            <w:tcW w:w="436"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37.100,00</w:t>
            </w:r>
          </w:p>
        </w:tc>
        <w:tc>
          <w:tcPr>
            <w:tcW w:w="436"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37.845,00</w:t>
            </w:r>
          </w:p>
        </w:tc>
        <w:tc>
          <w:tcPr>
            <w:tcW w:w="436"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38.599,00</w:t>
            </w:r>
          </w:p>
        </w:tc>
        <w:tc>
          <w:tcPr>
            <w:tcW w:w="262"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187,12</w:t>
            </w:r>
          </w:p>
        </w:tc>
        <w:tc>
          <w:tcPr>
            <w:tcW w:w="262"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112,26</w:t>
            </w:r>
          </w:p>
        </w:tc>
        <w:tc>
          <w:tcPr>
            <w:tcW w:w="262"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102,01</w:t>
            </w:r>
          </w:p>
        </w:tc>
        <w:tc>
          <w:tcPr>
            <w:tcW w:w="255" w:type="pct"/>
            <w:shd w:val="clear" w:color="000000" w:fill="0000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101,99</w:t>
            </w:r>
          </w:p>
        </w:tc>
      </w:tr>
      <w:tr w:rsidR="009174FF" w:rsidRPr="00462607" w:rsidTr="009174FF">
        <w:trPr>
          <w:trHeight w:val="255"/>
        </w:trPr>
        <w:tc>
          <w:tcPr>
            <w:tcW w:w="1734" w:type="pct"/>
            <w:gridSpan w:val="2"/>
            <w:shd w:val="clear" w:color="000000" w:fill="3366FF"/>
            <w:noWrap/>
            <w:vAlign w:val="bottom"/>
            <w:hideMark/>
          </w:tcPr>
          <w:p w:rsidR="009174FF" w:rsidRPr="00462607" w:rsidRDefault="009174FF" w:rsidP="009174FF">
            <w:pPr>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50830 Razvojna agencija Općine Gračac</w:t>
            </w:r>
          </w:p>
        </w:tc>
        <w:tc>
          <w:tcPr>
            <w:tcW w:w="480" w:type="pct"/>
            <w:shd w:val="clear" w:color="000000" w:fill="3366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17.661,48</w:t>
            </w:r>
          </w:p>
        </w:tc>
        <w:tc>
          <w:tcPr>
            <w:tcW w:w="436" w:type="pct"/>
            <w:shd w:val="clear" w:color="000000" w:fill="3366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33.047,99</w:t>
            </w:r>
          </w:p>
        </w:tc>
        <w:tc>
          <w:tcPr>
            <w:tcW w:w="436" w:type="pct"/>
            <w:shd w:val="clear" w:color="000000" w:fill="3366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37.100,00</w:t>
            </w:r>
          </w:p>
        </w:tc>
        <w:tc>
          <w:tcPr>
            <w:tcW w:w="436" w:type="pct"/>
            <w:shd w:val="clear" w:color="000000" w:fill="3366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37.845,00</w:t>
            </w:r>
          </w:p>
        </w:tc>
        <w:tc>
          <w:tcPr>
            <w:tcW w:w="436" w:type="pct"/>
            <w:shd w:val="clear" w:color="000000" w:fill="3366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38.599,00</w:t>
            </w:r>
          </w:p>
        </w:tc>
        <w:tc>
          <w:tcPr>
            <w:tcW w:w="262" w:type="pct"/>
            <w:shd w:val="clear" w:color="000000" w:fill="3366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187,12</w:t>
            </w:r>
          </w:p>
        </w:tc>
        <w:tc>
          <w:tcPr>
            <w:tcW w:w="262" w:type="pct"/>
            <w:shd w:val="clear" w:color="000000" w:fill="3366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112,26</w:t>
            </w:r>
          </w:p>
        </w:tc>
        <w:tc>
          <w:tcPr>
            <w:tcW w:w="262" w:type="pct"/>
            <w:shd w:val="clear" w:color="000000" w:fill="3366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102,01</w:t>
            </w:r>
          </w:p>
        </w:tc>
        <w:tc>
          <w:tcPr>
            <w:tcW w:w="255" w:type="pct"/>
            <w:shd w:val="clear" w:color="000000" w:fill="3366FF"/>
            <w:noWrap/>
            <w:vAlign w:val="bottom"/>
            <w:hideMark/>
          </w:tcPr>
          <w:p w:rsidR="009174FF" w:rsidRPr="00462607" w:rsidRDefault="009174FF" w:rsidP="009174FF">
            <w:pPr>
              <w:jc w:val="right"/>
              <w:rPr>
                <w:rFonts w:ascii="Arial" w:hAnsi="Arial" w:cs="Arial"/>
                <w:b/>
                <w:bCs/>
                <w:color w:val="FFFFFF"/>
                <w:sz w:val="20"/>
                <w:szCs w:val="20"/>
                <w:lang w:val="en-US" w:eastAsia="en-US"/>
              </w:rPr>
            </w:pPr>
            <w:r w:rsidRPr="00462607">
              <w:rPr>
                <w:rFonts w:ascii="Arial" w:hAnsi="Arial" w:cs="Arial"/>
                <w:b/>
                <w:bCs/>
                <w:color w:val="FFFFFF"/>
                <w:sz w:val="20"/>
                <w:szCs w:val="20"/>
                <w:lang w:val="en-US" w:eastAsia="en-US"/>
              </w:rPr>
              <w:t>101,99</w:t>
            </w:r>
          </w:p>
        </w:tc>
      </w:tr>
      <w:tr w:rsidR="009174FF" w:rsidRPr="00462607" w:rsidTr="009174FF">
        <w:trPr>
          <w:trHeight w:val="255"/>
        </w:trPr>
        <w:tc>
          <w:tcPr>
            <w:tcW w:w="1734" w:type="pct"/>
            <w:gridSpan w:val="2"/>
            <w:shd w:val="clear" w:color="000000" w:fill="9999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Program 1013 Djelatnost razvojne agencije</w:t>
            </w:r>
          </w:p>
        </w:tc>
        <w:tc>
          <w:tcPr>
            <w:tcW w:w="480"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17.661,48</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33.047,99</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37.100,00</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37.845,00</w:t>
            </w:r>
          </w:p>
        </w:tc>
        <w:tc>
          <w:tcPr>
            <w:tcW w:w="436"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38.599,00</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187,12</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112,26</w:t>
            </w:r>
          </w:p>
        </w:tc>
        <w:tc>
          <w:tcPr>
            <w:tcW w:w="262"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9999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CCCCFF"/>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Aktivnost A100056 Redovna djelatnost razvojne agencije Općine Gračac</w:t>
            </w:r>
          </w:p>
        </w:tc>
        <w:tc>
          <w:tcPr>
            <w:tcW w:w="480"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17.661,48</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33.047,99</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37.100,00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37.845,00</w:t>
            </w:r>
          </w:p>
        </w:tc>
        <w:tc>
          <w:tcPr>
            <w:tcW w:w="436"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38.599,00</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187,12</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112,26</w:t>
            </w:r>
          </w:p>
        </w:tc>
        <w:tc>
          <w:tcPr>
            <w:tcW w:w="262"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CCCCFF"/>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000000" w:fill="FFFF99"/>
            <w:noWrap/>
            <w:vAlign w:val="bottom"/>
            <w:hideMark/>
          </w:tcPr>
          <w:p w:rsidR="009174FF" w:rsidRPr="00462607" w:rsidRDefault="009174FF" w:rsidP="009174FF">
            <w:pPr>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Izvor 5.1. Tekuće pomoći iz državnog proračuna</w:t>
            </w:r>
          </w:p>
        </w:tc>
        <w:tc>
          <w:tcPr>
            <w:tcW w:w="480"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17.661,48</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33.047,99</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37.100,00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37.845,00</w:t>
            </w:r>
          </w:p>
        </w:tc>
        <w:tc>
          <w:tcPr>
            <w:tcW w:w="436"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38.599,00</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187,12</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112,26</w:t>
            </w:r>
          </w:p>
        </w:tc>
        <w:tc>
          <w:tcPr>
            <w:tcW w:w="262"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102,01</w:t>
            </w:r>
          </w:p>
        </w:tc>
        <w:tc>
          <w:tcPr>
            <w:tcW w:w="255" w:type="pct"/>
            <w:shd w:val="clear" w:color="000000" w:fill="FFFF99"/>
            <w:noWrap/>
            <w:vAlign w:val="bottom"/>
            <w:hideMark/>
          </w:tcPr>
          <w:p w:rsidR="009174FF" w:rsidRPr="00462607" w:rsidRDefault="009174FF" w:rsidP="009174FF">
            <w:pPr>
              <w:jc w:val="right"/>
              <w:rPr>
                <w:rFonts w:ascii="Arial" w:hAnsi="Arial" w:cs="Arial"/>
                <w:b/>
                <w:bCs/>
                <w:color w:val="000000"/>
                <w:sz w:val="20"/>
                <w:szCs w:val="20"/>
                <w:lang w:val="en-US" w:eastAsia="en-US"/>
              </w:rPr>
            </w:pPr>
            <w:r w:rsidRPr="00462607">
              <w:rPr>
                <w:rFonts w:ascii="Arial" w:hAnsi="Arial" w:cs="Arial"/>
                <w:b/>
                <w:bCs/>
                <w:color w:val="000000"/>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 Rashodi poslovanja</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17.661,48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32.517,09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35.889,00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36.610,00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37.339,00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184,11</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110,37</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31 Rashodi za zaposlene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15.077,14</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26.930,79</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26.931,00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27.473,00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28.019,00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178,62</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101,99</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32 Materijalni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2.405,36</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5.188,13</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8.560,00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8.731,00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8.906,00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215,69</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164,99</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102,00</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34 Financijski rashodi</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178,98</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398,17</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398,00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406,00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414,00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222,47</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99,96</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102,01</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101,97</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lastRenderedPageBreak/>
              <w:t>4 Rashodi za nabavu nefinancijske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530,90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1.211,00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1.235,00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1.260,00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228,10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101,98</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102,02</w:t>
            </w:r>
          </w:p>
        </w:tc>
      </w:tr>
      <w:tr w:rsidR="009174FF" w:rsidRPr="00462607" w:rsidTr="009174FF">
        <w:trPr>
          <w:trHeight w:val="255"/>
        </w:trPr>
        <w:tc>
          <w:tcPr>
            <w:tcW w:w="1734" w:type="pct"/>
            <w:gridSpan w:val="2"/>
            <w:shd w:val="clear" w:color="auto" w:fill="auto"/>
            <w:noWrap/>
            <w:vAlign w:val="bottom"/>
            <w:hideMark/>
          </w:tcPr>
          <w:p w:rsidR="009174FF" w:rsidRPr="00462607" w:rsidRDefault="009174FF" w:rsidP="009174FF">
            <w:pPr>
              <w:rPr>
                <w:rFonts w:ascii="Arial" w:hAnsi="Arial" w:cs="Arial"/>
                <w:b/>
                <w:bCs/>
                <w:sz w:val="20"/>
                <w:szCs w:val="20"/>
                <w:lang w:val="en-US" w:eastAsia="en-US"/>
              </w:rPr>
            </w:pPr>
            <w:r w:rsidRPr="00462607">
              <w:rPr>
                <w:rFonts w:ascii="Arial" w:hAnsi="Arial" w:cs="Arial"/>
                <w:b/>
                <w:bCs/>
                <w:sz w:val="20"/>
                <w:szCs w:val="20"/>
                <w:lang w:val="en-US" w:eastAsia="en-US"/>
              </w:rPr>
              <w:t>42 Rashodi za nabavu proizvedene dugotrajne imovine</w:t>
            </w:r>
          </w:p>
        </w:tc>
        <w:tc>
          <w:tcPr>
            <w:tcW w:w="480"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530,90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1.211,00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1.235,00</w:t>
            </w:r>
          </w:p>
        </w:tc>
        <w:tc>
          <w:tcPr>
            <w:tcW w:w="436"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1.260,00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0,00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228,10</w:t>
            </w:r>
          </w:p>
        </w:tc>
        <w:tc>
          <w:tcPr>
            <w:tcW w:w="262"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101,98</w:t>
            </w:r>
          </w:p>
        </w:tc>
        <w:tc>
          <w:tcPr>
            <w:tcW w:w="255" w:type="pct"/>
            <w:shd w:val="clear" w:color="auto" w:fill="auto"/>
            <w:noWrap/>
            <w:vAlign w:val="bottom"/>
            <w:hideMark/>
          </w:tcPr>
          <w:p w:rsidR="009174FF" w:rsidRPr="00462607" w:rsidRDefault="009174FF" w:rsidP="009174FF">
            <w:pPr>
              <w:jc w:val="right"/>
              <w:rPr>
                <w:rFonts w:ascii="Arial" w:hAnsi="Arial" w:cs="Arial"/>
                <w:b/>
                <w:bCs/>
                <w:sz w:val="20"/>
                <w:szCs w:val="20"/>
                <w:lang w:val="en-US" w:eastAsia="en-US"/>
              </w:rPr>
            </w:pPr>
            <w:r w:rsidRPr="00462607">
              <w:rPr>
                <w:rFonts w:ascii="Arial" w:hAnsi="Arial" w:cs="Arial"/>
                <w:b/>
                <w:bCs/>
                <w:sz w:val="20"/>
                <w:szCs w:val="20"/>
                <w:lang w:val="en-US" w:eastAsia="en-US"/>
              </w:rPr>
              <w:t>102,02</w:t>
            </w:r>
          </w:p>
        </w:tc>
      </w:tr>
    </w:tbl>
    <w:p w:rsidR="009174FF" w:rsidRPr="00462607" w:rsidRDefault="009174FF" w:rsidP="009174FF">
      <w:pPr>
        <w:rPr>
          <w:rFonts w:ascii="Arial" w:hAnsi="Arial" w:cs="Arial"/>
          <w:sz w:val="20"/>
          <w:szCs w:val="20"/>
        </w:rPr>
      </w:pPr>
    </w:p>
    <w:p w:rsidR="009174FF" w:rsidRPr="004475CA" w:rsidRDefault="009174FF" w:rsidP="009174FF">
      <w:pPr>
        <w:tabs>
          <w:tab w:val="left" w:pos="2800"/>
        </w:tabs>
      </w:pPr>
      <w:r>
        <w:tab/>
      </w:r>
    </w:p>
    <w:p w:rsidR="009174FF" w:rsidRDefault="009174FF" w:rsidP="009174FF">
      <w:pPr>
        <w:pStyle w:val="DefaultStyle"/>
        <w:jc w:val="center"/>
        <w:rPr>
          <w:rFonts w:ascii="Arial" w:hAnsi="Arial" w:cs="Arial"/>
          <w:b/>
          <w:sz w:val="24"/>
          <w:szCs w:val="24"/>
        </w:rPr>
      </w:pPr>
    </w:p>
    <w:p w:rsidR="009174FF" w:rsidRDefault="009174FF" w:rsidP="009174FF">
      <w:pPr>
        <w:pStyle w:val="DefaultStyle"/>
        <w:jc w:val="center"/>
        <w:rPr>
          <w:rFonts w:ascii="Arial" w:hAnsi="Arial" w:cs="Arial"/>
          <w:b/>
          <w:sz w:val="24"/>
          <w:szCs w:val="24"/>
        </w:rPr>
      </w:pPr>
      <w:r>
        <w:rPr>
          <w:rFonts w:ascii="Arial" w:hAnsi="Arial" w:cs="Arial"/>
          <w:b/>
          <w:sz w:val="24"/>
          <w:szCs w:val="24"/>
        </w:rPr>
        <w:t>Članak 3.</w:t>
      </w:r>
    </w:p>
    <w:p w:rsidR="009174FF" w:rsidRDefault="009174FF" w:rsidP="009174FF">
      <w:pPr>
        <w:pStyle w:val="DefaultStyle"/>
        <w:jc w:val="center"/>
        <w:rPr>
          <w:rFonts w:ascii="Arial" w:hAnsi="Arial" w:cs="Arial"/>
          <w:b/>
          <w:sz w:val="24"/>
          <w:szCs w:val="24"/>
        </w:rPr>
      </w:pPr>
    </w:p>
    <w:p w:rsidR="009174FF" w:rsidRDefault="009174FF" w:rsidP="009174FF">
      <w:pPr>
        <w:pStyle w:val="DefaultStyle"/>
        <w:ind w:left="720"/>
        <w:rPr>
          <w:rFonts w:ascii="Arial" w:hAnsi="Arial" w:cs="Arial"/>
          <w:sz w:val="22"/>
          <w:szCs w:val="22"/>
        </w:rPr>
      </w:pPr>
      <w:r w:rsidRPr="00D93E67">
        <w:rPr>
          <w:rFonts w:ascii="Arial" w:hAnsi="Arial" w:cs="Arial"/>
          <w:sz w:val="22"/>
          <w:szCs w:val="22"/>
        </w:rPr>
        <w:t xml:space="preserve">Proračun Općine Gračac za 2023. godinu </w:t>
      </w:r>
      <w:r w:rsidRPr="00D93E67">
        <w:rPr>
          <w:rFonts w:ascii="Arial" w:eastAsia="Calibri" w:hAnsi="Arial" w:cs="Arial"/>
          <w:sz w:val="22"/>
          <w:szCs w:val="22"/>
          <w:lang w:eastAsia="en-US"/>
        </w:rPr>
        <w:t xml:space="preserve">i projekcije za 2024. i 2025. </w:t>
      </w:r>
      <w:r w:rsidRPr="00D93E67">
        <w:rPr>
          <w:rFonts w:ascii="Arial" w:hAnsi="Arial" w:cs="Arial"/>
          <w:sz w:val="22"/>
          <w:szCs w:val="22"/>
        </w:rPr>
        <w:t>objavit će se u „Službenom glasniku Općine Gračac“, a stupa na snagu 1. siječnja 2023.  godine.</w:t>
      </w:r>
    </w:p>
    <w:p w:rsidR="009174FF" w:rsidRDefault="009174FF" w:rsidP="009174FF">
      <w:pPr>
        <w:pStyle w:val="DefaultStyle"/>
        <w:rPr>
          <w:rFonts w:ascii="Arial" w:hAnsi="Arial" w:cs="Arial"/>
          <w:sz w:val="22"/>
          <w:szCs w:val="22"/>
        </w:rPr>
      </w:pPr>
    </w:p>
    <w:p w:rsidR="009174FF" w:rsidRPr="00393793" w:rsidRDefault="009174FF" w:rsidP="009174FF">
      <w:pPr>
        <w:pStyle w:val="DefaultStyle"/>
        <w:ind w:left="720"/>
        <w:rPr>
          <w:rFonts w:ascii="Arial" w:hAnsi="Arial" w:cs="Arial"/>
          <w:sz w:val="22"/>
          <w:szCs w:val="22"/>
        </w:rPr>
      </w:pPr>
    </w:p>
    <w:p w:rsidR="009174FF" w:rsidRDefault="009174FF" w:rsidP="009174FF">
      <w:pPr>
        <w:pStyle w:val="DefaultStyle"/>
        <w:rPr>
          <w:rFonts w:ascii="Arial" w:hAnsi="Arial" w:cs="Arial"/>
          <w:sz w:val="24"/>
          <w:szCs w:val="24"/>
        </w:rPr>
      </w:pPr>
    </w:p>
    <w:p w:rsidR="009174FF" w:rsidRDefault="009174FF" w:rsidP="009174FF">
      <w:pPr>
        <w:pStyle w:val="NoSpacing"/>
        <w:ind w:left="7200" w:firstLine="720"/>
        <w:jc w:val="right"/>
        <w:rPr>
          <w:rFonts w:ascii="Arial" w:hAnsi="Arial" w:cs="Arial"/>
          <w:b/>
        </w:rPr>
      </w:pPr>
      <w:r>
        <w:rPr>
          <w:rFonts w:ascii="Arial" w:hAnsi="Arial" w:cs="Arial"/>
          <w:b/>
        </w:rPr>
        <w:t>PREDSJEDNICA:</w:t>
      </w:r>
    </w:p>
    <w:p w:rsidR="009174FF" w:rsidRPr="00DF4E97" w:rsidRDefault="009174FF" w:rsidP="009174FF">
      <w:pPr>
        <w:pStyle w:val="NoSpacing"/>
        <w:ind w:left="7200" w:firstLine="720"/>
        <w:jc w:val="right"/>
        <w:rPr>
          <w:rFonts w:ascii="Arial" w:hAnsi="Arial" w:cs="Arial"/>
          <w:b/>
        </w:rPr>
      </w:pPr>
      <w:r>
        <w:rPr>
          <w:rFonts w:ascii="Arial" w:hAnsi="Arial" w:cs="Arial"/>
          <w:b/>
        </w:rPr>
        <w:t>Slavica Miličić</w:t>
      </w:r>
    </w:p>
    <w:p w:rsidR="00B00A97" w:rsidRDefault="00B00A97" w:rsidP="00B00A97">
      <w:pPr>
        <w:rPr>
          <w:rFonts w:ascii="Cambria" w:hAnsi="Cambria" w:cs="Arial"/>
        </w:rPr>
      </w:pPr>
    </w:p>
    <w:p w:rsidR="00465BA7" w:rsidRPr="00CC0DC2" w:rsidRDefault="00465BA7" w:rsidP="00465BA7">
      <w:pPr>
        <w:pStyle w:val="Heading1"/>
        <w:jc w:val="center"/>
        <w:rPr>
          <w:rFonts w:ascii="Arial" w:hAnsi="Arial" w:cs="Arial"/>
          <w:sz w:val="36"/>
        </w:rPr>
      </w:pPr>
      <w:bookmarkStart w:id="66" w:name="_Toc90259045"/>
      <w:r w:rsidRPr="00CC0DC2">
        <w:rPr>
          <w:rFonts w:ascii="Arial" w:hAnsi="Arial" w:cs="Arial"/>
          <w:sz w:val="36"/>
        </w:rPr>
        <w:t>Obrazloženje</w:t>
      </w:r>
      <w:bookmarkEnd w:id="66"/>
    </w:p>
    <w:p w:rsidR="00465BA7" w:rsidRPr="00CC0DC2" w:rsidRDefault="00465BA7" w:rsidP="00465BA7">
      <w:pPr>
        <w:rPr>
          <w:rFonts w:ascii="Arial" w:hAnsi="Arial" w:cs="Arial"/>
          <w:b/>
          <w:bCs/>
          <w:color w:val="000000" w:themeColor="text1"/>
          <w:sz w:val="36"/>
          <w:szCs w:val="32"/>
        </w:rPr>
      </w:pPr>
    </w:p>
    <w:p w:rsidR="00465BA7" w:rsidRPr="00CC0DC2" w:rsidRDefault="00465BA7" w:rsidP="00465BA7">
      <w:pPr>
        <w:jc w:val="center"/>
        <w:rPr>
          <w:rFonts w:ascii="Arial" w:hAnsi="Arial" w:cs="Arial"/>
          <w:b/>
          <w:bCs/>
          <w:color w:val="000000" w:themeColor="text1"/>
          <w:sz w:val="36"/>
          <w:szCs w:val="32"/>
        </w:rPr>
      </w:pPr>
      <w:r w:rsidRPr="00CC0DC2">
        <w:rPr>
          <w:rFonts w:ascii="Arial" w:hAnsi="Arial" w:cs="Arial"/>
          <w:b/>
          <w:bCs/>
          <w:color w:val="000000" w:themeColor="text1"/>
          <w:sz w:val="36"/>
          <w:szCs w:val="32"/>
        </w:rPr>
        <w:t xml:space="preserve">Proračuna Općine Gračac za 2023. god. i </w:t>
      </w:r>
    </w:p>
    <w:p w:rsidR="00465BA7" w:rsidRDefault="00465BA7" w:rsidP="00465BA7">
      <w:pPr>
        <w:jc w:val="center"/>
        <w:rPr>
          <w:rFonts w:ascii="Arial" w:hAnsi="Arial" w:cs="Arial"/>
          <w:b/>
          <w:bCs/>
          <w:color w:val="000000" w:themeColor="text1"/>
        </w:rPr>
      </w:pPr>
      <w:r w:rsidRPr="00CC0DC2">
        <w:rPr>
          <w:rFonts w:ascii="Arial" w:hAnsi="Arial" w:cs="Arial"/>
          <w:b/>
          <w:bCs/>
          <w:color w:val="000000" w:themeColor="text1"/>
          <w:sz w:val="36"/>
          <w:szCs w:val="32"/>
        </w:rPr>
        <w:t>Projekcije Proračuna za 2024. i 2025. godinu</w:t>
      </w:r>
      <w:r w:rsidRPr="00CC0DC2">
        <w:rPr>
          <w:rFonts w:ascii="Arial" w:hAnsi="Arial" w:cs="Arial"/>
          <w:b/>
          <w:bCs/>
          <w:color w:val="000000" w:themeColor="text1"/>
          <w:sz w:val="28"/>
        </w:rPr>
        <w:t xml:space="preserve"> </w:t>
      </w:r>
    </w:p>
    <w:p w:rsidR="00465BA7" w:rsidRDefault="00465BA7" w:rsidP="00465BA7">
      <w:pPr>
        <w:spacing w:after="160" w:line="256" w:lineRule="auto"/>
        <w:rPr>
          <w:rFonts w:ascii="Arial" w:hAnsi="Arial" w:cs="Arial"/>
          <w:i/>
          <w:sz w:val="32"/>
          <w:szCs w:val="32"/>
          <w:highlight w:val="lightGray"/>
        </w:rPr>
      </w:pPr>
    </w:p>
    <w:p w:rsidR="00465BA7" w:rsidRPr="00C52861" w:rsidRDefault="00465BA7" w:rsidP="00465BA7">
      <w:pPr>
        <w:spacing w:after="160" w:line="256" w:lineRule="auto"/>
        <w:jc w:val="center"/>
        <w:rPr>
          <w:rFonts w:ascii="Arial" w:hAnsi="Arial" w:cs="Arial"/>
          <w:b/>
          <w:i/>
          <w:sz w:val="32"/>
          <w:szCs w:val="32"/>
        </w:rPr>
      </w:pPr>
      <w:r w:rsidRPr="00C52861">
        <w:rPr>
          <w:rFonts w:ascii="Arial" w:hAnsi="Arial" w:cs="Arial"/>
          <w:b/>
          <w:i/>
          <w:sz w:val="32"/>
          <w:szCs w:val="32"/>
        </w:rPr>
        <w:t>OPĆI DIO</w:t>
      </w:r>
    </w:p>
    <w:p w:rsidR="00465BA7" w:rsidRDefault="00465BA7" w:rsidP="00465BA7">
      <w:pPr>
        <w:rPr>
          <w:rFonts w:ascii="Arial" w:hAnsi="Arial" w:cs="Arial"/>
          <w:b/>
          <w:bCs/>
          <w:color w:val="000000" w:themeColor="text1"/>
          <w:sz w:val="20"/>
          <w:szCs w:val="20"/>
        </w:rPr>
      </w:pPr>
    </w:p>
    <w:p w:rsidR="00465BA7" w:rsidRPr="001F7E7B" w:rsidRDefault="00465BA7" w:rsidP="00465BA7">
      <w:pPr>
        <w:jc w:val="both"/>
        <w:rPr>
          <w:rFonts w:ascii="Arial" w:hAnsi="Arial" w:cs="Arial"/>
          <w:color w:val="000000" w:themeColor="text1"/>
          <w:sz w:val="22"/>
          <w:szCs w:val="20"/>
        </w:rPr>
      </w:pPr>
      <w:r w:rsidRPr="001F7E7B">
        <w:rPr>
          <w:rFonts w:ascii="Arial" w:hAnsi="Arial" w:cs="Arial"/>
          <w:color w:val="000000" w:themeColor="text1"/>
          <w:sz w:val="22"/>
          <w:szCs w:val="20"/>
        </w:rPr>
        <w:t xml:space="preserve">            Proračun Općine Gračac za razdoblje 2023.-2025. godine izrađuje se temeljem članaka 28.-37. Zakona o proračunu (“Narodne novine RH”, br. 144/21) te Uputa za izradu proračuna JLP(R)S za razdoblje 2023-2025. godine koje je izradilo Ministarstvo financija zajedno sa Programom konvergencije RH za razdoblje 2023.-2025.godine. </w:t>
      </w:r>
    </w:p>
    <w:p w:rsidR="00465BA7" w:rsidRPr="001F7E7B" w:rsidRDefault="00465BA7" w:rsidP="00465BA7">
      <w:pPr>
        <w:jc w:val="both"/>
        <w:rPr>
          <w:rFonts w:ascii="Arial" w:hAnsi="Arial" w:cs="Arial"/>
          <w:color w:val="000000" w:themeColor="text1"/>
          <w:sz w:val="22"/>
          <w:szCs w:val="20"/>
        </w:rPr>
      </w:pPr>
      <w:r w:rsidRPr="001F7E7B">
        <w:rPr>
          <w:rFonts w:ascii="Arial" w:hAnsi="Arial" w:cs="Arial"/>
          <w:color w:val="000000" w:themeColor="text1"/>
          <w:sz w:val="22"/>
          <w:szCs w:val="20"/>
        </w:rPr>
        <w:t>Temeljem dobivenih uputa izrađene su i dostavljene upute korisnicima proračuna radi izrade njihovih prijedloga financijskih planova.</w:t>
      </w:r>
    </w:p>
    <w:p w:rsidR="00465BA7" w:rsidRPr="001F7E7B" w:rsidRDefault="00465BA7" w:rsidP="00465BA7">
      <w:pPr>
        <w:jc w:val="both"/>
        <w:rPr>
          <w:rFonts w:ascii="Arial" w:hAnsi="Arial" w:cs="Arial"/>
          <w:color w:val="000000" w:themeColor="text1"/>
          <w:sz w:val="22"/>
          <w:szCs w:val="20"/>
        </w:rPr>
      </w:pPr>
    </w:p>
    <w:p w:rsidR="00465BA7" w:rsidRPr="001F7E7B" w:rsidRDefault="00465BA7" w:rsidP="00465BA7">
      <w:pPr>
        <w:jc w:val="both"/>
        <w:rPr>
          <w:rFonts w:ascii="Arial" w:hAnsi="Arial" w:cs="Arial"/>
          <w:sz w:val="22"/>
          <w:szCs w:val="20"/>
        </w:rPr>
      </w:pPr>
      <w:r w:rsidRPr="001F7E7B">
        <w:rPr>
          <w:rFonts w:ascii="Arial" w:hAnsi="Arial" w:cs="Arial"/>
          <w:sz w:val="22"/>
          <w:szCs w:val="20"/>
        </w:rPr>
        <w:t>Najznačajnije novosti kod izrade Proračuna za 2023.-2025. odnose se na izmjene Zakona o proračunu a  to su:</w:t>
      </w:r>
    </w:p>
    <w:p w:rsidR="00465BA7" w:rsidRPr="001F7E7B" w:rsidRDefault="00465BA7" w:rsidP="00465BA7">
      <w:pPr>
        <w:jc w:val="both"/>
        <w:rPr>
          <w:rFonts w:ascii="Arial" w:hAnsi="Arial" w:cs="Arial"/>
          <w:sz w:val="22"/>
          <w:szCs w:val="20"/>
        </w:rPr>
      </w:pPr>
    </w:p>
    <w:p w:rsidR="00465BA7" w:rsidRPr="001F7E7B" w:rsidRDefault="00465BA7" w:rsidP="00A526D2">
      <w:pPr>
        <w:pStyle w:val="BodyText"/>
        <w:widowControl w:val="0"/>
        <w:numPr>
          <w:ilvl w:val="0"/>
          <w:numId w:val="99"/>
        </w:numPr>
        <w:autoSpaceDE w:val="0"/>
        <w:autoSpaceDN w:val="0"/>
        <w:spacing w:after="0" w:line="228" w:lineRule="auto"/>
        <w:ind w:right="104"/>
        <w:jc w:val="both"/>
        <w:rPr>
          <w:rFonts w:ascii="Arial" w:hAnsi="Arial" w:cs="Arial"/>
          <w:sz w:val="22"/>
          <w:szCs w:val="20"/>
        </w:rPr>
      </w:pPr>
      <w:r w:rsidRPr="001F7E7B">
        <w:rPr>
          <w:rFonts w:ascii="Arial" w:hAnsi="Arial" w:cs="Arial"/>
          <w:sz w:val="22"/>
          <w:szCs w:val="20"/>
          <w:u w:val="single"/>
        </w:rPr>
        <w:t>Predlaganje i donošenje proračuna i financijskih planova za 2023. i projekcija za 2024. i 2025. na razini skupine ekonomske klasifikacije</w:t>
      </w:r>
      <w:r w:rsidRPr="001F7E7B">
        <w:rPr>
          <w:rFonts w:ascii="Arial" w:hAnsi="Arial" w:cs="Arial"/>
          <w:sz w:val="22"/>
          <w:szCs w:val="20"/>
        </w:rPr>
        <w:t>, tj.  JLP(R)S, proračunski i izvanproračunski korisnici prihode i primitke te rashode i izdatke za sve tri godine iskazuju na razini skupine (na drugoj razini računskog plana).</w:t>
      </w:r>
    </w:p>
    <w:p w:rsidR="00465BA7" w:rsidRPr="001F7E7B" w:rsidRDefault="00465BA7" w:rsidP="00A526D2">
      <w:pPr>
        <w:pStyle w:val="BodyText"/>
        <w:widowControl w:val="0"/>
        <w:numPr>
          <w:ilvl w:val="0"/>
          <w:numId w:val="99"/>
        </w:numPr>
        <w:autoSpaceDE w:val="0"/>
        <w:autoSpaceDN w:val="0"/>
        <w:spacing w:after="0" w:line="228" w:lineRule="auto"/>
        <w:ind w:right="104"/>
        <w:jc w:val="both"/>
        <w:rPr>
          <w:rFonts w:ascii="Arial" w:hAnsi="Arial" w:cs="Arial"/>
          <w:sz w:val="22"/>
          <w:szCs w:val="20"/>
        </w:rPr>
      </w:pPr>
      <w:r w:rsidRPr="001F7E7B">
        <w:rPr>
          <w:rFonts w:ascii="Arial" w:hAnsi="Arial" w:cs="Arial"/>
          <w:sz w:val="22"/>
          <w:szCs w:val="20"/>
          <w:u w:val="single"/>
        </w:rPr>
        <w:t>Iskazivanje rashoda u Računu prihoda i rashoda po funkcijskoj klasifikaciji</w:t>
      </w:r>
    </w:p>
    <w:p w:rsidR="00465BA7" w:rsidRPr="001F7E7B" w:rsidRDefault="00465BA7" w:rsidP="00A526D2">
      <w:pPr>
        <w:pStyle w:val="BodyText"/>
        <w:widowControl w:val="0"/>
        <w:numPr>
          <w:ilvl w:val="0"/>
          <w:numId w:val="99"/>
        </w:numPr>
        <w:autoSpaceDE w:val="0"/>
        <w:autoSpaceDN w:val="0"/>
        <w:spacing w:after="0" w:line="228" w:lineRule="auto"/>
        <w:ind w:right="104"/>
        <w:jc w:val="both"/>
        <w:rPr>
          <w:rFonts w:ascii="Arial" w:hAnsi="Arial" w:cs="Arial"/>
          <w:sz w:val="22"/>
          <w:szCs w:val="20"/>
        </w:rPr>
      </w:pPr>
      <w:r w:rsidRPr="001F7E7B">
        <w:rPr>
          <w:rFonts w:ascii="Arial" w:hAnsi="Arial" w:cs="Arial"/>
          <w:sz w:val="22"/>
          <w:szCs w:val="20"/>
          <w:u w:val="single"/>
        </w:rPr>
        <w:t>Sažetak Računa prihoda i rashoda te sažetak Računa financiranja u Općem dijelu proračuna i financijskog plana</w:t>
      </w:r>
    </w:p>
    <w:p w:rsidR="00465BA7" w:rsidRPr="001F7E7B" w:rsidRDefault="00465BA7" w:rsidP="00A526D2">
      <w:pPr>
        <w:pStyle w:val="BodyText"/>
        <w:widowControl w:val="0"/>
        <w:numPr>
          <w:ilvl w:val="0"/>
          <w:numId w:val="99"/>
        </w:numPr>
        <w:autoSpaceDE w:val="0"/>
        <w:autoSpaceDN w:val="0"/>
        <w:spacing w:after="0" w:line="228" w:lineRule="auto"/>
        <w:ind w:right="104"/>
        <w:jc w:val="both"/>
        <w:rPr>
          <w:rFonts w:ascii="Arial" w:hAnsi="Arial" w:cs="Arial"/>
          <w:sz w:val="22"/>
          <w:szCs w:val="20"/>
        </w:rPr>
      </w:pPr>
      <w:r w:rsidRPr="001F7E7B">
        <w:rPr>
          <w:rFonts w:ascii="Arial" w:hAnsi="Arial" w:cs="Arial"/>
          <w:sz w:val="22"/>
          <w:szCs w:val="20"/>
          <w:u w:val="single"/>
        </w:rPr>
        <w:t>Usvajanje prijedloga financijskog plana od strane upravljačkih tijela u proračunskim i izvanproračunskim korisnicima</w:t>
      </w:r>
    </w:p>
    <w:p w:rsidR="00465BA7" w:rsidRPr="001F7E7B" w:rsidRDefault="00465BA7" w:rsidP="00A526D2">
      <w:pPr>
        <w:pStyle w:val="BodyText"/>
        <w:widowControl w:val="0"/>
        <w:numPr>
          <w:ilvl w:val="0"/>
          <w:numId w:val="99"/>
        </w:numPr>
        <w:autoSpaceDE w:val="0"/>
        <w:autoSpaceDN w:val="0"/>
        <w:spacing w:after="0" w:line="228" w:lineRule="auto"/>
        <w:ind w:right="104"/>
        <w:jc w:val="both"/>
        <w:rPr>
          <w:rFonts w:ascii="Arial" w:hAnsi="Arial" w:cs="Arial"/>
          <w:sz w:val="22"/>
          <w:szCs w:val="20"/>
        </w:rPr>
      </w:pPr>
      <w:r w:rsidRPr="001F7E7B">
        <w:rPr>
          <w:rFonts w:ascii="Arial" w:hAnsi="Arial" w:cs="Arial"/>
          <w:sz w:val="22"/>
          <w:szCs w:val="20"/>
          <w:u w:val="single"/>
        </w:rPr>
        <w:t>Obrazloženje kao sastavni dio proračuna i financijskog plana - mora sadržati obrazloženje općeg i posebnog dijela</w:t>
      </w:r>
    </w:p>
    <w:p w:rsidR="00465BA7" w:rsidRPr="001F7E7B" w:rsidRDefault="00465BA7" w:rsidP="00465BA7">
      <w:pPr>
        <w:pStyle w:val="BodyText"/>
        <w:autoSpaceDE w:val="0"/>
        <w:autoSpaceDN w:val="0"/>
        <w:spacing w:after="0" w:line="228" w:lineRule="auto"/>
        <w:ind w:right="104"/>
        <w:jc w:val="both"/>
        <w:rPr>
          <w:rFonts w:ascii="Arial" w:hAnsi="Arial" w:cs="Arial"/>
          <w:sz w:val="22"/>
          <w:szCs w:val="20"/>
        </w:rPr>
      </w:pPr>
    </w:p>
    <w:p w:rsidR="00465BA7" w:rsidRPr="001F7E7B" w:rsidRDefault="00465BA7" w:rsidP="00465BA7">
      <w:pPr>
        <w:pStyle w:val="BodyText"/>
        <w:autoSpaceDE w:val="0"/>
        <w:autoSpaceDN w:val="0"/>
        <w:spacing w:after="0" w:line="228" w:lineRule="auto"/>
        <w:ind w:left="360" w:right="104"/>
        <w:jc w:val="both"/>
        <w:rPr>
          <w:rFonts w:ascii="Arial" w:hAnsi="Arial" w:cs="Arial"/>
          <w:b/>
          <w:sz w:val="22"/>
          <w:szCs w:val="20"/>
          <w:u w:val="single"/>
        </w:rPr>
      </w:pPr>
      <w:r w:rsidRPr="001F7E7B">
        <w:rPr>
          <w:rFonts w:ascii="Arial" w:hAnsi="Arial" w:cs="Arial"/>
          <w:color w:val="000000" w:themeColor="text1"/>
          <w:sz w:val="22"/>
          <w:szCs w:val="20"/>
        </w:rPr>
        <w:t xml:space="preserve">Na izradu Proračuna Općine Gračac za razdoblje 2023.-2025. godine utjecao je i Zakon o uvođenju eura kao službene valute RH (57/22 i 88/22) temeljem kojeg se </w:t>
      </w:r>
      <w:r w:rsidRPr="001F7E7B">
        <w:rPr>
          <w:rFonts w:ascii="Arial" w:hAnsi="Arial" w:cs="Arial"/>
          <w:b/>
          <w:color w:val="000000" w:themeColor="text1"/>
          <w:sz w:val="22"/>
          <w:szCs w:val="20"/>
          <w:u w:val="single"/>
        </w:rPr>
        <w:t>proračun za razdoblje 2023-2025. god. donosi u valuti euro, osim u Sažetku računa prihoda i rashoda i Sažetku računa financiranja gdje su iznosi iskazani dvojno u kunama i eurima.</w:t>
      </w:r>
    </w:p>
    <w:p w:rsidR="00465BA7" w:rsidRPr="001F7E7B" w:rsidRDefault="00465BA7" w:rsidP="00465BA7">
      <w:pPr>
        <w:jc w:val="both"/>
        <w:rPr>
          <w:rFonts w:ascii="Arial" w:hAnsi="Arial" w:cs="Arial"/>
          <w:color w:val="000000" w:themeColor="text1"/>
          <w:sz w:val="22"/>
          <w:szCs w:val="20"/>
        </w:rPr>
      </w:pPr>
      <w:r w:rsidRPr="001F7E7B">
        <w:rPr>
          <w:rFonts w:ascii="Arial" w:hAnsi="Arial" w:cs="Arial"/>
          <w:color w:val="000000" w:themeColor="text1"/>
          <w:sz w:val="22"/>
          <w:szCs w:val="20"/>
        </w:rPr>
        <w:t xml:space="preserve"> </w:t>
      </w:r>
    </w:p>
    <w:p w:rsidR="00465BA7" w:rsidRPr="001F7E7B" w:rsidRDefault="00465BA7" w:rsidP="00465BA7">
      <w:pPr>
        <w:jc w:val="both"/>
        <w:rPr>
          <w:rFonts w:ascii="Arial" w:hAnsi="Arial" w:cs="Arial"/>
          <w:color w:val="000000" w:themeColor="text1"/>
          <w:sz w:val="22"/>
          <w:szCs w:val="20"/>
        </w:rPr>
      </w:pPr>
      <w:r w:rsidRPr="001F7E7B">
        <w:rPr>
          <w:rFonts w:ascii="Arial" w:hAnsi="Arial" w:cs="Arial"/>
          <w:color w:val="000000" w:themeColor="text1"/>
          <w:sz w:val="22"/>
          <w:szCs w:val="20"/>
        </w:rPr>
        <w:t xml:space="preserve">         Uz Proračun 2023. godine, predlaže se i Projekcija proračuna za razdoblje 2024. - 2025</w:t>
      </w:r>
      <w:bookmarkStart w:id="67" w:name="_Hlk499301077"/>
      <w:r w:rsidRPr="001F7E7B">
        <w:rPr>
          <w:rFonts w:ascii="Arial" w:hAnsi="Arial" w:cs="Arial"/>
          <w:color w:val="000000" w:themeColor="text1"/>
          <w:sz w:val="22"/>
          <w:szCs w:val="20"/>
        </w:rPr>
        <w:t>. godine te se iskazuje podatak o izvršenju za 2021.g. i planu za 2022.g.</w:t>
      </w:r>
    </w:p>
    <w:p w:rsidR="00465BA7" w:rsidRPr="001F7E7B" w:rsidRDefault="00465BA7" w:rsidP="00465BA7">
      <w:pPr>
        <w:jc w:val="both"/>
        <w:rPr>
          <w:rFonts w:ascii="Arial" w:hAnsi="Arial" w:cs="Arial"/>
          <w:color w:val="000000" w:themeColor="text1"/>
          <w:sz w:val="22"/>
          <w:szCs w:val="20"/>
        </w:rPr>
      </w:pPr>
    </w:p>
    <w:p w:rsidR="00465BA7" w:rsidRPr="001F7E7B" w:rsidRDefault="00465BA7" w:rsidP="00465BA7">
      <w:pPr>
        <w:jc w:val="both"/>
        <w:rPr>
          <w:rFonts w:ascii="Arial" w:hAnsi="Arial" w:cs="Arial"/>
          <w:color w:val="000000" w:themeColor="text1"/>
          <w:sz w:val="22"/>
          <w:szCs w:val="20"/>
        </w:rPr>
      </w:pPr>
      <w:r w:rsidRPr="001F7E7B">
        <w:rPr>
          <w:rFonts w:ascii="Arial" w:hAnsi="Arial" w:cs="Arial"/>
          <w:color w:val="000000" w:themeColor="text1"/>
          <w:sz w:val="22"/>
          <w:szCs w:val="20"/>
        </w:rPr>
        <w:t xml:space="preserve">Prijedlogom proračuna planira se nastaviti razvoj zajednice kroz daljnja ulaganja u održavanje i izgradnju komunalne i društvene infrastrukture, poticanje razvoja gospodarstva, zaštitu okoliša, socijalni program te kroz provedbu programa javnih potreba u društvenim djelatnostima. </w:t>
      </w:r>
    </w:p>
    <w:p w:rsidR="00465BA7" w:rsidRPr="001F7E7B" w:rsidRDefault="00465BA7" w:rsidP="00465BA7">
      <w:pPr>
        <w:jc w:val="both"/>
        <w:rPr>
          <w:rFonts w:ascii="Arial" w:hAnsi="Arial" w:cs="Arial"/>
          <w:color w:val="000000" w:themeColor="text1"/>
          <w:sz w:val="22"/>
          <w:szCs w:val="20"/>
        </w:rPr>
      </w:pPr>
      <w:r w:rsidRPr="001F7E7B">
        <w:rPr>
          <w:rFonts w:ascii="Arial" w:hAnsi="Arial" w:cs="Arial"/>
          <w:color w:val="000000" w:themeColor="text1"/>
          <w:sz w:val="22"/>
          <w:szCs w:val="20"/>
        </w:rPr>
        <w:t>U Prijedlogu su također planirana sredstva za redovnu djelatnost predstavničkog i izvršnog tijela, redovnu djelatnost upravnog tijela te financiranje rashoda poslovanja proračunskih korisnika: Dječjeg vrtića Baltazar, Vatrogasne postrojbe Gračac, Knjižnice i čitaonice Gračac, Razvojne agencije Općine Gračac, Mjesnog odbora Srb i Vijeća srpske nacionalne manjine Općine Gračac.</w:t>
      </w:r>
    </w:p>
    <w:bookmarkEnd w:id="67"/>
    <w:p w:rsidR="00465BA7" w:rsidRDefault="00465BA7" w:rsidP="00465BA7">
      <w:pPr>
        <w:jc w:val="both"/>
        <w:rPr>
          <w:rFonts w:ascii="Arial" w:hAnsi="Arial" w:cs="Arial"/>
          <w:color w:val="000000" w:themeColor="text1"/>
          <w:sz w:val="20"/>
          <w:szCs w:val="20"/>
        </w:rPr>
      </w:pPr>
    </w:p>
    <w:p w:rsidR="00465BA7" w:rsidRPr="001F7E7B" w:rsidRDefault="00465BA7" w:rsidP="00465BA7">
      <w:pPr>
        <w:jc w:val="both"/>
        <w:rPr>
          <w:rFonts w:ascii="Arial" w:hAnsi="Arial" w:cs="Arial"/>
          <w:bCs/>
          <w:sz w:val="22"/>
          <w:szCs w:val="20"/>
          <w:u w:val="single"/>
        </w:rPr>
      </w:pPr>
      <w:r w:rsidRPr="001F7E7B">
        <w:rPr>
          <w:rFonts w:ascii="Arial" w:hAnsi="Arial" w:cs="Arial"/>
          <w:b/>
          <w:bCs/>
          <w:sz w:val="22"/>
          <w:szCs w:val="20"/>
        </w:rPr>
        <w:t xml:space="preserve">Prijedlogom Proračuna Općine Gračac za 2023. godinu planiraju se prihodi i primici u iznosu od 4.655.844,00 EUR te rashodi i izdaci u iznosu 4.655.844,00 EUR. </w:t>
      </w:r>
      <w:bookmarkStart w:id="68" w:name="_Hlk499297660"/>
    </w:p>
    <w:bookmarkEnd w:id="68"/>
    <w:p w:rsidR="00465BA7" w:rsidRPr="001F7E7B" w:rsidRDefault="00465BA7" w:rsidP="00465BA7">
      <w:pPr>
        <w:rPr>
          <w:rFonts w:ascii="Arial" w:hAnsi="Arial" w:cs="Arial"/>
          <w:color w:val="000000" w:themeColor="text1"/>
          <w:sz w:val="20"/>
          <w:szCs w:val="20"/>
          <w:u w:val="single"/>
        </w:rPr>
      </w:pPr>
    </w:p>
    <w:p w:rsidR="00465BA7" w:rsidRDefault="00465BA7" w:rsidP="00465BA7">
      <w:pPr>
        <w:pStyle w:val="Heading2"/>
        <w:rPr>
          <w:rFonts w:ascii="Arial" w:hAnsi="Arial" w:cs="Arial"/>
          <w:szCs w:val="28"/>
          <w:u w:val="single"/>
        </w:rPr>
      </w:pPr>
      <w:bookmarkStart w:id="69" w:name="_Toc90259046"/>
      <w:r w:rsidRPr="00666E21">
        <w:rPr>
          <w:rFonts w:ascii="Arial" w:hAnsi="Arial" w:cs="Arial"/>
          <w:szCs w:val="28"/>
          <w:u w:val="single"/>
        </w:rPr>
        <w:t>A PRIHODI I PRIMICI</w:t>
      </w:r>
      <w:bookmarkEnd w:id="69"/>
      <w:r>
        <w:rPr>
          <w:rFonts w:ascii="Arial" w:hAnsi="Arial" w:cs="Arial"/>
          <w:szCs w:val="28"/>
          <w:u w:val="single"/>
        </w:rPr>
        <w:t xml:space="preserve"> </w:t>
      </w:r>
    </w:p>
    <w:p w:rsidR="00465BA7" w:rsidRPr="00666E21" w:rsidRDefault="00465BA7" w:rsidP="00465BA7">
      <w:pPr>
        <w:rPr>
          <w:rFonts w:ascii="Arial" w:hAnsi="Arial" w:cs="Arial"/>
          <w:b/>
          <w:bCs/>
          <w:color w:val="000000" w:themeColor="text1"/>
          <w:sz w:val="28"/>
          <w:szCs w:val="20"/>
        </w:rPr>
      </w:pPr>
    </w:p>
    <w:p w:rsidR="00465BA7" w:rsidRPr="00666E21" w:rsidRDefault="00465BA7" w:rsidP="00465BA7">
      <w:pPr>
        <w:jc w:val="center"/>
        <w:rPr>
          <w:rFonts w:ascii="Arial" w:hAnsi="Arial" w:cs="Arial"/>
          <w:b/>
          <w:bCs/>
          <w:color w:val="000000" w:themeColor="text1"/>
          <w:sz w:val="22"/>
          <w:szCs w:val="20"/>
        </w:rPr>
      </w:pPr>
    </w:p>
    <w:p w:rsidR="00465BA7" w:rsidRPr="00666E21" w:rsidRDefault="00465BA7" w:rsidP="00465BA7">
      <w:pPr>
        <w:jc w:val="both"/>
        <w:rPr>
          <w:rFonts w:ascii="Arial" w:hAnsi="Arial" w:cs="Arial"/>
          <w:bCs/>
          <w:color w:val="000000" w:themeColor="text1"/>
          <w:sz w:val="22"/>
          <w:szCs w:val="20"/>
        </w:rPr>
      </w:pPr>
      <w:r w:rsidRPr="00666E21">
        <w:rPr>
          <w:rFonts w:ascii="Arial" w:hAnsi="Arial" w:cs="Arial"/>
          <w:bCs/>
          <w:color w:val="000000" w:themeColor="text1"/>
          <w:sz w:val="22"/>
          <w:szCs w:val="20"/>
        </w:rPr>
        <w:t>Planirani prihodi i primici u 2023.g. iznose 4.655.844,00 EUR, pri čemu su prihodi poslovanja planirani u iznosu od 4.366.309,00 EUR, a prihodi od prodaje nefinancijske imovine u iznosu od 180.902,00 EUR. Planiran je i višak prihoda u iznosu od 108.633,00 EUR koji se planira iskoristiti u 2023.godini.</w:t>
      </w:r>
    </w:p>
    <w:p w:rsidR="00465BA7" w:rsidRPr="00666E21" w:rsidRDefault="00465BA7" w:rsidP="00465BA7">
      <w:pPr>
        <w:jc w:val="both"/>
        <w:rPr>
          <w:rFonts w:ascii="Arial" w:hAnsi="Arial" w:cs="Arial"/>
          <w:bCs/>
          <w:color w:val="000000" w:themeColor="text1"/>
          <w:sz w:val="22"/>
          <w:szCs w:val="20"/>
        </w:rPr>
      </w:pPr>
      <w:r w:rsidRPr="00666E21">
        <w:rPr>
          <w:rFonts w:ascii="Arial" w:hAnsi="Arial" w:cs="Arial"/>
          <w:bCs/>
          <w:color w:val="000000" w:themeColor="text1"/>
          <w:sz w:val="22"/>
          <w:szCs w:val="20"/>
        </w:rPr>
        <w:t>Projekcije za 2024. planirane su u ukupnom iznosu prihoda i primitaka od 4.749.427,00 EUR te u 2025. godini u iznosu od 4.843.949,00 EUR.</w:t>
      </w:r>
    </w:p>
    <w:p w:rsidR="00465BA7" w:rsidRPr="00181E94" w:rsidRDefault="00465BA7" w:rsidP="00465BA7">
      <w:pPr>
        <w:jc w:val="both"/>
        <w:rPr>
          <w:rFonts w:ascii="Arial" w:hAnsi="Arial" w:cs="Arial"/>
          <w:bCs/>
          <w:color w:val="000000" w:themeColor="text1"/>
          <w:sz w:val="20"/>
          <w:szCs w:val="20"/>
        </w:rPr>
      </w:pPr>
    </w:p>
    <w:p w:rsidR="00465BA7" w:rsidRPr="00666E21" w:rsidRDefault="00465BA7" w:rsidP="00465BA7">
      <w:pPr>
        <w:jc w:val="both"/>
        <w:rPr>
          <w:rFonts w:ascii="Arial" w:hAnsi="Arial" w:cs="Arial"/>
          <w:b/>
          <w:bCs/>
          <w:color w:val="000000" w:themeColor="text1"/>
          <w:sz w:val="22"/>
          <w:szCs w:val="20"/>
        </w:rPr>
      </w:pPr>
      <w:r w:rsidRPr="00666E21">
        <w:rPr>
          <w:rFonts w:ascii="Arial" w:hAnsi="Arial" w:cs="Arial"/>
          <w:b/>
          <w:bCs/>
          <w:color w:val="000000" w:themeColor="text1"/>
          <w:sz w:val="22"/>
          <w:szCs w:val="20"/>
        </w:rPr>
        <w:t>Prihodi poslovanja</w:t>
      </w:r>
    </w:p>
    <w:p w:rsidR="00465BA7" w:rsidRPr="00666E21" w:rsidRDefault="00465BA7" w:rsidP="00465BA7">
      <w:pPr>
        <w:jc w:val="both"/>
        <w:rPr>
          <w:rFonts w:ascii="Arial" w:hAnsi="Arial" w:cs="Arial"/>
          <w:b/>
          <w:bCs/>
          <w:color w:val="000000" w:themeColor="text1"/>
          <w:sz w:val="22"/>
          <w:szCs w:val="20"/>
        </w:rPr>
      </w:pPr>
    </w:p>
    <w:p w:rsidR="00465BA7" w:rsidRDefault="00465BA7" w:rsidP="00465BA7">
      <w:pPr>
        <w:jc w:val="both"/>
        <w:rPr>
          <w:rFonts w:ascii="Arial" w:hAnsi="Arial" w:cs="Arial"/>
          <w:bCs/>
          <w:color w:val="000000" w:themeColor="text1"/>
          <w:sz w:val="22"/>
          <w:szCs w:val="20"/>
        </w:rPr>
      </w:pPr>
      <w:r w:rsidRPr="00666E21">
        <w:rPr>
          <w:rFonts w:ascii="Arial" w:hAnsi="Arial" w:cs="Arial"/>
          <w:b/>
          <w:bCs/>
          <w:color w:val="000000" w:themeColor="text1"/>
          <w:sz w:val="22"/>
          <w:szCs w:val="20"/>
        </w:rPr>
        <w:lastRenderedPageBreak/>
        <w:t>Skupina 61</w:t>
      </w:r>
      <w:r w:rsidRPr="00666E21">
        <w:rPr>
          <w:rFonts w:ascii="Arial" w:hAnsi="Arial" w:cs="Arial"/>
          <w:bCs/>
          <w:color w:val="000000" w:themeColor="text1"/>
          <w:sz w:val="22"/>
          <w:szCs w:val="20"/>
        </w:rPr>
        <w:t xml:space="preserve">- Porezni prihodi su planirani u iznosu </w:t>
      </w:r>
      <w:r>
        <w:rPr>
          <w:rFonts w:ascii="Arial" w:hAnsi="Arial" w:cs="Arial"/>
          <w:bCs/>
          <w:color w:val="000000" w:themeColor="text1"/>
          <w:sz w:val="22"/>
          <w:szCs w:val="20"/>
        </w:rPr>
        <w:t>948.667,00 EUR</w:t>
      </w:r>
      <w:r w:rsidRPr="00666E21">
        <w:rPr>
          <w:rFonts w:ascii="Arial" w:hAnsi="Arial" w:cs="Arial"/>
          <w:bCs/>
          <w:color w:val="000000" w:themeColor="text1"/>
          <w:sz w:val="22"/>
          <w:szCs w:val="20"/>
        </w:rPr>
        <w:t>. Unutar poreznih prihoda najznačajni</w:t>
      </w:r>
      <w:r>
        <w:rPr>
          <w:rFonts w:ascii="Arial" w:hAnsi="Arial" w:cs="Arial"/>
          <w:bCs/>
          <w:color w:val="000000" w:themeColor="text1"/>
          <w:sz w:val="22"/>
          <w:szCs w:val="20"/>
        </w:rPr>
        <w:t>ji su porez i prirez na dohodak, p</w:t>
      </w:r>
      <w:r w:rsidRPr="00666E21">
        <w:rPr>
          <w:rFonts w:ascii="Arial" w:hAnsi="Arial" w:cs="Arial"/>
          <w:bCs/>
          <w:color w:val="000000" w:themeColor="text1"/>
          <w:sz w:val="22"/>
          <w:szCs w:val="20"/>
        </w:rPr>
        <w:t xml:space="preserve">orezi na imovinu (porez na promet nekretnina i ostali porezi na imovinu)  i porezi na robu i usluge (porez </w:t>
      </w:r>
      <w:r>
        <w:rPr>
          <w:rFonts w:ascii="Arial" w:hAnsi="Arial" w:cs="Arial"/>
          <w:bCs/>
          <w:color w:val="000000" w:themeColor="text1"/>
          <w:sz w:val="22"/>
          <w:szCs w:val="20"/>
        </w:rPr>
        <w:t>na potrošnju i porez na tvrtku). U odnosu na prethodne godine uvelike su se povećali prihodi od prodaje nekretnina kao i porezi na potrošnju.</w:t>
      </w:r>
    </w:p>
    <w:p w:rsidR="00465BA7" w:rsidRPr="00666E21" w:rsidRDefault="00465BA7" w:rsidP="00465BA7">
      <w:pPr>
        <w:jc w:val="both"/>
        <w:rPr>
          <w:rFonts w:ascii="Arial" w:hAnsi="Arial" w:cs="Arial"/>
          <w:bCs/>
          <w:color w:val="000000" w:themeColor="text1"/>
          <w:sz w:val="22"/>
          <w:szCs w:val="20"/>
        </w:rPr>
      </w:pPr>
    </w:p>
    <w:p w:rsidR="00465BA7" w:rsidRPr="00666E21" w:rsidRDefault="00465BA7" w:rsidP="00465BA7">
      <w:pPr>
        <w:jc w:val="both"/>
        <w:rPr>
          <w:rFonts w:ascii="Arial" w:hAnsi="Arial" w:cs="Arial"/>
          <w:bCs/>
          <w:color w:val="000000" w:themeColor="text1"/>
          <w:sz w:val="22"/>
          <w:szCs w:val="20"/>
        </w:rPr>
      </w:pPr>
      <w:r w:rsidRPr="00666E21">
        <w:rPr>
          <w:rFonts w:ascii="Arial" w:hAnsi="Arial" w:cs="Arial"/>
          <w:b/>
          <w:bCs/>
          <w:color w:val="000000" w:themeColor="text1"/>
          <w:sz w:val="22"/>
          <w:szCs w:val="20"/>
        </w:rPr>
        <w:t>Skupina 63</w:t>
      </w:r>
      <w:r w:rsidRPr="00666E21">
        <w:rPr>
          <w:rFonts w:ascii="Arial" w:hAnsi="Arial" w:cs="Arial"/>
          <w:bCs/>
          <w:color w:val="000000" w:themeColor="text1"/>
          <w:sz w:val="22"/>
          <w:szCs w:val="20"/>
        </w:rPr>
        <w:t xml:space="preserve">- Najznačajnija skupina prihoda unutar prihoda poslovanja su pomoći iz inozemstva i subjekata unutar općeg proračuna koji su planirani u visini </w:t>
      </w:r>
      <w:r>
        <w:rPr>
          <w:rFonts w:ascii="Arial" w:hAnsi="Arial" w:cs="Arial"/>
          <w:bCs/>
          <w:color w:val="000000" w:themeColor="text1"/>
          <w:sz w:val="22"/>
          <w:szCs w:val="20"/>
          <w:lang w:val="en-US"/>
        </w:rPr>
        <w:t>2.346.873,00 EUR</w:t>
      </w:r>
      <w:r w:rsidRPr="00666E21">
        <w:rPr>
          <w:rFonts w:ascii="Arial" w:hAnsi="Arial" w:cs="Arial"/>
          <w:bCs/>
          <w:color w:val="000000" w:themeColor="text1"/>
          <w:sz w:val="22"/>
          <w:szCs w:val="20"/>
        </w:rPr>
        <w:t xml:space="preserve">, od čega se najveći dio iznosa odnosi  na Općinu Gračac. </w:t>
      </w:r>
    </w:p>
    <w:p w:rsidR="00465BA7" w:rsidRPr="00666E21" w:rsidRDefault="00465BA7" w:rsidP="00465BA7">
      <w:pPr>
        <w:jc w:val="both"/>
        <w:rPr>
          <w:rFonts w:ascii="Arial" w:hAnsi="Arial" w:cs="Arial"/>
          <w:bCs/>
          <w:color w:val="000000" w:themeColor="text1"/>
          <w:sz w:val="22"/>
          <w:szCs w:val="20"/>
        </w:rPr>
      </w:pPr>
      <w:r>
        <w:rPr>
          <w:rFonts w:ascii="Arial" w:hAnsi="Arial" w:cs="Arial"/>
          <w:bCs/>
          <w:color w:val="000000" w:themeColor="text1"/>
          <w:sz w:val="22"/>
          <w:szCs w:val="20"/>
        </w:rPr>
        <w:t>Navedeni prihodi odnose se</w:t>
      </w:r>
      <w:r w:rsidRPr="00666E21">
        <w:rPr>
          <w:rFonts w:ascii="Arial" w:hAnsi="Arial" w:cs="Arial"/>
          <w:bCs/>
          <w:color w:val="000000" w:themeColor="text1"/>
          <w:sz w:val="22"/>
          <w:szCs w:val="20"/>
        </w:rPr>
        <w:t xml:space="preserve"> na tekuće pomoći iz državnog proračuna i na tekuće pom</w:t>
      </w:r>
      <w:r>
        <w:rPr>
          <w:rFonts w:ascii="Arial" w:hAnsi="Arial" w:cs="Arial"/>
          <w:bCs/>
          <w:color w:val="000000" w:themeColor="text1"/>
          <w:sz w:val="22"/>
          <w:szCs w:val="20"/>
        </w:rPr>
        <w:t xml:space="preserve">oći iz županijskog proračuna te </w:t>
      </w:r>
      <w:r w:rsidRPr="00666E21">
        <w:rPr>
          <w:rFonts w:ascii="Arial" w:hAnsi="Arial" w:cs="Arial"/>
          <w:bCs/>
          <w:color w:val="000000" w:themeColor="text1"/>
          <w:sz w:val="22"/>
          <w:szCs w:val="20"/>
        </w:rPr>
        <w:t xml:space="preserve">na kapitalne pomoći iz državnog proračuna, te županijskog i od izvanproračunskih korisnika, </w:t>
      </w:r>
      <w:r>
        <w:rPr>
          <w:rFonts w:ascii="Arial" w:hAnsi="Arial" w:cs="Arial"/>
          <w:bCs/>
          <w:color w:val="000000" w:themeColor="text1"/>
          <w:sz w:val="22"/>
          <w:szCs w:val="20"/>
        </w:rPr>
        <w:t xml:space="preserve">za projekte: energetska obnova </w:t>
      </w:r>
      <w:r w:rsidRPr="00666E21">
        <w:rPr>
          <w:rFonts w:ascii="Arial" w:hAnsi="Arial" w:cs="Arial"/>
          <w:bCs/>
          <w:color w:val="000000" w:themeColor="text1"/>
          <w:sz w:val="22"/>
          <w:szCs w:val="20"/>
        </w:rPr>
        <w:t xml:space="preserve">javne zgrade Općine Gračac, sanacija odlagališta kom. otpada Stražbenica, </w:t>
      </w:r>
      <w:r>
        <w:rPr>
          <w:rFonts w:ascii="Arial" w:hAnsi="Arial" w:cs="Arial"/>
          <w:bCs/>
          <w:color w:val="000000" w:themeColor="text1"/>
          <w:sz w:val="22"/>
          <w:szCs w:val="20"/>
        </w:rPr>
        <w:t>, izrada projektne dokumentacije, linijski prijevoz Zadar-Gračac-Zadar, održavanje komunalne infrastrukture, uređenje okoliša i unutarnjih prostorija TIC-a,</w:t>
      </w:r>
      <w:r w:rsidRPr="00666E21">
        <w:rPr>
          <w:rFonts w:ascii="Arial" w:hAnsi="Arial" w:cs="Arial"/>
          <w:bCs/>
          <w:color w:val="000000" w:themeColor="text1"/>
          <w:sz w:val="22"/>
          <w:szCs w:val="20"/>
        </w:rPr>
        <w:t xml:space="preserve"> sanacija nerazvrstanih cesta, izgradnju seljačke tržnice, izgradnja svlačionica i tribina na nogometnom stadionu</w:t>
      </w:r>
      <w:r>
        <w:rPr>
          <w:rFonts w:ascii="Arial" w:hAnsi="Arial" w:cs="Arial"/>
          <w:bCs/>
          <w:color w:val="000000" w:themeColor="text1"/>
          <w:sz w:val="22"/>
          <w:szCs w:val="20"/>
        </w:rPr>
        <w:t xml:space="preserve"> i sl</w:t>
      </w:r>
      <w:r w:rsidRPr="00666E21">
        <w:rPr>
          <w:rFonts w:ascii="Arial" w:hAnsi="Arial" w:cs="Arial"/>
          <w:bCs/>
          <w:color w:val="000000" w:themeColor="text1"/>
          <w:sz w:val="22"/>
          <w:szCs w:val="20"/>
        </w:rPr>
        <w:t xml:space="preserve">. Sredstva se odnose u većinskom dijelu na projekte Općine Gračac, te manjim dijelom na Knjižnicu i čitaonicu Gračac. </w:t>
      </w:r>
    </w:p>
    <w:p w:rsidR="00465BA7" w:rsidRDefault="00465BA7" w:rsidP="00465BA7">
      <w:pPr>
        <w:jc w:val="both"/>
        <w:rPr>
          <w:rFonts w:ascii="Arial" w:hAnsi="Arial" w:cs="Arial"/>
          <w:bCs/>
          <w:color w:val="000000" w:themeColor="text1"/>
          <w:sz w:val="22"/>
          <w:szCs w:val="20"/>
        </w:rPr>
      </w:pPr>
      <w:r w:rsidRPr="00666E21">
        <w:rPr>
          <w:rFonts w:ascii="Arial" w:hAnsi="Arial" w:cs="Arial"/>
          <w:bCs/>
          <w:color w:val="000000" w:themeColor="text1"/>
          <w:sz w:val="22"/>
          <w:szCs w:val="20"/>
        </w:rPr>
        <w:t xml:space="preserve">O ostvarivanju tekućih i kapitalnih pomoći ovisit će i realizacija projekata koji su vezani za ovaj izvor financiranja. </w:t>
      </w:r>
    </w:p>
    <w:p w:rsidR="00465BA7" w:rsidRPr="00666E21" w:rsidRDefault="00465BA7" w:rsidP="00465BA7">
      <w:pPr>
        <w:jc w:val="both"/>
        <w:rPr>
          <w:rFonts w:ascii="Arial" w:hAnsi="Arial" w:cs="Arial"/>
          <w:bCs/>
          <w:color w:val="000000" w:themeColor="text1"/>
          <w:sz w:val="22"/>
          <w:szCs w:val="20"/>
        </w:rPr>
      </w:pPr>
    </w:p>
    <w:p w:rsidR="00465BA7" w:rsidRDefault="00465BA7" w:rsidP="00465BA7">
      <w:pPr>
        <w:jc w:val="both"/>
        <w:rPr>
          <w:rFonts w:ascii="Arial" w:hAnsi="Arial" w:cs="Arial"/>
          <w:bCs/>
          <w:color w:val="000000" w:themeColor="text1"/>
          <w:sz w:val="22"/>
          <w:szCs w:val="20"/>
        </w:rPr>
      </w:pPr>
      <w:r w:rsidRPr="00136185">
        <w:rPr>
          <w:rFonts w:ascii="Arial" w:hAnsi="Arial" w:cs="Arial"/>
          <w:b/>
          <w:bCs/>
          <w:color w:val="000000" w:themeColor="text1"/>
          <w:sz w:val="22"/>
          <w:szCs w:val="20"/>
        </w:rPr>
        <w:t>Skupina 64</w:t>
      </w:r>
      <w:r w:rsidRPr="00136185">
        <w:rPr>
          <w:rFonts w:ascii="Arial" w:hAnsi="Arial" w:cs="Arial"/>
          <w:bCs/>
          <w:color w:val="000000" w:themeColor="text1"/>
          <w:sz w:val="22"/>
          <w:szCs w:val="20"/>
        </w:rPr>
        <w:t xml:space="preserve"> - Prihodi od imovine planiraju se u iznosu od </w:t>
      </w:r>
      <w:r>
        <w:rPr>
          <w:rFonts w:ascii="Arial" w:hAnsi="Arial" w:cs="Arial"/>
          <w:bCs/>
          <w:color w:val="000000" w:themeColor="text1"/>
          <w:sz w:val="22"/>
          <w:szCs w:val="20"/>
        </w:rPr>
        <w:t>653.674,00 EUR.</w:t>
      </w:r>
      <w:r w:rsidRPr="00136185">
        <w:rPr>
          <w:rFonts w:ascii="Arial" w:hAnsi="Arial" w:cs="Arial"/>
          <w:bCs/>
          <w:color w:val="000000" w:themeColor="text1"/>
          <w:sz w:val="22"/>
          <w:szCs w:val="20"/>
        </w:rPr>
        <w:t xml:space="preserve"> Gotovo cjelokupni iznos odnosi se na prihode Općine Gračac od nefinancijske imovine (pretežito zakupa i iznajmljivanja imovine, te naknade za korištenje prostora elektrana, a manji iznos prihoda od zateznih kamata).</w:t>
      </w:r>
    </w:p>
    <w:p w:rsidR="00465BA7" w:rsidRPr="00136185" w:rsidRDefault="00465BA7" w:rsidP="00465BA7">
      <w:pPr>
        <w:jc w:val="both"/>
        <w:rPr>
          <w:rFonts w:ascii="Arial" w:hAnsi="Arial" w:cs="Arial"/>
          <w:bCs/>
          <w:color w:val="000000" w:themeColor="text1"/>
          <w:sz w:val="22"/>
          <w:szCs w:val="20"/>
        </w:rPr>
      </w:pPr>
    </w:p>
    <w:p w:rsidR="00465BA7" w:rsidRDefault="00465BA7" w:rsidP="00465BA7">
      <w:pPr>
        <w:jc w:val="both"/>
        <w:rPr>
          <w:rFonts w:ascii="Arial" w:hAnsi="Arial" w:cs="Arial"/>
          <w:bCs/>
          <w:color w:val="000000" w:themeColor="text1"/>
          <w:sz w:val="22"/>
          <w:szCs w:val="20"/>
        </w:rPr>
      </w:pPr>
      <w:r w:rsidRPr="00136185">
        <w:rPr>
          <w:rFonts w:ascii="Arial" w:hAnsi="Arial" w:cs="Arial"/>
          <w:b/>
          <w:bCs/>
          <w:color w:val="000000" w:themeColor="text1"/>
          <w:sz w:val="22"/>
          <w:szCs w:val="20"/>
        </w:rPr>
        <w:t>Skupina 65</w:t>
      </w:r>
      <w:r w:rsidRPr="00136185">
        <w:rPr>
          <w:rFonts w:ascii="Arial" w:hAnsi="Arial" w:cs="Arial"/>
          <w:bCs/>
          <w:color w:val="000000" w:themeColor="text1"/>
          <w:sz w:val="22"/>
          <w:szCs w:val="20"/>
        </w:rPr>
        <w:t xml:space="preserve"> - Prihodi od administrativnih pristojbi i pristojbi po posebnim propisima i naknada planiraju se u iznosu od </w:t>
      </w:r>
      <w:r>
        <w:rPr>
          <w:rFonts w:ascii="Arial" w:hAnsi="Arial" w:cs="Arial"/>
          <w:bCs/>
          <w:color w:val="000000" w:themeColor="text1"/>
          <w:sz w:val="22"/>
          <w:szCs w:val="20"/>
        </w:rPr>
        <w:t>406.327,00 EUR</w:t>
      </w:r>
      <w:r w:rsidRPr="00136185">
        <w:rPr>
          <w:rFonts w:ascii="Arial" w:hAnsi="Arial" w:cs="Arial"/>
          <w:bCs/>
          <w:color w:val="000000" w:themeColor="text1"/>
          <w:sz w:val="22"/>
          <w:szCs w:val="20"/>
        </w:rPr>
        <w:t xml:space="preserve">. Najveći dio ovih prihoda su namjenski prihodi od  komunalne naknade i komunalnog doprinosa </w:t>
      </w:r>
      <w:r>
        <w:rPr>
          <w:rFonts w:ascii="Arial" w:hAnsi="Arial" w:cs="Arial"/>
          <w:bCs/>
          <w:color w:val="000000" w:themeColor="text1"/>
          <w:sz w:val="22"/>
          <w:szCs w:val="20"/>
        </w:rPr>
        <w:t>te šumski doprinos koji se zbog velike količine izvoza ogrjevnog drva planirao u većem iznosu u odnosu na prethodne godine.</w:t>
      </w:r>
      <w:r>
        <w:rPr>
          <w:rFonts w:ascii="Arial" w:hAnsi="Arial" w:cs="Arial"/>
          <w:bCs/>
          <w:color w:val="000000" w:themeColor="text1"/>
          <w:sz w:val="22"/>
          <w:szCs w:val="20"/>
        </w:rPr>
        <w:tab/>
        <w:t>Planirani su i prihodi koji se odnose</w:t>
      </w:r>
      <w:r w:rsidRPr="00136185">
        <w:rPr>
          <w:rFonts w:ascii="Arial" w:hAnsi="Arial" w:cs="Arial"/>
          <w:bCs/>
          <w:color w:val="000000" w:themeColor="text1"/>
          <w:sz w:val="22"/>
          <w:szCs w:val="20"/>
        </w:rPr>
        <w:t xml:space="preserve"> na vlastite prihode proračunskih korisnika (naknada za boravak djece u vrtiću /jaslicama, članarine za posudbu knjiga u knjižnici i sl.).</w:t>
      </w:r>
    </w:p>
    <w:p w:rsidR="00465BA7" w:rsidRPr="00136185" w:rsidRDefault="00465BA7" w:rsidP="00465BA7">
      <w:pPr>
        <w:jc w:val="both"/>
        <w:rPr>
          <w:rFonts w:ascii="Arial" w:hAnsi="Arial" w:cs="Arial"/>
          <w:bCs/>
          <w:color w:val="000000" w:themeColor="text1"/>
          <w:sz w:val="22"/>
          <w:szCs w:val="20"/>
        </w:rPr>
      </w:pPr>
    </w:p>
    <w:p w:rsidR="00465BA7" w:rsidRDefault="00465BA7" w:rsidP="00465BA7">
      <w:pPr>
        <w:jc w:val="both"/>
        <w:rPr>
          <w:rFonts w:ascii="Arial" w:hAnsi="Arial" w:cs="Arial"/>
          <w:bCs/>
          <w:color w:val="000000" w:themeColor="text1"/>
          <w:sz w:val="22"/>
          <w:szCs w:val="20"/>
        </w:rPr>
      </w:pPr>
      <w:r w:rsidRPr="00136185">
        <w:rPr>
          <w:rFonts w:ascii="Arial" w:hAnsi="Arial" w:cs="Arial"/>
          <w:b/>
          <w:bCs/>
          <w:color w:val="000000" w:themeColor="text1"/>
          <w:sz w:val="22"/>
          <w:szCs w:val="20"/>
        </w:rPr>
        <w:t>Skupina 66</w:t>
      </w:r>
      <w:r w:rsidRPr="00136185">
        <w:rPr>
          <w:rFonts w:ascii="Arial" w:hAnsi="Arial" w:cs="Arial"/>
          <w:bCs/>
          <w:color w:val="000000" w:themeColor="text1"/>
          <w:sz w:val="22"/>
          <w:szCs w:val="20"/>
        </w:rPr>
        <w:t xml:space="preserve"> - Prihodi od prodaje roba i usluga te pruženih usluga i prihodi od donacija planirani su u iznosu od </w:t>
      </w:r>
      <w:r>
        <w:rPr>
          <w:rFonts w:ascii="Arial" w:hAnsi="Arial" w:cs="Arial"/>
          <w:bCs/>
          <w:color w:val="000000" w:themeColor="text1"/>
          <w:sz w:val="22"/>
          <w:szCs w:val="20"/>
        </w:rPr>
        <w:t xml:space="preserve">10.636,00 EUR </w:t>
      </w:r>
      <w:r w:rsidRPr="00136185">
        <w:rPr>
          <w:rFonts w:ascii="Arial" w:hAnsi="Arial" w:cs="Arial"/>
          <w:bCs/>
          <w:color w:val="000000" w:themeColor="text1"/>
          <w:sz w:val="22"/>
          <w:szCs w:val="20"/>
        </w:rPr>
        <w:t>, od čega se dio odnosi na prihode od pružanja usluga JVP Gračac, a dio kao prihod Općine Gračac zbog obavljanja usluga naplate naknade za uređenje voda.</w:t>
      </w:r>
    </w:p>
    <w:p w:rsidR="00465BA7" w:rsidRPr="00136185" w:rsidRDefault="00465BA7" w:rsidP="00465BA7">
      <w:pPr>
        <w:jc w:val="both"/>
        <w:rPr>
          <w:rFonts w:ascii="Arial" w:hAnsi="Arial" w:cs="Arial"/>
          <w:bCs/>
          <w:color w:val="000000" w:themeColor="text1"/>
          <w:sz w:val="22"/>
          <w:szCs w:val="20"/>
        </w:rPr>
      </w:pPr>
    </w:p>
    <w:p w:rsidR="00465BA7" w:rsidRDefault="00465BA7" w:rsidP="00465BA7">
      <w:pPr>
        <w:jc w:val="both"/>
        <w:rPr>
          <w:rFonts w:ascii="Arial" w:hAnsi="Arial" w:cs="Arial"/>
          <w:bCs/>
          <w:color w:val="000000" w:themeColor="text1"/>
          <w:sz w:val="22"/>
          <w:szCs w:val="20"/>
        </w:rPr>
      </w:pPr>
      <w:r w:rsidRPr="00136185">
        <w:rPr>
          <w:rFonts w:ascii="Arial" w:hAnsi="Arial" w:cs="Arial"/>
          <w:b/>
          <w:bCs/>
          <w:color w:val="000000" w:themeColor="text1"/>
          <w:sz w:val="22"/>
          <w:szCs w:val="20"/>
        </w:rPr>
        <w:t>Skupina 68</w:t>
      </w:r>
      <w:r w:rsidRPr="00136185">
        <w:rPr>
          <w:rFonts w:ascii="Arial" w:hAnsi="Arial" w:cs="Arial"/>
          <w:bCs/>
          <w:color w:val="000000" w:themeColor="text1"/>
          <w:sz w:val="22"/>
          <w:szCs w:val="20"/>
        </w:rPr>
        <w:t xml:space="preserve">–Kazne i ostali prihodi planirani su u iznosu od </w:t>
      </w:r>
      <w:r>
        <w:rPr>
          <w:rFonts w:ascii="Arial" w:hAnsi="Arial" w:cs="Arial"/>
          <w:bCs/>
          <w:color w:val="000000" w:themeColor="text1"/>
          <w:sz w:val="22"/>
          <w:szCs w:val="20"/>
        </w:rPr>
        <w:t>132,00 EUR.</w:t>
      </w:r>
    </w:p>
    <w:p w:rsidR="00465BA7" w:rsidRDefault="00465BA7" w:rsidP="00465BA7">
      <w:pPr>
        <w:jc w:val="both"/>
        <w:rPr>
          <w:rFonts w:ascii="Arial" w:hAnsi="Arial" w:cs="Arial"/>
          <w:bCs/>
          <w:color w:val="000000" w:themeColor="text1"/>
          <w:sz w:val="22"/>
          <w:szCs w:val="20"/>
        </w:rPr>
      </w:pPr>
    </w:p>
    <w:p w:rsidR="00465BA7" w:rsidRDefault="00465BA7" w:rsidP="00465BA7">
      <w:pPr>
        <w:jc w:val="both"/>
        <w:rPr>
          <w:rFonts w:ascii="Arial" w:hAnsi="Arial" w:cs="Arial"/>
          <w:bCs/>
          <w:color w:val="000000" w:themeColor="text1"/>
          <w:sz w:val="22"/>
          <w:szCs w:val="20"/>
        </w:rPr>
      </w:pPr>
    </w:p>
    <w:p w:rsidR="00465BA7" w:rsidRDefault="00465BA7" w:rsidP="00465BA7">
      <w:pPr>
        <w:jc w:val="both"/>
        <w:rPr>
          <w:rFonts w:ascii="Arial" w:hAnsi="Arial" w:cs="Arial"/>
          <w:bCs/>
          <w:color w:val="000000" w:themeColor="text1"/>
          <w:sz w:val="22"/>
          <w:szCs w:val="20"/>
        </w:rPr>
      </w:pPr>
    </w:p>
    <w:p w:rsidR="00465BA7" w:rsidRPr="00136185" w:rsidRDefault="00465BA7" w:rsidP="00465BA7">
      <w:pPr>
        <w:jc w:val="both"/>
        <w:rPr>
          <w:rFonts w:ascii="Arial" w:hAnsi="Arial" w:cs="Arial"/>
          <w:bCs/>
          <w:color w:val="000000" w:themeColor="text1"/>
          <w:sz w:val="22"/>
          <w:szCs w:val="20"/>
        </w:rPr>
      </w:pPr>
    </w:p>
    <w:p w:rsidR="00465BA7" w:rsidRPr="000A0D45" w:rsidRDefault="00465BA7" w:rsidP="00465BA7">
      <w:pPr>
        <w:jc w:val="both"/>
        <w:rPr>
          <w:rFonts w:ascii="Arial" w:hAnsi="Arial" w:cs="Arial"/>
          <w:b/>
          <w:bCs/>
          <w:color w:val="000000" w:themeColor="text1"/>
          <w:sz w:val="22"/>
          <w:szCs w:val="20"/>
        </w:rPr>
      </w:pPr>
      <w:r w:rsidRPr="000A0D45">
        <w:rPr>
          <w:rFonts w:ascii="Arial" w:hAnsi="Arial" w:cs="Arial"/>
          <w:b/>
          <w:bCs/>
          <w:color w:val="000000" w:themeColor="text1"/>
          <w:sz w:val="22"/>
          <w:szCs w:val="20"/>
        </w:rPr>
        <w:t xml:space="preserve">Prihodi </w:t>
      </w:r>
      <w:r>
        <w:rPr>
          <w:rFonts w:ascii="Arial" w:hAnsi="Arial" w:cs="Arial"/>
          <w:b/>
          <w:bCs/>
          <w:color w:val="000000" w:themeColor="text1"/>
          <w:sz w:val="22"/>
          <w:szCs w:val="20"/>
        </w:rPr>
        <w:t>od prodaje nefinancijske imovine</w:t>
      </w:r>
    </w:p>
    <w:p w:rsidR="00465BA7" w:rsidRDefault="00465BA7" w:rsidP="00465BA7">
      <w:pPr>
        <w:jc w:val="both"/>
        <w:rPr>
          <w:rFonts w:ascii="Arial" w:hAnsi="Arial" w:cs="Arial"/>
          <w:b/>
          <w:bCs/>
          <w:color w:val="000000" w:themeColor="text1"/>
          <w:sz w:val="22"/>
          <w:szCs w:val="20"/>
        </w:rPr>
      </w:pPr>
    </w:p>
    <w:p w:rsidR="00465BA7" w:rsidRPr="00136185" w:rsidRDefault="00465BA7" w:rsidP="00465BA7">
      <w:pPr>
        <w:jc w:val="both"/>
        <w:rPr>
          <w:rFonts w:ascii="Arial" w:hAnsi="Arial" w:cs="Arial"/>
          <w:bCs/>
          <w:color w:val="000000" w:themeColor="text1"/>
          <w:sz w:val="22"/>
          <w:szCs w:val="20"/>
        </w:rPr>
      </w:pPr>
      <w:r w:rsidRPr="00136185">
        <w:rPr>
          <w:rFonts w:ascii="Arial" w:hAnsi="Arial" w:cs="Arial"/>
          <w:b/>
          <w:bCs/>
          <w:color w:val="000000" w:themeColor="text1"/>
          <w:sz w:val="22"/>
          <w:szCs w:val="20"/>
        </w:rPr>
        <w:t>Skupina 71</w:t>
      </w:r>
      <w:r w:rsidRPr="00136185">
        <w:rPr>
          <w:rFonts w:ascii="Arial" w:hAnsi="Arial" w:cs="Arial"/>
          <w:bCs/>
          <w:color w:val="000000" w:themeColor="text1"/>
          <w:sz w:val="22"/>
          <w:szCs w:val="20"/>
        </w:rPr>
        <w:t xml:space="preserve"> i </w:t>
      </w:r>
      <w:r w:rsidRPr="00136185">
        <w:rPr>
          <w:rFonts w:ascii="Arial" w:hAnsi="Arial" w:cs="Arial"/>
          <w:b/>
          <w:bCs/>
          <w:color w:val="000000" w:themeColor="text1"/>
          <w:sz w:val="22"/>
          <w:szCs w:val="20"/>
        </w:rPr>
        <w:t>72</w:t>
      </w:r>
      <w:r w:rsidRPr="00136185">
        <w:rPr>
          <w:rFonts w:ascii="Arial" w:hAnsi="Arial" w:cs="Arial"/>
          <w:bCs/>
          <w:color w:val="000000" w:themeColor="text1"/>
          <w:sz w:val="22"/>
          <w:szCs w:val="20"/>
        </w:rPr>
        <w:t xml:space="preserve"> -Prihodi od prodaje nefinancijske imovine planiraju se u iznosu </w:t>
      </w:r>
      <w:r>
        <w:rPr>
          <w:rFonts w:ascii="Arial" w:hAnsi="Arial" w:cs="Arial"/>
          <w:bCs/>
          <w:color w:val="000000" w:themeColor="text1"/>
          <w:sz w:val="22"/>
          <w:szCs w:val="20"/>
        </w:rPr>
        <w:t>180.902,00 EUR  i odnose se na prihode od prodaje zemljišta, prihode</w:t>
      </w:r>
      <w:r w:rsidRPr="00136185">
        <w:rPr>
          <w:rFonts w:ascii="Arial" w:hAnsi="Arial" w:cs="Arial"/>
          <w:bCs/>
          <w:color w:val="000000" w:themeColor="text1"/>
          <w:sz w:val="22"/>
          <w:szCs w:val="20"/>
        </w:rPr>
        <w:t xml:space="preserve"> od prodaje građevinskih objekata te</w:t>
      </w:r>
      <w:r>
        <w:rPr>
          <w:rFonts w:ascii="Arial" w:hAnsi="Arial" w:cs="Arial"/>
          <w:bCs/>
          <w:color w:val="000000" w:themeColor="text1"/>
          <w:sz w:val="22"/>
          <w:szCs w:val="20"/>
        </w:rPr>
        <w:t xml:space="preserve"> prihode</w:t>
      </w:r>
      <w:r w:rsidRPr="00136185">
        <w:rPr>
          <w:rFonts w:ascii="Arial" w:hAnsi="Arial" w:cs="Arial"/>
          <w:bCs/>
          <w:color w:val="000000" w:themeColor="text1"/>
          <w:sz w:val="22"/>
          <w:szCs w:val="20"/>
        </w:rPr>
        <w:t xml:space="preserve"> o</w:t>
      </w:r>
      <w:r>
        <w:rPr>
          <w:rFonts w:ascii="Arial" w:hAnsi="Arial" w:cs="Arial"/>
          <w:bCs/>
          <w:color w:val="000000" w:themeColor="text1"/>
          <w:sz w:val="22"/>
          <w:szCs w:val="20"/>
        </w:rPr>
        <w:t>d prodaje prijevoznih sredstava.</w:t>
      </w:r>
    </w:p>
    <w:p w:rsidR="00465BA7" w:rsidRDefault="00465BA7" w:rsidP="00465BA7">
      <w:pPr>
        <w:jc w:val="both"/>
        <w:rPr>
          <w:rFonts w:ascii="Arial" w:hAnsi="Arial" w:cs="Arial"/>
          <w:bCs/>
          <w:color w:val="000000" w:themeColor="text1"/>
          <w:sz w:val="20"/>
          <w:szCs w:val="20"/>
        </w:rPr>
      </w:pPr>
      <w:r>
        <w:rPr>
          <w:rFonts w:ascii="Arial" w:hAnsi="Arial" w:cs="Arial"/>
          <w:bCs/>
          <w:color w:val="000000" w:themeColor="text1"/>
          <w:sz w:val="20"/>
          <w:szCs w:val="20"/>
        </w:rPr>
        <w:t xml:space="preserve">       </w:t>
      </w:r>
    </w:p>
    <w:p w:rsidR="00465BA7" w:rsidRDefault="00465BA7" w:rsidP="00465BA7">
      <w:pPr>
        <w:jc w:val="both"/>
        <w:rPr>
          <w:rFonts w:ascii="Arial" w:hAnsi="Arial" w:cs="Arial"/>
          <w:sz w:val="20"/>
          <w:szCs w:val="20"/>
        </w:rPr>
      </w:pPr>
    </w:p>
    <w:p w:rsidR="00465BA7" w:rsidRDefault="00465BA7" w:rsidP="00465BA7">
      <w:pPr>
        <w:pStyle w:val="Heading2"/>
        <w:rPr>
          <w:rFonts w:ascii="Arial" w:hAnsi="Arial" w:cs="Arial"/>
          <w:szCs w:val="28"/>
          <w:u w:val="single"/>
        </w:rPr>
      </w:pPr>
      <w:bookmarkStart w:id="70" w:name="_Toc90259047"/>
      <w:r>
        <w:rPr>
          <w:rFonts w:ascii="Arial" w:hAnsi="Arial" w:cs="Arial"/>
          <w:szCs w:val="28"/>
          <w:u w:val="single"/>
        </w:rPr>
        <w:lastRenderedPageBreak/>
        <w:t>B. RASHODI I IZDACI</w:t>
      </w:r>
      <w:bookmarkEnd w:id="70"/>
    </w:p>
    <w:p w:rsidR="00465BA7" w:rsidRPr="00181E94" w:rsidRDefault="00465BA7" w:rsidP="00465BA7">
      <w:pPr>
        <w:pStyle w:val="BodyText"/>
        <w:jc w:val="both"/>
        <w:rPr>
          <w:rFonts w:ascii="Arial" w:hAnsi="Arial" w:cs="Arial"/>
          <w:sz w:val="20"/>
          <w:szCs w:val="20"/>
        </w:rPr>
      </w:pPr>
    </w:p>
    <w:p w:rsidR="00465BA7" w:rsidRDefault="00465BA7" w:rsidP="00465BA7">
      <w:pPr>
        <w:pStyle w:val="BodyText"/>
        <w:rPr>
          <w:rFonts w:ascii="Arial" w:hAnsi="Arial" w:cs="Arial"/>
          <w:sz w:val="22"/>
          <w:szCs w:val="20"/>
        </w:rPr>
      </w:pPr>
      <w:r w:rsidRPr="000A0D45">
        <w:rPr>
          <w:rFonts w:ascii="Arial" w:hAnsi="Arial" w:cs="Arial"/>
          <w:sz w:val="22"/>
          <w:szCs w:val="20"/>
        </w:rPr>
        <w:t>Prijedlogom Proračuna Općine Gračac za 202</w:t>
      </w:r>
      <w:r>
        <w:rPr>
          <w:rFonts w:ascii="Arial" w:hAnsi="Arial" w:cs="Arial"/>
          <w:sz w:val="22"/>
          <w:szCs w:val="20"/>
        </w:rPr>
        <w:t>3</w:t>
      </w:r>
      <w:r w:rsidRPr="000A0D45">
        <w:rPr>
          <w:rFonts w:ascii="Arial" w:hAnsi="Arial" w:cs="Arial"/>
          <w:sz w:val="22"/>
          <w:szCs w:val="20"/>
        </w:rPr>
        <w:t xml:space="preserve">. godinu planiraju se rashodi i izdaci u iznosu od </w:t>
      </w:r>
      <w:r>
        <w:rPr>
          <w:rFonts w:ascii="Arial" w:hAnsi="Arial" w:cs="Arial"/>
          <w:sz w:val="22"/>
          <w:szCs w:val="20"/>
        </w:rPr>
        <w:t>4.655.844,00 EUR.</w:t>
      </w:r>
      <w:r w:rsidRPr="000A0D45">
        <w:rPr>
          <w:rFonts w:ascii="Arial" w:hAnsi="Arial" w:cs="Arial"/>
          <w:sz w:val="22"/>
          <w:szCs w:val="20"/>
        </w:rPr>
        <w:t xml:space="preserve"> Od tog iznosa</w:t>
      </w:r>
      <w:r>
        <w:rPr>
          <w:rFonts w:ascii="Arial" w:hAnsi="Arial" w:cs="Arial"/>
          <w:sz w:val="22"/>
          <w:szCs w:val="20"/>
        </w:rPr>
        <w:t xml:space="preserve"> dio se odnosi na redovne djelatnosti predstavničkih i izvršnih tijela, a dio se odnosi na proračunske korisnike, kako slijedi:</w:t>
      </w:r>
    </w:p>
    <w:p w:rsidR="00465BA7" w:rsidRDefault="00465BA7" w:rsidP="00465BA7">
      <w:pPr>
        <w:pStyle w:val="BodyText"/>
        <w:rPr>
          <w:rFonts w:ascii="Arial" w:hAnsi="Arial" w:cs="Arial"/>
          <w:sz w:val="22"/>
          <w:szCs w:val="20"/>
        </w:rPr>
      </w:pPr>
      <w:r>
        <w:rPr>
          <w:rFonts w:ascii="Arial" w:hAnsi="Arial" w:cs="Arial"/>
          <w:sz w:val="22"/>
          <w:szCs w:val="20"/>
        </w:rPr>
        <w:t>-596.360,00 EUR</w:t>
      </w:r>
      <w:r w:rsidRPr="000A0D45">
        <w:rPr>
          <w:rFonts w:ascii="Arial" w:hAnsi="Arial" w:cs="Arial"/>
          <w:sz w:val="22"/>
          <w:szCs w:val="20"/>
        </w:rPr>
        <w:t xml:space="preserve"> na rashode Javne vatrogasne postrojbe Gračac, </w:t>
      </w:r>
    </w:p>
    <w:p w:rsidR="00465BA7" w:rsidRDefault="00465BA7" w:rsidP="00465BA7">
      <w:pPr>
        <w:pStyle w:val="BodyText"/>
        <w:rPr>
          <w:rFonts w:ascii="Arial" w:hAnsi="Arial" w:cs="Arial"/>
          <w:sz w:val="22"/>
          <w:szCs w:val="20"/>
        </w:rPr>
      </w:pPr>
      <w:r>
        <w:rPr>
          <w:rFonts w:ascii="Arial" w:hAnsi="Arial" w:cs="Arial"/>
          <w:sz w:val="22"/>
          <w:szCs w:val="20"/>
        </w:rPr>
        <w:t>-336.558,00 EUR</w:t>
      </w:r>
      <w:r w:rsidRPr="000A0D45">
        <w:rPr>
          <w:rFonts w:ascii="Arial" w:hAnsi="Arial" w:cs="Arial"/>
          <w:sz w:val="22"/>
          <w:szCs w:val="20"/>
        </w:rPr>
        <w:t xml:space="preserve"> na Dječji vrtić Baltazar, </w:t>
      </w:r>
    </w:p>
    <w:p w:rsidR="00465BA7" w:rsidRDefault="00465BA7" w:rsidP="00465BA7">
      <w:pPr>
        <w:pStyle w:val="BodyText"/>
        <w:rPr>
          <w:rFonts w:ascii="Arial" w:hAnsi="Arial" w:cs="Arial"/>
          <w:sz w:val="22"/>
          <w:szCs w:val="20"/>
        </w:rPr>
      </w:pPr>
      <w:r>
        <w:rPr>
          <w:rFonts w:ascii="Arial" w:hAnsi="Arial" w:cs="Arial"/>
          <w:sz w:val="22"/>
          <w:szCs w:val="20"/>
        </w:rPr>
        <w:t>-67.307,00 EUR</w:t>
      </w:r>
      <w:r w:rsidRPr="000A0D45">
        <w:rPr>
          <w:rFonts w:ascii="Arial" w:hAnsi="Arial" w:cs="Arial"/>
          <w:sz w:val="22"/>
          <w:szCs w:val="20"/>
        </w:rPr>
        <w:t xml:space="preserve"> na Knjižnicu i čitaonicu Gračac, </w:t>
      </w:r>
    </w:p>
    <w:p w:rsidR="00465BA7" w:rsidRDefault="00465BA7" w:rsidP="00465BA7">
      <w:pPr>
        <w:pStyle w:val="BodyText"/>
        <w:rPr>
          <w:rFonts w:ascii="Arial" w:hAnsi="Arial" w:cs="Arial"/>
          <w:sz w:val="22"/>
          <w:szCs w:val="20"/>
        </w:rPr>
      </w:pPr>
      <w:r>
        <w:rPr>
          <w:rFonts w:ascii="Arial" w:hAnsi="Arial" w:cs="Arial"/>
          <w:sz w:val="22"/>
          <w:szCs w:val="20"/>
        </w:rPr>
        <w:t>-37.100,00 EUR</w:t>
      </w:r>
      <w:r w:rsidRPr="000A0D45">
        <w:rPr>
          <w:rFonts w:ascii="Arial" w:hAnsi="Arial" w:cs="Arial"/>
          <w:sz w:val="22"/>
          <w:szCs w:val="20"/>
        </w:rPr>
        <w:t xml:space="preserve"> na Razvojnu agenciju Općine Gračac,</w:t>
      </w:r>
    </w:p>
    <w:p w:rsidR="00465BA7" w:rsidRDefault="00465BA7" w:rsidP="00465BA7">
      <w:pPr>
        <w:pStyle w:val="BodyText"/>
        <w:rPr>
          <w:rFonts w:ascii="Arial" w:hAnsi="Arial" w:cs="Arial"/>
          <w:sz w:val="22"/>
          <w:szCs w:val="20"/>
        </w:rPr>
      </w:pPr>
      <w:r>
        <w:rPr>
          <w:rFonts w:ascii="Arial" w:hAnsi="Arial" w:cs="Arial"/>
          <w:sz w:val="22"/>
          <w:szCs w:val="20"/>
        </w:rPr>
        <w:t>-3.400,00 EUR</w:t>
      </w:r>
      <w:r w:rsidRPr="000A0D45">
        <w:rPr>
          <w:rFonts w:ascii="Arial" w:hAnsi="Arial" w:cs="Arial"/>
          <w:sz w:val="22"/>
          <w:szCs w:val="20"/>
        </w:rPr>
        <w:t xml:space="preserve"> na rashode mjesnog odbora Srb, te</w:t>
      </w:r>
    </w:p>
    <w:p w:rsidR="00465BA7" w:rsidRDefault="00465BA7" w:rsidP="00465BA7">
      <w:pPr>
        <w:pStyle w:val="BodyText"/>
        <w:rPr>
          <w:rFonts w:ascii="Arial" w:hAnsi="Arial" w:cs="Arial"/>
          <w:sz w:val="22"/>
          <w:szCs w:val="20"/>
        </w:rPr>
      </w:pPr>
      <w:r>
        <w:rPr>
          <w:rFonts w:ascii="Arial" w:hAnsi="Arial" w:cs="Arial"/>
          <w:sz w:val="22"/>
          <w:szCs w:val="20"/>
        </w:rPr>
        <w:t xml:space="preserve">-2.700,00 EUR </w:t>
      </w:r>
      <w:r w:rsidRPr="000A0D45">
        <w:rPr>
          <w:rFonts w:ascii="Arial" w:hAnsi="Arial" w:cs="Arial"/>
          <w:sz w:val="22"/>
          <w:szCs w:val="20"/>
        </w:rPr>
        <w:t>na rashode Vijeća srpske nacionalne manjine.</w:t>
      </w:r>
    </w:p>
    <w:p w:rsidR="00465BA7" w:rsidRDefault="00465BA7" w:rsidP="00465BA7">
      <w:pPr>
        <w:pStyle w:val="BodyText"/>
        <w:rPr>
          <w:rFonts w:ascii="Arial" w:hAnsi="Arial" w:cs="Arial"/>
          <w:sz w:val="22"/>
          <w:szCs w:val="20"/>
        </w:rPr>
      </w:pPr>
    </w:p>
    <w:p w:rsidR="00465BA7" w:rsidRPr="008C16A6" w:rsidRDefault="00465BA7" w:rsidP="00465BA7">
      <w:pPr>
        <w:pStyle w:val="BodyText"/>
        <w:rPr>
          <w:rFonts w:ascii="Arial" w:hAnsi="Arial" w:cs="Arial"/>
          <w:b/>
          <w:sz w:val="22"/>
          <w:szCs w:val="20"/>
        </w:rPr>
      </w:pPr>
      <w:r w:rsidRPr="008C16A6">
        <w:rPr>
          <w:rFonts w:ascii="Arial" w:hAnsi="Arial" w:cs="Arial"/>
          <w:b/>
          <w:sz w:val="22"/>
          <w:szCs w:val="20"/>
        </w:rPr>
        <w:t>Rashodi poslovanja</w:t>
      </w:r>
    </w:p>
    <w:p w:rsidR="00465BA7" w:rsidRPr="008C16A6" w:rsidRDefault="00465BA7" w:rsidP="00465BA7">
      <w:pPr>
        <w:pStyle w:val="BodyText"/>
        <w:rPr>
          <w:rFonts w:ascii="Arial" w:hAnsi="Arial" w:cs="Arial"/>
          <w:sz w:val="22"/>
          <w:szCs w:val="20"/>
        </w:rPr>
      </w:pPr>
    </w:p>
    <w:p w:rsidR="00465BA7" w:rsidRPr="000A0D45" w:rsidRDefault="00465BA7" w:rsidP="00465BA7">
      <w:pPr>
        <w:pStyle w:val="BodyText"/>
        <w:rPr>
          <w:rFonts w:ascii="Arial" w:hAnsi="Arial" w:cs="Arial"/>
          <w:sz w:val="22"/>
          <w:szCs w:val="20"/>
        </w:rPr>
      </w:pPr>
      <w:r w:rsidRPr="000A0D45">
        <w:rPr>
          <w:rFonts w:ascii="Arial" w:hAnsi="Arial" w:cs="Arial"/>
          <w:b/>
          <w:sz w:val="22"/>
          <w:szCs w:val="20"/>
        </w:rPr>
        <w:t>Skupina 31</w:t>
      </w:r>
      <w:r w:rsidRPr="000A0D45">
        <w:rPr>
          <w:rFonts w:ascii="Arial" w:hAnsi="Arial" w:cs="Arial"/>
          <w:sz w:val="22"/>
          <w:szCs w:val="20"/>
        </w:rPr>
        <w:t xml:space="preserve"> - Rashodi za zaposlene u odjelu Općine Grača</w:t>
      </w:r>
      <w:r>
        <w:rPr>
          <w:rFonts w:ascii="Arial" w:hAnsi="Arial" w:cs="Arial"/>
          <w:sz w:val="22"/>
          <w:szCs w:val="20"/>
        </w:rPr>
        <w:t xml:space="preserve">c i  proračunskim korisnicima </w:t>
      </w:r>
      <w:r w:rsidRPr="000A0D45">
        <w:rPr>
          <w:rFonts w:ascii="Arial" w:hAnsi="Arial" w:cs="Arial"/>
          <w:sz w:val="22"/>
          <w:szCs w:val="20"/>
        </w:rPr>
        <w:t xml:space="preserve">planirani su u visini </w:t>
      </w:r>
      <w:r>
        <w:rPr>
          <w:rFonts w:ascii="Arial" w:hAnsi="Arial" w:cs="Arial"/>
          <w:sz w:val="22"/>
          <w:szCs w:val="20"/>
        </w:rPr>
        <w:t xml:space="preserve">1.080.424,00 EUR. </w:t>
      </w:r>
      <w:r w:rsidRPr="000A0D45">
        <w:rPr>
          <w:rFonts w:ascii="Arial" w:hAnsi="Arial" w:cs="Arial"/>
          <w:sz w:val="22"/>
          <w:szCs w:val="20"/>
        </w:rPr>
        <w:t>Rashodi unutar ove skupine odnose se na bruto plaće zaposlenika, plaće za prekovremeni rad, doprinose na plaće, te ostale rashode za zaposlene.</w:t>
      </w:r>
    </w:p>
    <w:p w:rsidR="00465BA7" w:rsidRPr="00181E94" w:rsidRDefault="00465BA7" w:rsidP="00465BA7">
      <w:pPr>
        <w:pStyle w:val="BodyText"/>
        <w:jc w:val="both"/>
        <w:rPr>
          <w:rFonts w:ascii="Arial" w:hAnsi="Arial" w:cs="Arial"/>
          <w:b/>
          <w:sz w:val="20"/>
          <w:szCs w:val="20"/>
        </w:rPr>
      </w:pPr>
    </w:p>
    <w:p w:rsidR="00465BA7" w:rsidRPr="000A0D45" w:rsidRDefault="00465BA7" w:rsidP="00465BA7">
      <w:pPr>
        <w:pStyle w:val="BodyText"/>
        <w:rPr>
          <w:rFonts w:ascii="Arial" w:hAnsi="Arial" w:cs="Arial"/>
          <w:sz w:val="22"/>
          <w:szCs w:val="20"/>
        </w:rPr>
      </w:pPr>
      <w:r w:rsidRPr="000A0D45">
        <w:rPr>
          <w:rFonts w:ascii="Arial" w:hAnsi="Arial" w:cs="Arial"/>
          <w:b/>
          <w:sz w:val="22"/>
          <w:szCs w:val="20"/>
        </w:rPr>
        <w:t>Skupina 32</w:t>
      </w:r>
      <w:r w:rsidRPr="000A0D45">
        <w:rPr>
          <w:rFonts w:ascii="Arial" w:hAnsi="Arial" w:cs="Arial"/>
          <w:sz w:val="22"/>
          <w:szCs w:val="20"/>
        </w:rPr>
        <w:t xml:space="preserve"> - Materijalni rashodi Općine Gračac i proračunskih korisnika planirani su u iznosu od </w:t>
      </w:r>
      <w:r>
        <w:rPr>
          <w:rFonts w:ascii="Arial" w:hAnsi="Arial" w:cs="Arial"/>
          <w:sz w:val="22"/>
          <w:szCs w:val="20"/>
        </w:rPr>
        <w:t>1.069.955,00 EUR</w:t>
      </w:r>
      <w:r w:rsidRPr="000A0D45">
        <w:rPr>
          <w:rFonts w:ascii="Arial" w:hAnsi="Arial" w:cs="Arial"/>
          <w:sz w:val="22"/>
          <w:szCs w:val="20"/>
        </w:rPr>
        <w:t>. Na skupini 32, rashod</w:t>
      </w:r>
      <w:r>
        <w:rPr>
          <w:rFonts w:ascii="Arial" w:hAnsi="Arial" w:cs="Arial"/>
          <w:sz w:val="22"/>
          <w:szCs w:val="20"/>
        </w:rPr>
        <w:t>i za usluge čine najveću stavku, što je jednim dijelom nastalo kao posljedica poskupljenja i  inflacije.</w:t>
      </w:r>
    </w:p>
    <w:p w:rsidR="00465BA7" w:rsidRPr="000A0D45" w:rsidRDefault="00465BA7" w:rsidP="00465BA7">
      <w:pPr>
        <w:pStyle w:val="BodyText"/>
        <w:rPr>
          <w:rFonts w:ascii="Arial" w:hAnsi="Arial" w:cs="Arial"/>
          <w:sz w:val="22"/>
          <w:szCs w:val="20"/>
        </w:rPr>
      </w:pPr>
    </w:p>
    <w:p w:rsidR="00465BA7" w:rsidRPr="000A0D45" w:rsidRDefault="00465BA7" w:rsidP="00465BA7">
      <w:pPr>
        <w:pStyle w:val="BodyText"/>
        <w:rPr>
          <w:rFonts w:ascii="Arial" w:hAnsi="Arial" w:cs="Arial"/>
          <w:sz w:val="22"/>
          <w:szCs w:val="20"/>
        </w:rPr>
      </w:pPr>
      <w:r w:rsidRPr="000A0D45">
        <w:rPr>
          <w:rFonts w:ascii="Arial" w:hAnsi="Arial" w:cs="Arial"/>
          <w:b/>
          <w:sz w:val="22"/>
          <w:szCs w:val="20"/>
        </w:rPr>
        <w:t>Skupina 34</w:t>
      </w:r>
      <w:r w:rsidRPr="000A0D45">
        <w:rPr>
          <w:rFonts w:ascii="Arial" w:hAnsi="Arial" w:cs="Arial"/>
          <w:sz w:val="22"/>
          <w:szCs w:val="20"/>
        </w:rPr>
        <w:t xml:space="preserve"> - Financijski rashodi koji uključuju zatezne kamate iz poslovnih odnosa kamata te usluge banaka i platnog prometa planiraju se u iznosu </w:t>
      </w:r>
      <w:r>
        <w:rPr>
          <w:rFonts w:ascii="Arial" w:hAnsi="Arial" w:cs="Arial"/>
          <w:sz w:val="22"/>
          <w:szCs w:val="20"/>
        </w:rPr>
        <w:t>9.838,00 EUR.</w:t>
      </w:r>
    </w:p>
    <w:p w:rsidR="00465BA7" w:rsidRPr="000A0D45" w:rsidRDefault="00465BA7" w:rsidP="00465BA7">
      <w:pPr>
        <w:pStyle w:val="BodyText"/>
        <w:rPr>
          <w:rFonts w:ascii="Arial" w:hAnsi="Arial" w:cs="Arial"/>
          <w:sz w:val="22"/>
          <w:szCs w:val="20"/>
        </w:rPr>
      </w:pPr>
    </w:p>
    <w:p w:rsidR="00465BA7" w:rsidRPr="000A0D45" w:rsidRDefault="00465BA7" w:rsidP="00465BA7">
      <w:pPr>
        <w:pStyle w:val="BodyText"/>
        <w:rPr>
          <w:rFonts w:ascii="Arial" w:hAnsi="Arial" w:cs="Arial"/>
          <w:sz w:val="22"/>
          <w:szCs w:val="20"/>
        </w:rPr>
      </w:pPr>
      <w:r w:rsidRPr="000A0D45">
        <w:rPr>
          <w:rFonts w:ascii="Arial" w:hAnsi="Arial" w:cs="Arial"/>
          <w:b/>
          <w:sz w:val="22"/>
          <w:szCs w:val="20"/>
        </w:rPr>
        <w:t>Skupina 35</w:t>
      </w:r>
      <w:r w:rsidRPr="000A0D45">
        <w:rPr>
          <w:rFonts w:ascii="Arial" w:hAnsi="Arial" w:cs="Arial"/>
          <w:sz w:val="22"/>
          <w:szCs w:val="20"/>
        </w:rPr>
        <w:t xml:space="preserve"> - Rashodi za subvencije planirani su u iznosu od </w:t>
      </w:r>
      <w:r>
        <w:rPr>
          <w:rFonts w:ascii="Arial" w:hAnsi="Arial" w:cs="Arial"/>
          <w:sz w:val="22"/>
          <w:szCs w:val="20"/>
        </w:rPr>
        <w:t>165.958,00 EUR.</w:t>
      </w:r>
      <w:r w:rsidRPr="000A0D45">
        <w:rPr>
          <w:rFonts w:ascii="Arial" w:hAnsi="Arial" w:cs="Arial"/>
          <w:sz w:val="22"/>
          <w:szCs w:val="20"/>
        </w:rPr>
        <w:t xml:space="preserve"> Subvencije obuhvaćaju rashode za su</w:t>
      </w:r>
      <w:r>
        <w:rPr>
          <w:rFonts w:ascii="Arial" w:hAnsi="Arial" w:cs="Arial"/>
          <w:sz w:val="22"/>
          <w:szCs w:val="20"/>
        </w:rPr>
        <w:t>bvencije poljoprivrednicima, obrtnicima i poduzetnicima, subvencije trgovačkim društvima (za javni linijski prijevoz i trg. društvu Vodovod i odvodnja).</w:t>
      </w:r>
    </w:p>
    <w:p w:rsidR="00465BA7" w:rsidRPr="008C16A6" w:rsidRDefault="00465BA7" w:rsidP="00465BA7">
      <w:pPr>
        <w:pStyle w:val="BodyText"/>
        <w:rPr>
          <w:rFonts w:ascii="Arial" w:hAnsi="Arial" w:cs="Arial"/>
          <w:sz w:val="22"/>
          <w:szCs w:val="20"/>
        </w:rPr>
      </w:pPr>
    </w:p>
    <w:p w:rsidR="00465BA7" w:rsidRPr="008C16A6" w:rsidRDefault="00465BA7" w:rsidP="00465BA7">
      <w:pPr>
        <w:pStyle w:val="BodyText"/>
        <w:rPr>
          <w:rFonts w:ascii="Arial" w:hAnsi="Arial" w:cs="Arial"/>
          <w:sz w:val="22"/>
          <w:szCs w:val="20"/>
        </w:rPr>
      </w:pPr>
      <w:r w:rsidRPr="008C16A6">
        <w:rPr>
          <w:rFonts w:ascii="Arial" w:hAnsi="Arial" w:cs="Arial"/>
          <w:b/>
          <w:sz w:val="22"/>
          <w:szCs w:val="20"/>
        </w:rPr>
        <w:lastRenderedPageBreak/>
        <w:t>Skupina 36</w:t>
      </w:r>
      <w:r w:rsidRPr="008C16A6">
        <w:rPr>
          <w:rFonts w:ascii="Arial" w:hAnsi="Arial" w:cs="Arial"/>
          <w:sz w:val="22"/>
          <w:szCs w:val="20"/>
        </w:rPr>
        <w:t xml:space="preserve"> – Pomoći dane u inozemstvo i unutar općeg proračuna – planirane su u iznosu </w:t>
      </w:r>
      <w:r>
        <w:rPr>
          <w:rFonts w:ascii="Arial" w:hAnsi="Arial" w:cs="Arial"/>
          <w:sz w:val="22"/>
          <w:szCs w:val="20"/>
        </w:rPr>
        <w:t>7.967,00 EUR.</w:t>
      </w:r>
      <w:r w:rsidRPr="008C16A6">
        <w:rPr>
          <w:rFonts w:ascii="Arial" w:hAnsi="Arial" w:cs="Arial"/>
          <w:sz w:val="22"/>
          <w:szCs w:val="20"/>
        </w:rPr>
        <w:t xml:space="preserve"> Planirane su tekuće i kapitalne pomoći Osnovnoj školi Nikole Tesle Gračac i Srednjoj školi Gračac.</w:t>
      </w:r>
    </w:p>
    <w:p w:rsidR="00465BA7" w:rsidRPr="008C16A6" w:rsidRDefault="00465BA7" w:rsidP="00465BA7">
      <w:pPr>
        <w:pStyle w:val="BodyText"/>
        <w:rPr>
          <w:rFonts w:ascii="Arial" w:hAnsi="Arial" w:cs="Arial"/>
          <w:sz w:val="22"/>
          <w:szCs w:val="20"/>
        </w:rPr>
      </w:pPr>
    </w:p>
    <w:p w:rsidR="00465BA7" w:rsidRDefault="00465BA7" w:rsidP="00465BA7">
      <w:pPr>
        <w:pStyle w:val="BodyText"/>
        <w:rPr>
          <w:rFonts w:ascii="Arial" w:hAnsi="Arial" w:cs="Arial"/>
          <w:sz w:val="22"/>
          <w:szCs w:val="20"/>
        </w:rPr>
      </w:pPr>
      <w:r w:rsidRPr="008C16A6">
        <w:rPr>
          <w:rFonts w:ascii="Arial" w:hAnsi="Arial" w:cs="Arial"/>
          <w:b/>
          <w:sz w:val="22"/>
          <w:szCs w:val="20"/>
        </w:rPr>
        <w:t>Skupina 37</w:t>
      </w:r>
      <w:r w:rsidRPr="008C16A6">
        <w:rPr>
          <w:rFonts w:ascii="Arial" w:hAnsi="Arial" w:cs="Arial"/>
          <w:sz w:val="22"/>
          <w:szCs w:val="20"/>
        </w:rPr>
        <w:t xml:space="preserve"> - Naknade građanima i kućanstvima planiraju se u visini </w:t>
      </w:r>
      <w:r>
        <w:rPr>
          <w:rFonts w:ascii="Arial" w:hAnsi="Arial" w:cs="Arial"/>
          <w:sz w:val="22"/>
          <w:szCs w:val="20"/>
        </w:rPr>
        <w:t xml:space="preserve">140.031,00 EUR a odnose se na </w:t>
      </w:r>
      <w:r w:rsidRPr="008C16A6">
        <w:rPr>
          <w:rFonts w:ascii="Arial" w:hAnsi="Arial" w:cs="Arial"/>
          <w:sz w:val="22"/>
          <w:szCs w:val="20"/>
        </w:rPr>
        <w:t>stipendije, pomoći socijalno ugroženim osobama, prigodna pomoć umirovljeni</w:t>
      </w:r>
      <w:r>
        <w:rPr>
          <w:rFonts w:ascii="Arial" w:hAnsi="Arial" w:cs="Arial"/>
          <w:sz w:val="22"/>
          <w:szCs w:val="20"/>
        </w:rPr>
        <w:t>cima za božićne blagdane i sl.</w:t>
      </w:r>
    </w:p>
    <w:p w:rsidR="00465BA7" w:rsidRPr="008C16A6" w:rsidRDefault="00465BA7" w:rsidP="00465BA7">
      <w:pPr>
        <w:pStyle w:val="BodyText"/>
        <w:rPr>
          <w:rFonts w:ascii="Arial" w:hAnsi="Arial" w:cs="Arial"/>
          <w:sz w:val="22"/>
          <w:szCs w:val="20"/>
        </w:rPr>
      </w:pPr>
    </w:p>
    <w:p w:rsidR="00465BA7" w:rsidRPr="008C16A6" w:rsidRDefault="00465BA7" w:rsidP="00465BA7">
      <w:pPr>
        <w:pStyle w:val="BodyText"/>
        <w:rPr>
          <w:rFonts w:ascii="Arial" w:hAnsi="Arial" w:cs="Arial"/>
          <w:sz w:val="22"/>
          <w:szCs w:val="20"/>
        </w:rPr>
      </w:pPr>
      <w:r w:rsidRPr="008C16A6">
        <w:rPr>
          <w:rFonts w:ascii="Arial" w:hAnsi="Arial" w:cs="Arial"/>
          <w:b/>
          <w:sz w:val="22"/>
          <w:szCs w:val="20"/>
        </w:rPr>
        <w:t xml:space="preserve">Skupina 38 </w:t>
      </w:r>
      <w:r w:rsidRPr="008C16A6">
        <w:rPr>
          <w:rFonts w:ascii="Arial" w:hAnsi="Arial" w:cs="Arial"/>
          <w:sz w:val="22"/>
          <w:szCs w:val="20"/>
        </w:rPr>
        <w:t>-</w:t>
      </w:r>
      <w:r w:rsidRPr="008C16A6">
        <w:rPr>
          <w:rFonts w:ascii="Arial" w:hAnsi="Arial" w:cs="Arial"/>
          <w:b/>
          <w:sz w:val="22"/>
          <w:szCs w:val="20"/>
        </w:rPr>
        <w:t xml:space="preserve"> </w:t>
      </w:r>
      <w:r w:rsidRPr="008C16A6">
        <w:rPr>
          <w:rFonts w:ascii="Arial" w:hAnsi="Arial" w:cs="Arial"/>
          <w:sz w:val="22"/>
          <w:szCs w:val="20"/>
        </w:rPr>
        <w:t xml:space="preserve">Ostali rashodi planiraju se u iznosu od </w:t>
      </w:r>
      <w:r>
        <w:rPr>
          <w:rFonts w:ascii="Arial" w:hAnsi="Arial" w:cs="Arial"/>
          <w:sz w:val="22"/>
          <w:szCs w:val="20"/>
        </w:rPr>
        <w:t xml:space="preserve">370.974,00 EUR. </w:t>
      </w:r>
      <w:r w:rsidRPr="008C16A6">
        <w:rPr>
          <w:rFonts w:ascii="Arial" w:hAnsi="Arial" w:cs="Arial"/>
          <w:sz w:val="22"/>
          <w:szCs w:val="20"/>
        </w:rPr>
        <w:t>U strukturi ostalih rashoda najznačajnije su tekuće donacij</w:t>
      </w:r>
      <w:r>
        <w:rPr>
          <w:rFonts w:ascii="Arial" w:hAnsi="Arial" w:cs="Arial"/>
          <w:sz w:val="22"/>
          <w:szCs w:val="20"/>
        </w:rPr>
        <w:t>e koje</w:t>
      </w:r>
      <w:r w:rsidRPr="008C16A6">
        <w:rPr>
          <w:rFonts w:ascii="Arial" w:hAnsi="Arial" w:cs="Arial"/>
          <w:sz w:val="22"/>
          <w:szCs w:val="20"/>
        </w:rPr>
        <w:t xml:space="preserve"> obuhvaćaju donacije Vatrogasnoj zajednici, udrugama sa područja socijalne skrbi, promicanja kulture, sporta, zaštite okoliša koje se javljaju na redovno raspisivanje natječaja/javnih poziva od strane Općine Gračac. Kapitalne pomoći odnose se na trgovačka društva u vlasništvu općine i ona izvan javnog sektora.</w:t>
      </w:r>
    </w:p>
    <w:p w:rsidR="00465BA7" w:rsidRDefault="00465BA7" w:rsidP="00465BA7">
      <w:pPr>
        <w:pStyle w:val="BodyText"/>
        <w:jc w:val="both"/>
        <w:rPr>
          <w:rFonts w:ascii="Arial" w:hAnsi="Arial" w:cs="Arial"/>
          <w:b/>
          <w:sz w:val="22"/>
          <w:szCs w:val="20"/>
        </w:rPr>
      </w:pPr>
    </w:p>
    <w:p w:rsidR="00465BA7" w:rsidRPr="008C16A6" w:rsidRDefault="00465BA7" w:rsidP="00465BA7">
      <w:pPr>
        <w:pStyle w:val="BodyText"/>
        <w:jc w:val="both"/>
        <w:rPr>
          <w:rFonts w:ascii="Arial" w:hAnsi="Arial" w:cs="Arial"/>
          <w:b/>
          <w:sz w:val="22"/>
          <w:szCs w:val="20"/>
        </w:rPr>
      </w:pPr>
      <w:r>
        <w:rPr>
          <w:rFonts w:ascii="Arial" w:hAnsi="Arial" w:cs="Arial"/>
          <w:b/>
          <w:sz w:val="22"/>
          <w:szCs w:val="20"/>
        </w:rPr>
        <w:t>Rashodi za nabavu nefinancijske imovine</w:t>
      </w:r>
    </w:p>
    <w:p w:rsidR="00465BA7" w:rsidRDefault="00465BA7" w:rsidP="00465BA7">
      <w:pPr>
        <w:pStyle w:val="BodyText"/>
        <w:rPr>
          <w:rFonts w:ascii="Arial" w:hAnsi="Arial" w:cs="Arial"/>
          <w:sz w:val="22"/>
          <w:szCs w:val="20"/>
        </w:rPr>
      </w:pPr>
      <w:r>
        <w:rPr>
          <w:rFonts w:ascii="Arial" w:hAnsi="Arial" w:cs="Arial"/>
          <w:b/>
          <w:sz w:val="22"/>
          <w:szCs w:val="20"/>
        </w:rPr>
        <w:t xml:space="preserve">Skupina 41 </w:t>
      </w:r>
      <w:r w:rsidRPr="008C16A6">
        <w:rPr>
          <w:rFonts w:ascii="Arial" w:hAnsi="Arial" w:cs="Arial"/>
          <w:sz w:val="22"/>
          <w:szCs w:val="20"/>
        </w:rPr>
        <w:t xml:space="preserve"> - </w:t>
      </w:r>
      <w:r>
        <w:rPr>
          <w:rFonts w:ascii="Arial" w:hAnsi="Arial" w:cs="Arial"/>
          <w:sz w:val="22"/>
          <w:szCs w:val="20"/>
        </w:rPr>
        <w:t>Sredstva za nabavu neproizvedene dugotrajne imovine planirana su iznosu od 26.550,00 EUR a odnose se na kupnju zemljišta.</w:t>
      </w:r>
    </w:p>
    <w:p w:rsidR="00465BA7" w:rsidRDefault="00465BA7" w:rsidP="00465BA7">
      <w:pPr>
        <w:pStyle w:val="BodyText"/>
        <w:rPr>
          <w:rFonts w:ascii="Arial" w:hAnsi="Arial" w:cs="Arial"/>
          <w:sz w:val="22"/>
          <w:szCs w:val="20"/>
        </w:rPr>
      </w:pPr>
    </w:p>
    <w:p w:rsidR="00465BA7" w:rsidRPr="008C16A6" w:rsidRDefault="00465BA7" w:rsidP="00465BA7">
      <w:pPr>
        <w:pStyle w:val="BodyText"/>
        <w:rPr>
          <w:rFonts w:ascii="Arial" w:hAnsi="Arial" w:cs="Arial"/>
          <w:sz w:val="22"/>
          <w:szCs w:val="20"/>
        </w:rPr>
      </w:pPr>
      <w:r w:rsidRPr="008C16A6">
        <w:rPr>
          <w:rFonts w:ascii="Arial" w:hAnsi="Arial" w:cs="Arial"/>
          <w:b/>
          <w:sz w:val="22"/>
          <w:szCs w:val="20"/>
        </w:rPr>
        <w:t>Skupina 42</w:t>
      </w:r>
      <w:r w:rsidRPr="008C16A6">
        <w:rPr>
          <w:rFonts w:ascii="Arial" w:hAnsi="Arial" w:cs="Arial"/>
          <w:sz w:val="22"/>
          <w:szCs w:val="20"/>
        </w:rPr>
        <w:t xml:space="preserve">  </w:t>
      </w:r>
      <w:r>
        <w:rPr>
          <w:rFonts w:ascii="Arial" w:hAnsi="Arial" w:cs="Arial"/>
          <w:sz w:val="22"/>
          <w:szCs w:val="20"/>
        </w:rPr>
        <w:t xml:space="preserve">- Rashodi za nabavu proizvedene dugotrajne imovine planiraju se u iznosu od 1.312.369,00 EUR., a </w:t>
      </w:r>
      <w:r w:rsidRPr="008C16A6">
        <w:rPr>
          <w:rFonts w:ascii="Arial" w:hAnsi="Arial" w:cs="Arial"/>
          <w:sz w:val="22"/>
          <w:szCs w:val="20"/>
        </w:rPr>
        <w:t>odnose se na radove izgradnje nerazvrstanih cesta, proširenje javne rasvjete, izradu projektne dokumentacije (elaborata, idejnih i glavnih projekata), nabavu opreme, izgradnju svlačionica i tribina na nogometno</w:t>
      </w:r>
      <w:r>
        <w:rPr>
          <w:rFonts w:ascii="Arial" w:hAnsi="Arial" w:cs="Arial"/>
          <w:sz w:val="22"/>
          <w:szCs w:val="20"/>
        </w:rPr>
        <w:t>m stadionu, izgradnju boćališta,</w:t>
      </w:r>
      <w:r w:rsidRPr="008C16A6">
        <w:rPr>
          <w:rFonts w:ascii="Arial" w:hAnsi="Arial" w:cs="Arial"/>
          <w:sz w:val="22"/>
          <w:szCs w:val="20"/>
        </w:rPr>
        <w:t xml:space="preserve"> </w:t>
      </w:r>
      <w:r>
        <w:rPr>
          <w:rFonts w:ascii="Arial" w:hAnsi="Arial" w:cs="Arial"/>
          <w:sz w:val="22"/>
          <w:szCs w:val="20"/>
        </w:rPr>
        <w:t>, sanacija odlagališta otpada, Izmjene i dopune Prostornog plana uređenja Općine Gračac i sl.</w:t>
      </w:r>
    </w:p>
    <w:p w:rsidR="00465BA7" w:rsidRPr="008C16A6" w:rsidRDefault="00465BA7" w:rsidP="00465BA7">
      <w:pPr>
        <w:pStyle w:val="BodyText"/>
        <w:jc w:val="both"/>
        <w:rPr>
          <w:rFonts w:ascii="Arial" w:hAnsi="Arial" w:cs="Arial"/>
          <w:sz w:val="22"/>
          <w:szCs w:val="20"/>
        </w:rPr>
      </w:pPr>
    </w:p>
    <w:p w:rsidR="00465BA7" w:rsidRPr="008C16A6" w:rsidRDefault="00465BA7" w:rsidP="00465BA7">
      <w:pPr>
        <w:pStyle w:val="BodyText"/>
        <w:rPr>
          <w:rFonts w:ascii="Arial" w:hAnsi="Arial" w:cs="Arial"/>
          <w:sz w:val="22"/>
          <w:szCs w:val="20"/>
        </w:rPr>
      </w:pPr>
      <w:r w:rsidRPr="008C16A6">
        <w:rPr>
          <w:rFonts w:ascii="Arial" w:hAnsi="Arial" w:cs="Arial"/>
          <w:b/>
          <w:sz w:val="22"/>
          <w:szCs w:val="20"/>
        </w:rPr>
        <w:t>Skupina 45</w:t>
      </w:r>
      <w:r w:rsidRPr="008C16A6">
        <w:rPr>
          <w:rFonts w:ascii="Arial" w:hAnsi="Arial" w:cs="Arial"/>
          <w:sz w:val="22"/>
          <w:szCs w:val="20"/>
        </w:rPr>
        <w:t xml:space="preserve"> - Rashodi za dodatna ulaganja na nefinancijskoj imovini planirani su u iznosu od </w:t>
      </w:r>
      <w:r>
        <w:rPr>
          <w:rFonts w:ascii="Arial" w:hAnsi="Arial" w:cs="Arial"/>
          <w:sz w:val="22"/>
          <w:szCs w:val="20"/>
        </w:rPr>
        <w:t>471.778,00 EUR.</w:t>
      </w:r>
      <w:r w:rsidRPr="008C16A6">
        <w:rPr>
          <w:rFonts w:ascii="Arial" w:hAnsi="Arial" w:cs="Arial"/>
          <w:sz w:val="22"/>
          <w:szCs w:val="20"/>
        </w:rPr>
        <w:t xml:space="preserve"> Cjelokupan iznos planira Općina Gračac, a odnosi se na energetsku obn</w:t>
      </w:r>
      <w:r>
        <w:rPr>
          <w:rFonts w:ascii="Arial" w:hAnsi="Arial" w:cs="Arial"/>
          <w:sz w:val="22"/>
          <w:szCs w:val="20"/>
        </w:rPr>
        <w:t>ovu javne zgrade Općine Gračac</w:t>
      </w:r>
      <w:r w:rsidRPr="008C16A6">
        <w:rPr>
          <w:rFonts w:ascii="Arial" w:hAnsi="Arial" w:cs="Arial"/>
          <w:sz w:val="22"/>
          <w:szCs w:val="20"/>
        </w:rPr>
        <w:t>, uređenje okoliša</w:t>
      </w:r>
      <w:r>
        <w:rPr>
          <w:rFonts w:ascii="Arial" w:hAnsi="Arial" w:cs="Arial"/>
          <w:sz w:val="22"/>
          <w:szCs w:val="20"/>
        </w:rPr>
        <w:t xml:space="preserve"> i unutarnjih prostorija TIC-a, popravak mostova</w:t>
      </w:r>
      <w:r w:rsidRPr="008C16A6">
        <w:rPr>
          <w:rFonts w:ascii="Arial" w:hAnsi="Arial" w:cs="Arial"/>
          <w:sz w:val="22"/>
          <w:szCs w:val="20"/>
        </w:rPr>
        <w:t>, poduzetničk</w:t>
      </w:r>
      <w:r>
        <w:rPr>
          <w:rFonts w:ascii="Arial" w:hAnsi="Arial" w:cs="Arial"/>
          <w:sz w:val="22"/>
          <w:szCs w:val="20"/>
        </w:rPr>
        <w:t>i inkubator i poduzetnička zona te uređenje javnog toaleta na tržnici.</w:t>
      </w:r>
    </w:p>
    <w:p w:rsidR="00465BA7" w:rsidRPr="00181E94" w:rsidRDefault="00465BA7" w:rsidP="00465BA7">
      <w:pPr>
        <w:pStyle w:val="BodyText"/>
        <w:jc w:val="both"/>
        <w:rPr>
          <w:rFonts w:ascii="Arial" w:hAnsi="Arial" w:cs="Arial"/>
          <w:sz w:val="20"/>
          <w:szCs w:val="20"/>
        </w:rPr>
      </w:pPr>
    </w:p>
    <w:p w:rsidR="00465BA7" w:rsidRDefault="00465BA7" w:rsidP="00465BA7">
      <w:pPr>
        <w:spacing w:after="160" w:line="256" w:lineRule="auto"/>
        <w:jc w:val="both"/>
        <w:rPr>
          <w:rFonts w:ascii="Arial" w:hAnsi="Arial" w:cs="Arial"/>
          <w:b/>
          <w:bCs/>
          <w:i/>
          <w:sz w:val="32"/>
          <w:szCs w:val="32"/>
          <w:highlight w:val="lightGray"/>
          <w:lang w:eastAsia="hr-HR"/>
        </w:rPr>
      </w:pPr>
      <w:r>
        <w:rPr>
          <w:rFonts w:ascii="Arial" w:hAnsi="Arial" w:cs="Arial"/>
          <w:i/>
          <w:sz w:val="32"/>
          <w:szCs w:val="32"/>
          <w:highlight w:val="lightGray"/>
        </w:rPr>
        <w:br w:type="page"/>
      </w:r>
    </w:p>
    <w:p w:rsidR="00465BA7" w:rsidRDefault="00465BA7" w:rsidP="00465BA7">
      <w:pPr>
        <w:pStyle w:val="Heading1"/>
        <w:jc w:val="center"/>
        <w:rPr>
          <w:rFonts w:ascii="Arial" w:hAnsi="Arial" w:cs="Arial"/>
          <w:i/>
        </w:rPr>
      </w:pPr>
      <w:bookmarkStart w:id="71" w:name="_Toc90259048"/>
      <w:r w:rsidRPr="00C6726B">
        <w:rPr>
          <w:rFonts w:ascii="Arial" w:hAnsi="Arial" w:cs="Arial"/>
          <w:i/>
        </w:rPr>
        <w:lastRenderedPageBreak/>
        <w:t>POSEBNI DIO</w:t>
      </w:r>
      <w:bookmarkEnd w:id="71"/>
    </w:p>
    <w:p w:rsidR="00465BA7" w:rsidRDefault="00465BA7" w:rsidP="00465BA7">
      <w:pPr>
        <w:jc w:val="both"/>
      </w:pPr>
    </w:p>
    <w:p w:rsidR="00465BA7" w:rsidRDefault="00465BA7" w:rsidP="00465BA7">
      <w:pPr>
        <w:pStyle w:val="Heading2"/>
        <w:rPr>
          <w:rFonts w:ascii="Arial" w:hAnsi="Arial" w:cs="Arial"/>
          <w:szCs w:val="28"/>
          <w:u w:val="single"/>
        </w:rPr>
      </w:pPr>
      <w:bookmarkStart w:id="72" w:name="_Toc90259049"/>
      <w:r>
        <w:rPr>
          <w:rFonts w:ascii="Arial" w:hAnsi="Arial" w:cs="Arial"/>
          <w:szCs w:val="28"/>
          <w:u w:val="single"/>
        </w:rPr>
        <w:t>RASHODI I IZDACI PO ORGANIZACIJSKIM JEDINICAMA I PROGRAMIMA</w:t>
      </w:r>
      <w:bookmarkEnd w:id="72"/>
    </w:p>
    <w:p w:rsidR="00465BA7" w:rsidRDefault="00465BA7" w:rsidP="00465BA7">
      <w:pPr>
        <w:rPr>
          <w:rFonts w:ascii="Arial" w:hAnsi="Arial" w:cs="Arial"/>
          <w:color w:val="FF0000"/>
          <w:sz w:val="20"/>
          <w:szCs w:val="20"/>
        </w:rPr>
      </w:pPr>
    </w:p>
    <w:p w:rsidR="00465BA7" w:rsidRDefault="00465BA7" w:rsidP="00465BA7">
      <w:pPr>
        <w:rPr>
          <w:rFonts w:ascii="Arial" w:hAnsi="Arial" w:cs="Arial"/>
          <w:color w:val="FF0000"/>
          <w:sz w:val="20"/>
          <w:szCs w:val="20"/>
        </w:rPr>
      </w:pPr>
    </w:p>
    <w:p w:rsidR="00465BA7" w:rsidRPr="00456D2F" w:rsidRDefault="00465BA7" w:rsidP="00465BA7">
      <w:pPr>
        <w:ind w:firstLine="708"/>
        <w:jc w:val="both"/>
        <w:rPr>
          <w:rFonts w:ascii="Arial" w:hAnsi="Arial" w:cs="Arial"/>
          <w:sz w:val="22"/>
          <w:szCs w:val="22"/>
        </w:rPr>
      </w:pPr>
      <w:r w:rsidRPr="00456D2F">
        <w:rPr>
          <w:rFonts w:ascii="Arial" w:hAnsi="Arial" w:cs="Arial"/>
          <w:color w:val="FF0000"/>
          <w:sz w:val="22"/>
          <w:szCs w:val="22"/>
        </w:rPr>
        <w:tab/>
      </w:r>
      <w:r w:rsidRPr="00456D2F">
        <w:rPr>
          <w:rFonts w:ascii="Arial" w:hAnsi="Arial" w:cs="Arial"/>
          <w:sz w:val="22"/>
          <w:szCs w:val="22"/>
        </w:rPr>
        <w:t xml:space="preserve">Na temelju </w:t>
      </w:r>
      <w:r w:rsidRPr="00456D2F">
        <w:rPr>
          <w:rStyle w:val="markedcontent"/>
          <w:rFonts w:ascii="Arial" w:hAnsi="Arial" w:cs="Arial"/>
          <w:sz w:val="22"/>
          <w:szCs w:val="22"/>
        </w:rPr>
        <w:t xml:space="preserve">Zakona o sustavu strateškog planiranja i upravljanja razvojem Republike Hrvatske, u rujnu 2022. godine Općinsko vijeće </w:t>
      </w:r>
      <w:r w:rsidRPr="00456D2F">
        <w:rPr>
          <w:rFonts w:ascii="Arial" w:hAnsi="Arial" w:cs="Arial"/>
          <w:sz w:val="22"/>
          <w:szCs w:val="22"/>
        </w:rPr>
        <w:t xml:space="preserve">Općine Gračac donijelo je Strateški program razvoja Općine Gračac za razdoblje od 2021.-2025. godine </w:t>
      </w:r>
      <w:hyperlink r:id="rId16" w:history="1">
        <w:r w:rsidRPr="00456D2F">
          <w:rPr>
            <w:rStyle w:val="Hyperlink"/>
            <w:rFonts w:ascii="Arial" w:hAnsi="Arial" w:cs="Arial"/>
            <w:sz w:val="22"/>
            <w:szCs w:val="22"/>
          </w:rPr>
          <w:t>https://www.gracac.hr/Dokumenti/Strateski_program_razvoja_Opcine_Gracac_2021.-2025_20.9.2022.pdf</w:t>
        </w:r>
      </w:hyperlink>
      <w:r w:rsidRPr="00456D2F">
        <w:rPr>
          <w:rFonts w:ascii="Arial" w:hAnsi="Arial" w:cs="Arial"/>
          <w:sz w:val="22"/>
          <w:szCs w:val="22"/>
        </w:rPr>
        <w:t>. Strateški ciljevi utvrđeni navedenim dokumentom predstavljaju predviđeni smjer razvoja u narednom petogodišnjem razdoblju, oni su definirani kao očekivana stanja koje Općina Gračac nastoji ostvariti uz racionalnu uporabu dostupnih resursa utemeljenih na sagledavanju uvjeta u užem i širem okruženju te spoznaja iz izrađene analize stanja. Strateškim se ciljevima naglašava mogućnost unaprjeđenja prosperitetnih djelatnosti, kao i valorizacija nedovoljno iskorištenih potencijala. U Općini Gračac su definirana tri strateška cilja:</w:t>
      </w:r>
    </w:p>
    <w:p w:rsidR="00465BA7" w:rsidRPr="00456D2F" w:rsidRDefault="00465BA7" w:rsidP="00465BA7">
      <w:pPr>
        <w:ind w:firstLine="708"/>
        <w:jc w:val="both"/>
        <w:rPr>
          <w:rFonts w:ascii="Arial" w:hAnsi="Arial" w:cs="Arial"/>
          <w:sz w:val="22"/>
          <w:szCs w:val="22"/>
        </w:rPr>
      </w:pPr>
    </w:p>
    <w:p w:rsidR="00465BA7" w:rsidRPr="00456D2F" w:rsidRDefault="00465BA7" w:rsidP="00465BA7">
      <w:pPr>
        <w:jc w:val="both"/>
        <w:rPr>
          <w:rFonts w:ascii="Arial" w:hAnsi="Arial" w:cs="Arial"/>
          <w:sz w:val="22"/>
          <w:szCs w:val="22"/>
        </w:rPr>
      </w:pPr>
      <w:r w:rsidRPr="00456D2F">
        <w:rPr>
          <w:rFonts w:ascii="Arial" w:hAnsi="Arial" w:cs="Arial"/>
          <w:sz w:val="22"/>
          <w:szCs w:val="22"/>
        </w:rPr>
        <w:t>1. Razvoj konkurentnog i održivog gospodarstva zasnovanog na poduzetničkoj klimi, poljoprivredi i raznovrsnoj turističkoj ponudi</w:t>
      </w:r>
    </w:p>
    <w:p w:rsidR="00465BA7" w:rsidRPr="00456D2F" w:rsidRDefault="00465BA7" w:rsidP="00465BA7">
      <w:pPr>
        <w:jc w:val="both"/>
        <w:rPr>
          <w:rFonts w:ascii="Arial" w:hAnsi="Arial" w:cs="Arial"/>
          <w:sz w:val="22"/>
          <w:szCs w:val="22"/>
        </w:rPr>
      </w:pPr>
    </w:p>
    <w:p w:rsidR="00465BA7" w:rsidRPr="00456D2F" w:rsidRDefault="00465BA7" w:rsidP="00465BA7">
      <w:pPr>
        <w:jc w:val="both"/>
        <w:rPr>
          <w:rFonts w:ascii="Arial" w:hAnsi="Arial" w:cs="Arial"/>
          <w:sz w:val="22"/>
          <w:szCs w:val="22"/>
        </w:rPr>
      </w:pPr>
      <w:r w:rsidRPr="00456D2F">
        <w:rPr>
          <w:rFonts w:ascii="Arial" w:hAnsi="Arial" w:cs="Arial"/>
          <w:sz w:val="22"/>
          <w:szCs w:val="22"/>
        </w:rPr>
        <w:t xml:space="preserve">2. Unapređenje infrastrukturnog sustava Općine na načelima održivog razvoja </w:t>
      </w:r>
    </w:p>
    <w:p w:rsidR="00465BA7" w:rsidRPr="00456D2F" w:rsidRDefault="00465BA7" w:rsidP="00465BA7">
      <w:pPr>
        <w:jc w:val="both"/>
        <w:rPr>
          <w:rFonts w:ascii="Arial" w:hAnsi="Arial" w:cs="Arial"/>
          <w:sz w:val="22"/>
          <w:szCs w:val="22"/>
        </w:rPr>
      </w:pPr>
    </w:p>
    <w:p w:rsidR="00465BA7" w:rsidRPr="00456D2F" w:rsidRDefault="00465BA7" w:rsidP="00465BA7">
      <w:pPr>
        <w:jc w:val="both"/>
        <w:rPr>
          <w:rFonts w:ascii="Arial" w:hAnsi="Arial" w:cs="Arial"/>
          <w:sz w:val="22"/>
          <w:szCs w:val="22"/>
        </w:rPr>
      </w:pPr>
      <w:r w:rsidRPr="00456D2F">
        <w:rPr>
          <w:rFonts w:ascii="Arial" w:hAnsi="Arial" w:cs="Arial"/>
          <w:sz w:val="22"/>
          <w:szCs w:val="22"/>
        </w:rPr>
        <w:t>3. Opći rast životnog standarda uz razvoj ljudskih potencijala i mjera socijalne politike.</w:t>
      </w:r>
    </w:p>
    <w:p w:rsidR="00465BA7" w:rsidRPr="00456D2F" w:rsidRDefault="00465BA7" w:rsidP="00465BA7">
      <w:pPr>
        <w:jc w:val="both"/>
        <w:rPr>
          <w:rFonts w:ascii="Arial" w:hAnsi="Arial" w:cs="Arial"/>
          <w:sz w:val="22"/>
          <w:szCs w:val="22"/>
        </w:rPr>
      </w:pPr>
    </w:p>
    <w:p w:rsidR="00465BA7" w:rsidRPr="00456D2F" w:rsidRDefault="00465BA7" w:rsidP="00465BA7">
      <w:pPr>
        <w:jc w:val="both"/>
        <w:rPr>
          <w:rFonts w:ascii="Arial" w:hAnsi="Arial" w:cs="Arial"/>
          <w:sz w:val="22"/>
          <w:szCs w:val="22"/>
        </w:rPr>
      </w:pPr>
    </w:p>
    <w:p w:rsidR="00465BA7" w:rsidRPr="00456D2F" w:rsidRDefault="00465BA7" w:rsidP="00465BA7">
      <w:pPr>
        <w:jc w:val="both"/>
        <w:rPr>
          <w:rFonts w:ascii="Arial" w:hAnsi="Arial" w:cs="Arial"/>
          <w:sz w:val="22"/>
          <w:szCs w:val="22"/>
        </w:rPr>
      </w:pPr>
      <w:r w:rsidRPr="00456D2F">
        <w:rPr>
          <w:rFonts w:ascii="Arial" w:hAnsi="Arial" w:cs="Arial"/>
          <w:sz w:val="22"/>
          <w:szCs w:val="22"/>
        </w:rPr>
        <w:t>Također, općinski načelnik, na temelju Zakona o sustavu strateškog planiranja i upravljanja razvojem Republike Hrvatske, u rujnu 2021. godine donio je Provedbeni program Općine Gračac za razdoblje 2021. - 2025. godine kao kratkoročni akt strateškog planiranja kojima se definiraju prioriteti i mjere za provedbu strateških ciljeva za daljnji razvoj Općine Gračac:</w:t>
      </w:r>
    </w:p>
    <w:p w:rsidR="00465BA7" w:rsidRPr="00456D2F" w:rsidRDefault="00465BA7" w:rsidP="00465BA7">
      <w:pPr>
        <w:jc w:val="both"/>
        <w:rPr>
          <w:rFonts w:ascii="Arial" w:hAnsi="Arial" w:cs="Arial"/>
          <w:sz w:val="22"/>
          <w:szCs w:val="22"/>
        </w:rPr>
      </w:pPr>
    </w:p>
    <w:tbl>
      <w:tblPr>
        <w:tblW w:w="875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600"/>
        <w:gridCol w:w="1655"/>
        <w:gridCol w:w="4503"/>
      </w:tblGrid>
      <w:tr w:rsidR="00465BA7" w:rsidRPr="00456D2F" w:rsidTr="009174FF">
        <w:trPr>
          <w:trHeight w:val="317"/>
        </w:trPr>
        <w:tc>
          <w:tcPr>
            <w:tcW w:w="2600" w:type="dxa"/>
            <w:shd w:val="clear" w:color="auto" w:fill="C2D69B" w:themeFill="accent3" w:themeFillTint="99"/>
          </w:tcPr>
          <w:p w:rsidR="00465BA7" w:rsidRPr="00456D2F" w:rsidRDefault="00465BA7" w:rsidP="009174FF">
            <w:pPr>
              <w:jc w:val="center"/>
              <w:rPr>
                <w:rFonts w:ascii="Arial" w:hAnsi="Arial" w:cs="Arial"/>
                <w:b/>
                <w:bCs/>
                <w:sz w:val="22"/>
                <w:szCs w:val="22"/>
                <w:lang w:eastAsia="hr-HR"/>
              </w:rPr>
            </w:pPr>
            <w:r w:rsidRPr="00456D2F">
              <w:rPr>
                <w:rFonts w:ascii="Arial" w:hAnsi="Arial" w:cs="Arial"/>
                <w:b/>
                <w:bCs/>
                <w:sz w:val="22"/>
                <w:szCs w:val="22"/>
                <w:lang w:eastAsia="hr-HR"/>
              </w:rPr>
              <w:t>Prioritet</w:t>
            </w:r>
          </w:p>
        </w:tc>
        <w:tc>
          <w:tcPr>
            <w:tcW w:w="1655" w:type="dxa"/>
            <w:shd w:val="clear" w:color="auto" w:fill="C2D69B" w:themeFill="accent3" w:themeFillTint="99"/>
            <w:vAlign w:val="center"/>
            <w:hideMark/>
          </w:tcPr>
          <w:p w:rsidR="00465BA7" w:rsidRPr="00456D2F" w:rsidRDefault="00465BA7" w:rsidP="009174FF">
            <w:pPr>
              <w:jc w:val="center"/>
              <w:rPr>
                <w:rFonts w:ascii="Arial" w:hAnsi="Arial" w:cs="Arial"/>
                <w:b/>
                <w:bCs/>
                <w:sz w:val="22"/>
                <w:szCs w:val="22"/>
                <w:lang w:eastAsia="hr-HR"/>
              </w:rPr>
            </w:pPr>
            <w:r w:rsidRPr="00456D2F">
              <w:rPr>
                <w:rFonts w:ascii="Arial" w:hAnsi="Arial" w:cs="Arial"/>
                <w:b/>
                <w:bCs/>
                <w:sz w:val="22"/>
                <w:szCs w:val="22"/>
                <w:lang w:eastAsia="hr-HR"/>
              </w:rPr>
              <w:t>Broj mjere</w:t>
            </w:r>
          </w:p>
        </w:tc>
        <w:tc>
          <w:tcPr>
            <w:tcW w:w="4503" w:type="dxa"/>
            <w:shd w:val="clear" w:color="auto" w:fill="C2D69B" w:themeFill="accent3" w:themeFillTint="99"/>
            <w:vAlign w:val="center"/>
            <w:hideMark/>
          </w:tcPr>
          <w:p w:rsidR="00465BA7" w:rsidRPr="00456D2F" w:rsidRDefault="00465BA7" w:rsidP="009174FF">
            <w:pPr>
              <w:jc w:val="center"/>
              <w:rPr>
                <w:rFonts w:ascii="Arial" w:hAnsi="Arial" w:cs="Arial"/>
                <w:b/>
                <w:bCs/>
                <w:sz w:val="22"/>
                <w:szCs w:val="22"/>
                <w:lang w:eastAsia="hr-HR"/>
              </w:rPr>
            </w:pPr>
            <w:r w:rsidRPr="00456D2F">
              <w:rPr>
                <w:rFonts w:ascii="Arial" w:hAnsi="Arial" w:cs="Arial"/>
                <w:b/>
                <w:bCs/>
                <w:sz w:val="22"/>
                <w:szCs w:val="22"/>
                <w:lang w:eastAsia="hr-HR"/>
              </w:rPr>
              <w:t>Naziv mjere</w:t>
            </w:r>
          </w:p>
        </w:tc>
      </w:tr>
      <w:tr w:rsidR="00465BA7" w:rsidRPr="00456D2F" w:rsidTr="009174FF">
        <w:trPr>
          <w:trHeight w:val="509"/>
        </w:trPr>
        <w:tc>
          <w:tcPr>
            <w:tcW w:w="2600" w:type="dxa"/>
            <w:vMerge w:val="restart"/>
            <w:shd w:val="clear" w:color="000000" w:fill="FFFFFF"/>
          </w:tcPr>
          <w:p w:rsidR="00465BA7" w:rsidRPr="00456D2F" w:rsidRDefault="00465BA7" w:rsidP="009174FF">
            <w:pPr>
              <w:rPr>
                <w:rFonts w:ascii="Arial" w:hAnsi="Arial" w:cs="Arial"/>
                <w:b/>
                <w:bCs/>
                <w:sz w:val="22"/>
                <w:szCs w:val="22"/>
                <w:lang w:eastAsia="hr-HR"/>
              </w:rPr>
            </w:pPr>
          </w:p>
          <w:p w:rsidR="00465BA7" w:rsidRPr="00456D2F" w:rsidRDefault="00465BA7" w:rsidP="009174FF">
            <w:pPr>
              <w:jc w:val="center"/>
              <w:rPr>
                <w:rFonts w:ascii="Arial" w:hAnsi="Arial" w:cs="Arial"/>
                <w:b/>
                <w:bCs/>
                <w:sz w:val="22"/>
                <w:szCs w:val="22"/>
                <w:lang w:eastAsia="hr-HR"/>
              </w:rPr>
            </w:pPr>
            <w:r w:rsidRPr="00456D2F">
              <w:rPr>
                <w:rFonts w:ascii="Arial" w:hAnsi="Arial" w:cs="Arial"/>
                <w:b/>
                <w:bCs/>
                <w:sz w:val="22"/>
                <w:szCs w:val="22"/>
                <w:lang w:eastAsia="hr-HR"/>
              </w:rPr>
              <w:t>P.1.</w:t>
            </w:r>
          </w:p>
          <w:p w:rsidR="00465BA7" w:rsidRPr="00456D2F" w:rsidRDefault="00465BA7" w:rsidP="009174FF">
            <w:pPr>
              <w:jc w:val="center"/>
              <w:rPr>
                <w:rFonts w:ascii="Arial" w:hAnsi="Arial" w:cs="Arial"/>
                <w:sz w:val="22"/>
                <w:szCs w:val="22"/>
              </w:rPr>
            </w:pPr>
            <w:r w:rsidRPr="00456D2F">
              <w:rPr>
                <w:rFonts w:ascii="Arial" w:hAnsi="Arial" w:cs="Arial"/>
                <w:b/>
                <w:bCs/>
                <w:sz w:val="22"/>
                <w:szCs w:val="22"/>
                <w:lang w:eastAsia="hr-HR"/>
              </w:rPr>
              <w:t xml:space="preserve">RAZVOJ KONKURENTNOG I ODRŽIVOG GOSPODARSTVA ZASNOVANOG NA PODUZETNIČKOJ KLIMI , </w:t>
            </w:r>
            <w:r w:rsidRPr="00456D2F">
              <w:rPr>
                <w:rFonts w:ascii="Arial" w:hAnsi="Arial" w:cs="Arial"/>
                <w:b/>
                <w:bCs/>
                <w:sz w:val="22"/>
                <w:szCs w:val="22"/>
                <w:lang w:eastAsia="hr-HR"/>
              </w:rPr>
              <w:lastRenderedPageBreak/>
              <w:t>POLJOPRIVREDI I RAZNOVRSNOJ TURISTIČKOJ PONUDI</w:t>
            </w:r>
          </w:p>
        </w:tc>
        <w:tc>
          <w:tcPr>
            <w:tcW w:w="1655" w:type="dxa"/>
            <w:vMerge w:val="restart"/>
            <w:shd w:val="clear" w:color="000000" w:fill="FFFFFF"/>
            <w:vAlign w:val="center"/>
            <w:hideMark/>
          </w:tcPr>
          <w:p w:rsidR="00465BA7" w:rsidRPr="00456D2F" w:rsidRDefault="00465BA7" w:rsidP="009174FF">
            <w:pPr>
              <w:jc w:val="center"/>
              <w:rPr>
                <w:rFonts w:ascii="Arial" w:hAnsi="Arial" w:cs="Arial"/>
                <w:b/>
                <w:bCs/>
                <w:sz w:val="22"/>
                <w:szCs w:val="22"/>
                <w:lang w:eastAsia="hr-HR"/>
              </w:rPr>
            </w:pPr>
            <w:r w:rsidRPr="00456D2F">
              <w:rPr>
                <w:rFonts w:ascii="Arial" w:hAnsi="Arial" w:cs="Arial"/>
                <w:b/>
                <w:bCs/>
                <w:sz w:val="22"/>
                <w:szCs w:val="22"/>
                <w:lang w:eastAsia="hr-HR"/>
              </w:rPr>
              <w:lastRenderedPageBreak/>
              <w:t>M 1.1.</w:t>
            </w:r>
          </w:p>
        </w:tc>
        <w:tc>
          <w:tcPr>
            <w:tcW w:w="4503" w:type="dxa"/>
            <w:vMerge w:val="restart"/>
            <w:shd w:val="clear" w:color="000000" w:fill="FFFFFF"/>
            <w:vAlign w:val="center"/>
            <w:hideMark/>
          </w:tcPr>
          <w:p w:rsidR="00465BA7" w:rsidRPr="00456D2F" w:rsidRDefault="00465BA7" w:rsidP="009174FF">
            <w:pPr>
              <w:jc w:val="center"/>
              <w:rPr>
                <w:rFonts w:ascii="Arial" w:hAnsi="Arial" w:cs="Arial"/>
                <w:b/>
                <w:bCs/>
                <w:sz w:val="22"/>
                <w:szCs w:val="22"/>
                <w:lang w:eastAsia="hr-HR"/>
              </w:rPr>
            </w:pPr>
            <w:r w:rsidRPr="00456D2F">
              <w:rPr>
                <w:rFonts w:ascii="Arial" w:hAnsi="Arial" w:cs="Arial"/>
                <w:b/>
                <w:bCs/>
                <w:sz w:val="22"/>
                <w:szCs w:val="22"/>
                <w:lang w:eastAsia="hr-HR"/>
              </w:rPr>
              <w:t>Potpora razvoju i jačanju poduzetničke, poljoprivredne i turističke</w:t>
            </w:r>
            <w:r w:rsidRPr="00456D2F">
              <w:rPr>
                <w:rFonts w:ascii="Arial" w:hAnsi="Arial" w:cs="Arial"/>
                <w:b/>
                <w:bCs/>
                <w:sz w:val="22"/>
                <w:szCs w:val="22"/>
                <w:lang w:eastAsia="hr-HR"/>
              </w:rPr>
              <w:br/>
              <w:t>infrastrukture</w:t>
            </w:r>
          </w:p>
        </w:tc>
      </w:tr>
      <w:tr w:rsidR="00465BA7" w:rsidRPr="00456D2F" w:rsidTr="009174FF">
        <w:trPr>
          <w:trHeight w:val="253"/>
        </w:trPr>
        <w:tc>
          <w:tcPr>
            <w:tcW w:w="2600" w:type="dxa"/>
            <w:vMerge/>
          </w:tcPr>
          <w:p w:rsidR="00465BA7" w:rsidRPr="00456D2F" w:rsidRDefault="00465BA7" w:rsidP="009174FF">
            <w:pPr>
              <w:rPr>
                <w:rFonts w:ascii="Arial" w:hAnsi="Arial" w:cs="Arial"/>
                <w:b/>
                <w:bCs/>
                <w:sz w:val="22"/>
                <w:szCs w:val="22"/>
                <w:lang w:eastAsia="hr-HR"/>
              </w:rPr>
            </w:pPr>
          </w:p>
        </w:tc>
        <w:tc>
          <w:tcPr>
            <w:tcW w:w="1655" w:type="dxa"/>
            <w:vMerge/>
            <w:vAlign w:val="center"/>
            <w:hideMark/>
          </w:tcPr>
          <w:p w:rsidR="00465BA7" w:rsidRPr="00456D2F" w:rsidRDefault="00465BA7" w:rsidP="009174FF">
            <w:pPr>
              <w:jc w:val="center"/>
              <w:rPr>
                <w:rFonts w:ascii="Arial" w:hAnsi="Arial" w:cs="Arial"/>
                <w:b/>
                <w:bCs/>
                <w:sz w:val="22"/>
                <w:szCs w:val="22"/>
                <w:lang w:eastAsia="hr-HR"/>
              </w:rPr>
            </w:pPr>
          </w:p>
        </w:tc>
        <w:tc>
          <w:tcPr>
            <w:tcW w:w="4503" w:type="dxa"/>
            <w:vMerge/>
            <w:vAlign w:val="center"/>
            <w:hideMark/>
          </w:tcPr>
          <w:p w:rsidR="00465BA7" w:rsidRPr="00456D2F" w:rsidRDefault="00465BA7" w:rsidP="009174FF">
            <w:pPr>
              <w:rPr>
                <w:rFonts w:ascii="Arial" w:hAnsi="Arial" w:cs="Arial"/>
                <w:b/>
                <w:bCs/>
                <w:sz w:val="22"/>
                <w:szCs w:val="22"/>
                <w:lang w:eastAsia="hr-HR"/>
              </w:rPr>
            </w:pPr>
          </w:p>
        </w:tc>
      </w:tr>
      <w:tr w:rsidR="00465BA7" w:rsidRPr="00456D2F" w:rsidTr="009174FF">
        <w:trPr>
          <w:trHeight w:val="253"/>
        </w:trPr>
        <w:tc>
          <w:tcPr>
            <w:tcW w:w="2600" w:type="dxa"/>
            <w:vMerge/>
          </w:tcPr>
          <w:p w:rsidR="00465BA7" w:rsidRPr="00456D2F" w:rsidRDefault="00465BA7" w:rsidP="009174FF">
            <w:pPr>
              <w:rPr>
                <w:rFonts w:ascii="Arial" w:hAnsi="Arial" w:cs="Arial"/>
                <w:b/>
                <w:bCs/>
                <w:sz w:val="22"/>
                <w:szCs w:val="22"/>
                <w:lang w:eastAsia="hr-HR"/>
              </w:rPr>
            </w:pPr>
          </w:p>
        </w:tc>
        <w:tc>
          <w:tcPr>
            <w:tcW w:w="1655" w:type="dxa"/>
            <w:vMerge/>
            <w:vAlign w:val="center"/>
            <w:hideMark/>
          </w:tcPr>
          <w:p w:rsidR="00465BA7" w:rsidRPr="00456D2F" w:rsidRDefault="00465BA7" w:rsidP="009174FF">
            <w:pPr>
              <w:jc w:val="center"/>
              <w:rPr>
                <w:rFonts w:ascii="Arial" w:hAnsi="Arial" w:cs="Arial"/>
                <w:b/>
                <w:bCs/>
                <w:sz w:val="22"/>
                <w:szCs w:val="22"/>
                <w:lang w:eastAsia="hr-HR"/>
              </w:rPr>
            </w:pPr>
          </w:p>
        </w:tc>
        <w:tc>
          <w:tcPr>
            <w:tcW w:w="4503" w:type="dxa"/>
            <w:vMerge/>
            <w:vAlign w:val="center"/>
            <w:hideMark/>
          </w:tcPr>
          <w:p w:rsidR="00465BA7" w:rsidRPr="00456D2F" w:rsidRDefault="00465BA7" w:rsidP="009174FF">
            <w:pPr>
              <w:rPr>
                <w:rFonts w:ascii="Arial" w:hAnsi="Arial" w:cs="Arial"/>
                <w:b/>
                <w:bCs/>
                <w:sz w:val="22"/>
                <w:szCs w:val="22"/>
                <w:lang w:eastAsia="hr-HR"/>
              </w:rPr>
            </w:pPr>
          </w:p>
        </w:tc>
      </w:tr>
      <w:tr w:rsidR="00465BA7" w:rsidRPr="00456D2F" w:rsidTr="009174FF">
        <w:trPr>
          <w:trHeight w:val="332"/>
        </w:trPr>
        <w:tc>
          <w:tcPr>
            <w:tcW w:w="2600" w:type="dxa"/>
            <w:vMerge/>
          </w:tcPr>
          <w:p w:rsidR="00465BA7" w:rsidRPr="00456D2F" w:rsidRDefault="00465BA7" w:rsidP="009174FF">
            <w:pPr>
              <w:rPr>
                <w:rFonts w:ascii="Arial" w:hAnsi="Arial" w:cs="Arial"/>
                <w:b/>
                <w:bCs/>
                <w:sz w:val="22"/>
                <w:szCs w:val="22"/>
                <w:lang w:eastAsia="hr-HR"/>
              </w:rPr>
            </w:pPr>
          </w:p>
        </w:tc>
        <w:tc>
          <w:tcPr>
            <w:tcW w:w="1655" w:type="dxa"/>
            <w:vMerge/>
            <w:vAlign w:val="center"/>
            <w:hideMark/>
          </w:tcPr>
          <w:p w:rsidR="00465BA7" w:rsidRPr="00456D2F" w:rsidRDefault="00465BA7" w:rsidP="009174FF">
            <w:pPr>
              <w:jc w:val="center"/>
              <w:rPr>
                <w:rFonts w:ascii="Arial" w:hAnsi="Arial" w:cs="Arial"/>
                <w:b/>
                <w:bCs/>
                <w:sz w:val="22"/>
                <w:szCs w:val="22"/>
                <w:lang w:eastAsia="hr-HR"/>
              </w:rPr>
            </w:pPr>
          </w:p>
        </w:tc>
        <w:tc>
          <w:tcPr>
            <w:tcW w:w="4503" w:type="dxa"/>
            <w:vMerge/>
            <w:vAlign w:val="center"/>
            <w:hideMark/>
          </w:tcPr>
          <w:p w:rsidR="00465BA7" w:rsidRPr="00456D2F" w:rsidRDefault="00465BA7" w:rsidP="009174FF">
            <w:pPr>
              <w:rPr>
                <w:rFonts w:ascii="Arial" w:hAnsi="Arial" w:cs="Arial"/>
                <w:b/>
                <w:bCs/>
                <w:sz w:val="22"/>
                <w:szCs w:val="22"/>
                <w:lang w:eastAsia="hr-HR"/>
              </w:rPr>
            </w:pPr>
          </w:p>
        </w:tc>
      </w:tr>
      <w:tr w:rsidR="00465BA7" w:rsidRPr="00456D2F" w:rsidTr="009174FF">
        <w:trPr>
          <w:trHeight w:val="440"/>
        </w:trPr>
        <w:tc>
          <w:tcPr>
            <w:tcW w:w="2600" w:type="dxa"/>
            <w:vMerge/>
          </w:tcPr>
          <w:p w:rsidR="00465BA7" w:rsidRPr="00456D2F" w:rsidRDefault="00465BA7" w:rsidP="009174FF">
            <w:pPr>
              <w:rPr>
                <w:rFonts w:ascii="Arial" w:hAnsi="Arial" w:cs="Arial"/>
                <w:b/>
                <w:bCs/>
                <w:sz w:val="22"/>
                <w:szCs w:val="22"/>
                <w:lang w:eastAsia="hr-HR"/>
              </w:rPr>
            </w:pPr>
          </w:p>
        </w:tc>
        <w:tc>
          <w:tcPr>
            <w:tcW w:w="1655" w:type="dxa"/>
            <w:vMerge/>
            <w:vAlign w:val="center"/>
            <w:hideMark/>
          </w:tcPr>
          <w:p w:rsidR="00465BA7" w:rsidRPr="00456D2F" w:rsidRDefault="00465BA7" w:rsidP="009174FF">
            <w:pPr>
              <w:jc w:val="center"/>
              <w:rPr>
                <w:rFonts w:ascii="Arial" w:hAnsi="Arial" w:cs="Arial"/>
                <w:b/>
                <w:bCs/>
                <w:sz w:val="22"/>
                <w:szCs w:val="22"/>
                <w:lang w:eastAsia="hr-HR"/>
              </w:rPr>
            </w:pPr>
          </w:p>
        </w:tc>
        <w:tc>
          <w:tcPr>
            <w:tcW w:w="4503" w:type="dxa"/>
            <w:vMerge/>
            <w:vAlign w:val="center"/>
            <w:hideMark/>
          </w:tcPr>
          <w:p w:rsidR="00465BA7" w:rsidRPr="00456D2F" w:rsidRDefault="00465BA7" w:rsidP="009174FF">
            <w:pPr>
              <w:rPr>
                <w:rFonts w:ascii="Arial" w:hAnsi="Arial" w:cs="Arial"/>
                <w:b/>
                <w:bCs/>
                <w:sz w:val="22"/>
                <w:szCs w:val="22"/>
                <w:lang w:eastAsia="hr-HR"/>
              </w:rPr>
            </w:pPr>
          </w:p>
        </w:tc>
      </w:tr>
      <w:tr w:rsidR="00465BA7" w:rsidRPr="00456D2F" w:rsidTr="009174FF">
        <w:trPr>
          <w:trHeight w:val="253"/>
        </w:trPr>
        <w:tc>
          <w:tcPr>
            <w:tcW w:w="2600" w:type="dxa"/>
            <w:vMerge/>
            <w:shd w:val="clear" w:color="000000" w:fill="FFFFFF"/>
          </w:tcPr>
          <w:p w:rsidR="00465BA7" w:rsidRPr="00456D2F" w:rsidRDefault="00465BA7" w:rsidP="009174FF">
            <w:pPr>
              <w:rPr>
                <w:rFonts w:ascii="Arial" w:hAnsi="Arial" w:cs="Arial"/>
                <w:b/>
                <w:bCs/>
                <w:sz w:val="22"/>
                <w:szCs w:val="22"/>
                <w:lang w:eastAsia="hr-HR"/>
              </w:rPr>
            </w:pPr>
          </w:p>
        </w:tc>
        <w:tc>
          <w:tcPr>
            <w:tcW w:w="1655" w:type="dxa"/>
            <w:vMerge w:val="restart"/>
            <w:shd w:val="clear" w:color="000000" w:fill="FFFFFF"/>
            <w:vAlign w:val="center"/>
            <w:hideMark/>
          </w:tcPr>
          <w:p w:rsidR="00465BA7" w:rsidRPr="00456D2F" w:rsidRDefault="00465BA7" w:rsidP="009174FF">
            <w:pPr>
              <w:jc w:val="center"/>
              <w:rPr>
                <w:rFonts w:ascii="Arial" w:hAnsi="Arial" w:cs="Arial"/>
                <w:b/>
                <w:bCs/>
                <w:sz w:val="22"/>
                <w:szCs w:val="22"/>
                <w:lang w:eastAsia="hr-HR"/>
              </w:rPr>
            </w:pPr>
            <w:r w:rsidRPr="00456D2F">
              <w:rPr>
                <w:rFonts w:ascii="Arial" w:hAnsi="Arial" w:cs="Arial"/>
                <w:b/>
                <w:bCs/>
                <w:sz w:val="22"/>
                <w:szCs w:val="22"/>
                <w:lang w:eastAsia="hr-HR"/>
              </w:rPr>
              <w:t>M 1.2.</w:t>
            </w:r>
          </w:p>
        </w:tc>
        <w:tc>
          <w:tcPr>
            <w:tcW w:w="4503" w:type="dxa"/>
            <w:vMerge w:val="restart"/>
            <w:shd w:val="clear" w:color="000000" w:fill="FFFFFF"/>
            <w:vAlign w:val="center"/>
            <w:hideMark/>
          </w:tcPr>
          <w:p w:rsidR="00465BA7" w:rsidRPr="00456D2F" w:rsidRDefault="00465BA7" w:rsidP="009174FF">
            <w:pPr>
              <w:jc w:val="center"/>
              <w:rPr>
                <w:rFonts w:ascii="Arial" w:hAnsi="Arial" w:cs="Arial"/>
                <w:b/>
                <w:bCs/>
                <w:sz w:val="22"/>
                <w:szCs w:val="22"/>
                <w:lang w:eastAsia="hr-HR"/>
              </w:rPr>
            </w:pPr>
            <w:r w:rsidRPr="00456D2F">
              <w:rPr>
                <w:rFonts w:ascii="Arial" w:hAnsi="Arial" w:cs="Arial"/>
                <w:b/>
                <w:bCs/>
                <w:sz w:val="22"/>
                <w:szCs w:val="22"/>
                <w:lang w:eastAsia="hr-HR"/>
              </w:rPr>
              <w:t>Obogaćivanje i promicanje turističkog i kulturnog života</w:t>
            </w:r>
          </w:p>
        </w:tc>
      </w:tr>
      <w:tr w:rsidR="00465BA7" w:rsidRPr="00456D2F" w:rsidTr="009174FF">
        <w:trPr>
          <w:trHeight w:val="253"/>
        </w:trPr>
        <w:tc>
          <w:tcPr>
            <w:tcW w:w="2600" w:type="dxa"/>
            <w:vMerge/>
          </w:tcPr>
          <w:p w:rsidR="00465BA7" w:rsidRPr="00456D2F" w:rsidRDefault="00465BA7" w:rsidP="009174FF">
            <w:pPr>
              <w:rPr>
                <w:rFonts w:ascii="Arial" w:hAnsi="Arial" w:cs="Arial"/>
                <w:b/>
                <w:bCs/>
                <w:sz w:val="22"/>
                <w:szCs w:val="22"/>
                <w:lang w:eastAsia="hr-HR"/>
              </w:rPr>
            </w:pPr>
          </w:p>
        </w:tc>
        <w:tc>
          <w:tcPr>
            <w:tcW w:w="1655" w:type="dxa"/>
            <w:vMerge/>
            <w:vAlign w:val="center"/>
            <w:hideMark/>
          </w:tcPr>
          <w:p w:rsidR="00465BA7" w:rsidRPr="00456D2F" w:rsidRDefault="00465BA7" w:rsidP="009174FF">
            <w:pPr>
              <w:jc w:val="center"/>
              <w:rPr>
                <w:rFonts w:ascii="Arial" w:hAnsi="Arial" w:cs="Arial"/>
                <w:b/>
                <w:bCs/>
                <w:sz w:val="22"/>
                <w:szCs w:val="22"/>
                <w:lang w:eastAsia="hr-HR"/>
              </w:rPr>
            </w:pPr>
          </w:p>
        </w:tc>
        <w:tc>
          <w:tcPr>
            <w:tcW w:w="4503" w:type="dxa"/>
            <w:vMerge/>
            <w:vAlign w:val="center"/>
            <w:hideMark/>
          </w:tcPr>
          <w:p w:rsidR="00465BA7" w:rsidRPr="00456D2F" w:rsidRDefault="00465BA7" w:rsidP="009174FF">
            <w:pPr>
              <w:rPr>
                <w:rFonts w:ascii="Arial" w:hAnsi="Arial" w:cs="Arial"/>
                <w:b/>
                <w:bCs/>
                <w:sz w:val="22"/>
                <w:szCs w:val="22"/>
                <w:lang w:eastAsia="hr-HR"/>
              </w:rPr>
            </w:pPr>
          </w:p>
        </w:tc>
      </w:tr>
      <w:tr w:rsidR="00465BA7" w:rsidRPr="00456D2F" w:rsidTr="009174FF">
        <w:trPr>
          <w:trHeight w:val="380"/>
        </w:trPr>
        <w:tc>
          <w:tcPr>
            <w:tcW w:w="2600" w:type="dxa"/>
            <w:vMerge/>
          </w:tcPr>
          <w:p w:rsidR="00465BA7" w:rsidRPr="00456D2F" w:rsidRDefault="00465BA7" w:rsidP="009174FF">
            <w:pPr>
              <w:rPr>
                <w:rFonts w:ascii="Arial" w:hAnsi="Arial" w:cs="Arial"/>
                <w:b/>
                <w:bCs/>
                <w:sz w:val="22"/>
                <w:szCs w:val="22"/>
                <w:lang w:eastAsia="hr-HR"/>
              </w:rPr>
            </w:pPr>
          </w:p>
        </w:tc>
        <w:tc>
          <w:tcPr>
            <w:tcW w:w="1655" w:type="dxa"/>
            <w:vMerge/>
            <w:vAlign w:val="center"/>
            <w:hideMark/>
          </w:tcPr>
          <w:p w:rsidR="00465BA7" w:rsidRPr="00456D2F" w:rsidRDefault="00465BA7" w:rsidP="009174FF">
            <w:pPr>
              <w:jc w:val="center"/>
              <w:rPr>
                <w:rFonts w:ascii="Arial" w:hAnsi="Arial" w:cs="Arial"/>
                <w:b/>
                <w:bCs/>
                <w:sz w:val="22"/>
                <w:szCs w:val="22"/>
                <w:lang w:eastAsia="hr-HR"/>
              </w:rPr>
            </w:pPr>
          </w:p>
        </w:tc>
        <w:tc>
          <w:tcPr>
            <w:tcW w:w="4503" w:type="dxa"/>
            <w:vMerge/>
            <w:vAlign w:val="center"/>
            <w:hideMark/>
          </w:tcPr>
          <w:p w:rsidR="00465BA7" w:rsidRPr="00456D2F" w:rsidRDefault="00465BA7" w:rsidP="009174FF">
            <w:pPr>
              <w:rPr>
                <w:rFonts w:ascii="Arial" w:hAnsi="Arial" w:cs="Arial"/>
                <w:b/>
                <w:bCs/>
                <w:sz w:val="22"/>
                <w:szCs w:val="22"/>
                <w:lang w:eastAsia="hr-HR"/>
              </w:rPr>
            </w:pPr>
          </w:p>
        </w:tc>
      </w:tr>
      <w:tr w:rsidR="00465BA7" w:rsidRPr="00456D2F" w:rsidTr="009174FF">
        <w:trPr>
          <w:trHeight w:val="253"/>
        </w:trPr>
        <w:tc>
          <w:tcPr>
            <w:tcW w:w="2600" w:type="dxa"/>
            <w:vMerge w:val="restart"/>
            <w:shd w:val="clear" w:color="000000" w:fill="FFFFFF"/>
          </w:tcPr>
          <w:p w:rsidR="00465BA7" w:rsidRPr="00456D2F" w:rsidRDefault="00465BA7" w:rsidP="009174FF">
            <w:pPr>
              <w:rPr>
                <w:rFonts w:ascii="Arial" w:hAnsi="Arial" w:cs="Arial"/>
                <w:b/>
                <w:bCs/>
                <w:sz w:val="22"/>
                <w:szCs w:val="22"/>
                <w:lang w:eastAsia="hr-HR"/>
              </w:rPr>
            </w:pPr>
          </w:p>
          <w:p w:rsidR="00465BA7" w:rsidRPr="00456D2F" w:rsidRDefault="00465BA7" w:rsidP="009174FF">
            <w:pPr>
              <w:rPr>
                <w:rFonts w:ascii="Arial" w:hAnsi="Arial" w:cs="Arial"/>
                <w:b/>
                <w:bCs/>
                <w:sz w:val="22"/>
                <w:szCs w:val="22"/>
                <w:lang w:eastAsia="hr-HR"/>
              </w:rPr>
            </w:pPr>
          </w:p>
          <w:p w:rsidR="00465BA7" w:rsidRPr="00456D2F" w:rsidRDefault="00465BA7" w:rsidP="009174FF">
            <w:pPr>
              <w:rPr>
                <w:rFonts w:ascii="Arial" w:hAnsi="Arial" w:cs="Arial"/>
                <w:b/>
                <w:bCs/>
                <w:sz w:val="22"/>
                <w:szCs w:val="22"/>
                <w:lang w:eastAsia="hr-HR"/>
              </w:rPr>
            </w:pPr>
          </w:p>
          <w:p w:rsidR="00465BA7" w:rsidRPr="00456D2F" w:rsidRDefault="00465BA7" w:rsidP="009174FF">
            <w:pPr>
              <w:rPr>
                <w:rFonts w:ascii="Arial" w:hAnsi="Arial" w:cs="Arial"/>
                <w:b/>
                <w:bCs/>
                <w:sz w:val="22"/>
                <w:szCs w:val="22"/>
                <w:lang w:eastAsia="hr-HR"/>
              </w:rPr>
            </w:pPr>
          </w:p>
          <w:p w:rsidR="00465BA7" w:rsidRPr="00456D2F" w:rsidRDefault="00465BA7" w:rsidP="009174FF">
            <w:pPr>
              <w:rPr>
                <w:rFonts w:ascii="Arial" w:hAnsi="Arial" w:cs="Arial"/>
                <w:b/>
                <w:bCs/>
                <w:sz w:val="22"/>
                <w:szCs w:val="22"/>
                <w:lang w:eastAsia="hr-HR"/>
              </w:rPr>
            </w:pPr>
          </w:p>
          <w:p w:rsidR="00465BA7" w:rsidRPr="00456D2F" w:rsidRDefault="00465BA7" w:rsidP="009174FF">
            <w:pPr>
              <w:rPr>
                <w:rFonts w:ascii="Arial" w:hAnsi="Arial" w:cs="Arial"/>
                <w:b/>
                <w:bCs/>
                <w:sz w:val="22"/>
                <w:szCs w:val="22"/>
                <w:lang w:eastAsia="hr-HR"/>
              </w:rPr>
            </w:pPr>
          </w:p>
          <w:p w:rsidR="00465BA7" w:rsidRPr="00456D2F" w:rsidRDefault="00465BA7" w:rsidP="009174FF">
            <w:pPr>
              <w:jc w:val="center"/>
              <w:rPr>
                <w:rFonts w:ascii="Arial" w:hAnsi="Arial" w:cs="Arial"/>
                <w:color w:val="000000" w:themeColor="text1"/>
                <w:sz w:val="22"/>
                <w:szCs w:val="22"/>
              </w:rPr>
            </w:pPr>
            <w:r w:rsidRPr="00456D2F">
              <w:rPr>
                <w:rFonts w:ascii="Arial" w:hAnsi="Arial" w:cs="Arial"/>
                <w:b/>
                <w:bCs/>
                <w:sz w:val="22"/>
                <w:szCs w:val="22"/>
                <w:lang w:eastAsia="hr-HR"/>
              </w:rPr>
              <w:t>P.2.</w:t>
            </w:r>
          </w:p>
          <w:p w:rsidR="00465BA7" w:rsidRPr="00456D2F" w:rsidRDefault="00465BA7" w:rsidP="009174FF">
            <w:pPr>
              <w:jc w:val="center"/>
              <w:rPr>
                <w:rFonts w:ascii="Arial" w:hAnsi="Arial" w:cs="Arial"/>
                <w:b/>
                <w:bCs/>
                <w:sz w:val="22"/>
                <w:szCs w:val="22"/>
                <w:lang w:eastAsia="hr-HR"/>
              </w:rPr>
            </w:pPr>
          </w:p>
          <w:p w:rsidR="00465BA7" w:rsidRPr="00456D2F" w:rsidRDefault="00465BA7" w:rsidP="009174FF">
            <w:pPr>
              <w:jc w:val="center"/>
              <w:rPr>
                <w:rFonts w:ascii="Arial" w:hAnsi="Arial" w:cs="Arial"/>
                <w:b/>
                <w:bCs/>
                <w:sz w:val="22"/>
                <w:szCs w:val="22"/>
                <w:lang w:eastAsia="hr-HR"/>
              </w:rPr>
            </w:pPr>
            <w:r w:rsidRPr="00456D2F">
              <w:rPr>
                <w:rFonts w:ascii="Arial" w:hAnsi="Arial" w:cs="Arial"/>
                <w:b/>
                <w:bCs/>
                <w:sz w:val="22"/>
                <w:szCs w:val="22"/>
                <w:lang w:eastAsia="hr-HR"/>
              </w:rPr>
              <w:t>UNAPRJEĐENJE INFRASTRUKTURNOG SUSTAVA OPĆINE NA NAČELIMA ODRŽIVOG RAZVOJA</w:t>
            </w:r>
          </w:p>
        </w:tc>
        <w:tc>
          <w:tcPr>
            <w:tcW w:w="1655" w:type="dxa"/>
            <w:vMerge w:val="restart"/>
            <w:shd w:val="clear" w:color="000000" w:fill="FFFFFF"/>
            <w:vAlign w:val="center"/>
            <w:hideMark/>
          </w:tcPr>
          <w:p w:rsidR="00465BA7" w:rsidRPr="00456D2F" w:rsidRDefault="00465BA7" w:rsidP="009174FF">
            <w:pPr>
              <w:jc w:val="center"/>
              <w:rPr>
                <w:rFonts w:ascii="Arial" w:hAnsi="Arial" w:cs="Arial"/>
                <w:b/>
                <w:bCs/>
                <w:sz w:val="22"/>
                <w:szCs w:val="22"/>
                <w:lang w:eastAsia="hr-HR"/>
              </w:rPr>
            </w:pPr>
            <w:r w:rsidRPr="00456D2F">
              <w:rPr>
                <w:rFonts w:ascii="Arial" w:hAnsi="Arial" w:cs="Arial"/>
                <w:b/>
                <w:bCs/>
                <w:sz w:val="22"/>
                <w:szCs w:val="22"/>
                <w:lang w:eastAsia="hr-HR"/>
              </w:rPr>
              <w:t>M 2.1.</w:t>
            </w:r>
          </w:p>
        </w:tc>
        <w:tc>
          <w:tcPr>
            <w:tcW w:w="4503" w:type="dxa"/>
            <w:vMerge w:val="restart"/>
            <w:shd w:val="clear" w:color="000000" w:fill="FFFFFF"/>
            <w:vAlign w:val="center"/>
            <w:hideMark/>
          </w:tcPr>
          <w:p w:rsidR="00465BA7" w:rsidRPr="00456D2F" w:rsidRDefault="00465BA7" w:rsidP="009174FF">
            <w:pPr>
              <w:jc w:val="center"/>
              <w:rPr>
                <w:rFonts w:ascii="Arial" w:hAnsi="Arial" w:cs="Arial"/>
                <w:b/>
                <w:bCs/>
                <w:sz w:val="22"/>
                <w:szCs w:val="22"/>
                <w:lang w:eastAsia="hr-HR"/>
              </w:rPr>
            </w:pPr>
            <w:r w:rsidRPr="00456D2F">
              <w:rPr>
                <w:rFonts w:ascii="Arial" w:hAnsi="Arial" w:cs="Arial"/>
                <w:b/>
                <w:bCs/>
                <w:sz w:val="22"/>
                <w:szCs w:val="22"/>
                <w:lang w:eastAsia="hr-HR"/>
              </w:rPr>
              <w:t>Unaprjeđenje kvalitete života kroz razvoj prometne, komunalne,</w:t>
            </w:r>
            <w:r w:rsidRPr="00456D2F">
              <w:rPr>
                <w:rFonts w:ascii="Arial" w:hAnsi="Arial" w:cs="Arial"/>
                <w:b/>
                <w:bCs/>
                <w:sz w:val="22"/>
                <w:szCs w:val="22"/>
                <w:lang w:eastAsia="hr-HR"/>
              </w:rPr>
              <w:br/>
              <w:t>javne, energetske i komunikacijske infrastrukture</w:t>
            </w:r>
          </w:p>
        </w:tc>
      </w:tr>
      <w:tr w:rsidR="00465BA7" w:rsidRPr="00456D2F" w:rsidTr="009174FF">
        <w:trPr>
          <w:trHeight w:val="253"/>
        </w:trPr>
        <w:tc>
          <w:tcPr>
            <w:tcW w:w="2600" w:type="dxa"/>
            <w:vMerge/>
          </w:tcPr>
          <w:p w:rsidR="00465BA7" w:rsidRPr="00456D2F" w:rsidRDefault="00465BA7" w:rsidP="009174FF">
            <w:pPr>
              <w:rPr>
                <w:rFonts w:ascii="Arial" w:hAnsi="Arial" w:cs="Arial"/>
                <w:b/>
                <w:bCs/>
                <w:sz w:val="22"/>
                <w:szCs w:val="22"/>
                <w:lang w:eastAsia="hr-HR"/>
              </w:rPr>
            </w:pPr>
          </w:p>
        </w:tc>
        <w:tc>
          <w:tcPr>
            <w:tcW w:w="1655" w:type="dxa"/>
            <w:vMerge/>
            <w:vAlign w:val="center"/>
            <w:hideMark/>
          </w:tcPr>
          <w:p w:rsidR="00465BA7" w:rsidRPr="00456D2F" w:rsidRDefault="00465BA7" w:rsidP="009174FF">
            <w:pPr>
              <w:jc w:val="center"/>
              <w:rPr>
                <w:rFonts w:ascii="Arial" w:hAnsi="Arial" w:cs="Arial"/>
                <w:b/>
                <w:bCs/>
                <w:sz w:val="22"/>
                <w:szCs w:val="22"/>
                <w:lang w:eastAsia="hr-HR"/>
              </w:rPr>
            </w:pPr>
          </w:p>
        </w:tc>
        <w:tc>
          <w:tcPr>
            <w:tcW w:w="4503" w:type="dxa"/>
            <w:vMerge/>
            <w:vAlign w:val="center"/>
            <w:hideMark/>
          </w:tcPr>
          <w:p w:rsidR="00465BA7" w:rsidRPr="00456D2F" w:rsidRDefault="00465BA7" w:rsidP="009174FF">
            <w:pPr>
              <w:rPr>
                <w:rFonts w:ascii="Arial" w:hAnsi="Arial" w:cs="Arial"/>
                <w:b/>
                <w:bCs/>
                <w:sz w:val="22"/>
                <w:szCs w:val="22"/>
                <w:lang w:eastAsia="hr-HR"/>
              </w:rPr>
            </w:pPr>
          </w:p>
        </w:tc>
      </w:tr>
      <w:tr w:rsidR="00465BA7" w:rsidRPr="00456D2F" w:rsidTr="009174FF">
        <w:trPr>
          <w:trHeight w:val="253"/>
        </w:trPr>
        <w:tc>
          <w:tcPr>
            <w:tcW w:w="2600" w:type="dxa"/>
            <w:vMerge/>
          </w:tcPr>
          <w:p w:rsidR="00465BA7" w:rsidRPr="00456D2F" w:rsidRDefault="00465BA7" w:rsidP="009174FF">
            <w:pPr>
              <w:rPr>
                <w:rFonts w:ascii="Arial" w:hAnsi="Arial" w:cs="Arial"/>
                <w:b/>
                <w:bCs/>
                <w:sz w:val="22"/>
                <w:szCs w:val="22"/>
                <w:lang w:eastAsia="hr-HR"/>
              </w:rPr>
            </w:pPr>
          </w:p>
        </w:tc>
        <w:tc>
          <w:tcPr>
            <w:tcW w:w="1655" w:type="dxa"/>
            <w:vMerge/>
            <w:vAlign w:val="center"/>
            <w:hideMark/>
          </w:tcPr>
          <w:p w:rsidR="00465BA7" w:rsidRPr="00456D2F" w:rsidRDefault="00465BA7" w:rsidP="009174FF">
            <w:pPr>
              <w:jc w:val="center"/>
              <w:rPr>
                <w:rFonts w:ascii="Arial" w:hAnsi="Arial" w:cs="Arial"/>
                <w:b/>
                <w:bCs/>
                <w:sz w:val="22"/>
                <w:szCs w:val="22"/>
                <w:lang w:eastAsia="hr-HR"/>
              </w:rPr>
            </w:pPr>
          </w:p>
        </w:tc>
        <w:tc>
          <w:tcPr>
            <w:tcW w:w="4503" w:type="dxa"/>
            <w:vMerge/>
            <w:vAlign w:val="center"/>
            <w:hideMark/>
          </w:tcPr>
          <w:p w:rsidR="00465BA7" w:rsidRPr="00456D2F" w:rsidRDefault="00465BA7" w:rsidP="009174FF">
            <w:pPr>
              <w:rPr>
                <w:rFonts w:ascii="Arial" w:hAnsi="Arial" w:cs="Arial"/>
                <w:b/>
                <w:bCs/>
                <w:sz w:val="22"/>
                <w:szCs w:val="22"/>
                <w:lang w:eastAsia="hr-HR"/>
              </w:rPr>
            </w:pPr>
          </w:p>
        </w:tc>
      </w:tr>
      <w:tr w:rsidR="00465BA7" w:rsidRPr="00456D2F" w:rsidTr="009174FF">
        <w:trPr>
          <w:trHeight w:val="253"/>
        </w:trPr>
        <w:tc>
          <w:tcPr>
            <w:tcW w:w="2600" w:type="dxa"/>
            <w:vMerge/>
          </w:tcPr>
          <w:p w:rsidR="00465BA7" w:rsidRPr="00456D2F" w:rsidRDefault="00465BA7" w:rsidP="009174FF">
            <w:pPr>
              <w:rPr>
                <w:rFonts w:ascii="Arial" w:hAnsi="Arial" w:cs="Arial"/>
                <w:b/>
                <w:bCs/>
                <w:sz w:val="22"/>
                <w:szCs w:val="22"/>
                <w:lang w:eastAsia="hr-HR"/>
              </w:rPr>
            </w:pPr>
          </w:p>
        </w:tc>
        <w:tc>
          <w:tcPr>
            <w:tcW w:w="1655" w:type="dxa"/>
            <w:vMerge/>
            <w:vAlign w:val="center"/>
            <w:hideMark/>
          </w:tcPr>
          <w:p w:rsidR="00465BA7" w:rsidRPr="00456D2F" w:rsidRDefault="00465BA7" w:rsidP="009174FF">
            <w:pPr>
              <w:jc w:val="center"/>
              <w:rPr>
                <w:rFonts w:ascii="Arial" w:hAnsi="Arial" w:cs="Arial"/>
                <w:b/>
                <w:bCs/>
                <w:sz w:val="22"/>
                <w:szCs w:val="22"/>
                <w:lang w:eastAsia="hr-HR"/>
              </w:rPr>
            </w:pPr>
          </w:p>
        </w:tc>
        <w:tc>
          <w:tcPr>
            <w:tcW w:w="4503" w:type="dxa"/>
            <w:vMerge/>
            <w:vAlign w:val="center"/>
            <w:hideMark/>
          </w:tcPr>
          <w:p w:rsidR="00465BA7" w:rsidRPr="00456D2F" w:rsidRDefault="00465BA7" w:rsidP="009174FF">
            <w:pPr>
              <w:rPr>
                <w:rFonts w:ascii="Arial" w:hAnsi="Arial" w:cs="Arial"/>
                <w:b/>
                <w:bCs/>
                <w:sz w:val="22"/>
                <w:szCs w:val="22"/>
                <w:lang w:eastAsia="hr-HR"/>
              </w:rPr>
            </w:pPr>
          </w:p>
        </w:tc>
      </w:tr>
      <w:tr w:rsidR="00465BA7" w:rsidRPr="00456D2F" w:rsidTr="009174FF">
        <w:trPr>
          <w:trHeight w:val="253"/>
        </w:trPr>
        <w:tc>
          <w:tcPr>
            <w:tcW w:w="2600" w:type="dxa"/>
            <w:vMerge/>
          </w:tcPr>
          <w:p w:rsidR="00465BA7" w:rsidRPr="00456D2F" w:rsidRDefault="00465BA7" w:rsidP="009174FF">
            <w:pPr>
              <w:rPr>
                <w:rFonts w:ascii="Arial" w:hAnsi="Arial" w:cs="Arial"/>
                <w:b/>
                <w:bCs/>
                <w:sz w:val="22"/>
                <w:szCs w:val="22"/>
                <w:lang w:eastAsia="hr-HR"/>
              </w:rPr>
            </w:pPr>
          </w:p>
        </w:tc>
        <w:tc>
          <w:tcPr>
            <w:tcW w:w="1655" w:type="dxa"/>
            <w:vMerge/>
            <w:vAlign w:val="center"/>
            <w:hideMark/>
          </w:tcPr>
          <w:p w:rsidR="00465BA7" w:rsidRPr="00456D2F" w:rsidRDefault="00465BA7" w:rsidP="009174FF">
            <w:pPr>
              <w:jc w:val="center"/>
              <w:rPr>
                <w:rFonts w:ascii="Arial" w:hAnsi="Arial" w:cs="Arial"/>
                <w:b/>
                <w:bCs/>
                <w:sz w:val="22"/>
                <w:szCs w:val="22"/>
                <w:lang w:eastAsia="hr-HR"/>
              </w:rPr>
            </w:pPr>
          </w:p>
        </w:tc>
        <w:tc>
          <w:tcPr>
            <w:tcW w:w="4503" w:type="dxa"/>
            <w:vMerge/>
            <w:vAlign w:val="center"/>
            <w:hideMark/>
          </w:tcPr>
          <w:p w:rsidR="00465BA7" w:rsidRPr="00456D2F" w:rsidRDefault="00465BA7" w:rsidP="009174FF">
            <w:pPr>
              <w:rPr>
                <w:rFonts w:ascii="Arial" w:hAnsi="Arial" w:cs="Arial"/>
                <w:b/>
                <w:bCs/>
                <w:sz w:val="22"/>
                <w:szCs w:val="22"/>
                <w:lang w:eastAsia="hr-HR"/>
              </w:rPr>
            </w:pPr>
          </w:p>
        </w:tc>
      </w:tr>
      <w:tr w:rsidR="00465BA7" w:rsidRPr="00456D2F" w:rsidTr="009174FF">
        <w:trPr>
          <w:trHeight w:val="253"/>
        </w:trPr>
        <w:tc>
          <w:tcPr>
            <w:tcW w:w="2600" w:type="dxa"/>
            <w:vMerge/>
          </w:tcPr>
          <w:p w:rsidR="00465BA7" w:rsidRPr="00456D2F" w:rsidRDefault="00465BA7" w:rsidP="009174FF">
            <w:pPr>
              <w:rPr>
                <w:rFonts w:ascii="Arial" w:hAnsi="Arial" w:cs="Arial"/>
                <w:b/>
                <w:bCs/>
                <w:sz w:val="22"/>
                <w:szCs w:val="22"/>
                <w:lang w:eastAsia="hr-HR"/>
              </w:rPr>
            </w:pPr>
          </w:p>
        </w:tc>
        <w:tc>
          <w:tcPr>
            <w:tcW w:w="1655" w:type="dxa"/>
            <w:vMerge/>
            <w:vAlign w:val="center"/>
            <w:hideMark/>
          </w:tcPr>
          <w:p w:rsidR="00465BA7" w:rsidRPr="00456D2F" w:rsidRDefault="00465BA7" w:rsidP="009174FF">
            <w:pPr>
              <w:jc w:val="center"/>
              <w:rPr>
                <w:rFonts w:ascii="Arial" w:hAnsi="Arial" w:cs="Arial"/>
                <w:b/>
                <w:bCs/>
                <w:sz w:val="22"/>
                <w:szCs w:val="22"/>
                <w:lang w:eastAsia="hr-HR"/>
              </w:rPr>
            </w:pPr>
          </w:p>
        </w:tc>
        <w:tc>
          <w:tcPr>
            <w:tcW w:w="4503" w:type="dxa"/>
            <w:vMerge/>
            <w:vAlign w:val="center"/>
            <w:hideMark/>
          </w:tcPr>
          <w:p w:rsidR="00465BA7" w:rsidRPr="00456D2F" w:rsidRDefault="00465BA7" w:rsidP="009174FF">
            <w:pPr>
              <w:rPr>
                <w:rFonts w:ascii="Arial" w:hAnsi="Arial" w:cs="Arial"/>
                <w:b/>
                <w:bCs/>
                <w:sz w:val="22"/>
                <w:szCs w:val="22"/>
                <w:lang w:eastAsia="hr-HR"/>
              </w:rPr>
            </w:pPr>
          </w:p>
        </w:tc>
      </w:tr>
      <w:tr w:rsidR="00465BA7" w:rsidRPr="00456D2F" w:rsidTr="009174FF">
        <w:trPr>
          <w:trHeight w:val="253"/>
        </w:trPr>
        <w:tc>
          <w:tcPr>
            <w:tcW w:w="2600" w:type="dxa"/>
            <w:vMerge/>
            <w:shd w:val="clear" w:color="000000" w:fill="FFFFFF"/>
          </w:tcPr>
          <w:p w:rsidR="00465BA7" w:rsidRPr="00456D2F" w:rsidRDefault="00465BA7" w:rsidP="009174FF">
            <w:pPr>
              <w:rPr>
                <w:rFonts w:ascii="Arial" w:hAnsi="Arial" w:cs="Arial"/>
                <w:b/>
                <w:bCs/>
                <w:sz w:val="22"/>
                <w:szCs w:val="22"/>
                <w:lang w:eastAsia="hr-HR"/>
              </w:rPr>
            </w:pPr>
          </w:p>
        </w:tc>
        <w:tc>
          <w:tcPr>
            <w:tcW w:w="1655" w:type="dxa"/>
            <w:vMerge w:val="restart"/>
            <w:shd w:val="clear" w:color="000000" w:fill="FFFFFF"/>
            <w:vAlign w:val="center"/>
            <w:hideMark/>
          </w:tcPr>
          <w:p w:rsidR="00465BA7" w:rsidRPr="00456D2F" w:rsidRDefault="00465BA7" w:rsidP="009174FF">
            <w:pPr>
              <w:jc w:val="center"/>
              <w:rPr>
                <w:rFonts w:ascii="Arial" w:hAnsi="Arial" w:cs="Arial"/>
                <w:b/>
                <w:bCs/>
                <w:sz w:val="22"/>
                <w:szCs w:val="22"/>
                <w:lang w:eastAsia="hr-HR"/>
              </w:rPr>
            </w:pPr>
            <w:r w:rsidRPr="00456D2F">
              <w:rPr>
                <w:rFonts w:ascii="Arial" w:hAnsi="Arial" w:cs="Arial"/>
                <w:b/>
                <w:bCs/>
                <w:sz w:val="22"/>
                <w:szCs w:val="22"/>
                <w:lang w:eastAsia="hr-HR"/>
              </w:rPr>
              <w:t>M 2.2.</w:t>
            </w:r>
          </w:p>
        </w:tc>
        <w:tc>
          <w:tcPr>
            <w:tcW w:w="4503" w:type="dxa"/>
            <w:vMerge w:val="restart"/>
            <w:shd w:val="clear" w:color="000000" w:fill="FFFFFF"/>
            <w:vAlign w:val="center"/>
            <w:hideMark/>
          </w:tcPr>
          <w:p w:rsidR="00465BA7" w:rsidRPr="00456D2F" w:rsidRDefault="00465BA7" w:rsidP="009174FF">
            <w:pPr>
              <w:jc w:val="center"/>
              <w:rPr>
                <w:rFonts w:ascii="Arial" w:hAnsi="Arial" w:cs="Arial"/>
                <w:b/>
                <w:bCs/>
                <w:sz w:val="22"/>
                <w:szCs w:val="22"/>
                <w:lang w:eastAsia="hr-HR"/>
              </w:rPr>
            </w:pPr>
            <w:r w:rsidRPr="00456D2F">
              <w:rPr>
                <w:rFonts w:ascii="Arial" w:hAnsi="Arial" w:cs="Arial"/>
                <w:b/>
                <w:bCs/>
                <w:sz w:val="22"/>
                <w:szCs w:val="22"/>
                <w:lang w:eastAsia="hr-HR"/>
              </w:rPr>
              <w:t>Zaštita okoliša</w:t>
            </w:r>
          </w:p>
        </w:tc>
      </w:tr>
      <w:tr w:rsidR="00465BA7" w:rsidRPr="00456D2F" w:rsidTr="009174FF">
        <w:trPr>
          <w:trHeight w:val="253"/>
        </w:trPr>
        <w:tc>
          <w:tcPr>
            <w:tcW w:w="2600" w:type="dxa"/>
            <w:vMerge/>
          </w:tcPr>
          <w:p w:rsidR="00465BA7" w:rsidRPr="00456D2F" w:rsidRDefault="00465BA7" w:rsidP="009174FF">
            <w:pPr>
              <w:rPr>
                <w:rFonts w:ascii="Arial" w:hAnsi="Arial" w:cs="Arial"/>
                <w:b/>
                <w:bCs/>
                <w:sz w:val="22"/>
                <w:szCs w:val="22"/>
                <w:lang w:eastAsia="hr-HR"/>
              </w:rPr>
            </w:pPr>
          </w:p>
        </w:tc>
        <w:tc>
          <w:tcPr>
            <w:tcW w:w="1655" w:type="dxa"/>
            <w:vMerge/>
            <w:vAlign w:val="center"/>
            <w:hideMark/>
          </w:tcPr>
          <w:p w:rsidR="00465BA7" w:rsidRPr="00456D2F" w:rsidRDefault="00465BA7" w:rsidP="009174FF">
            <w:pPr>
              <w:jc w:val="center"/>
              <w:rPr>
                <w:rFonts w:ascii="Arial" w:hAnsi="Arial" w:cs="Arial"/>
                <w:b/>
                <w:bCs/>
                <w:sz w:val="22"/>
                <w:szCs w:val="22"/>
                <w:lang w:eastAsia="hr-HR"/>
              </w:rPr>
            </w:pPr>
          </w:p>
        </w:tc>
        <w:tc>
          <w:tcPr>
            <w:tcW w:w="4503" w:type="dxa"/>
            <w:vMerge/>
            <w:vAlign w:val="center"/>
            <w:hideMark/>
          </w:tcPr>
          <w:p w:rsidR="00465BA7" w:rsidRPr="00456D2F" w:rsidRDefault="00465BA7" w:rsidP="009174FF">
            <w:pPr>
              <w:rPr>
                <w:rFonts w:ascii="Arial" w:hAnsi="Arial" w:cs="Arial"/>
                <w:b/>
                <w:bCs/>
                <w:sz w:val="22"/>
                <w:szCs w:val="22"/>
                <w:lang w:eastAsia="hr-HR"/>
              </w:rPr>
            </w:pPr>
          </w:p>
        </w:tc>
      </w:tr>
      <w:tr w:rsidR="00465BA7" w:rsidRPr="00456D2F" w:rsidTr="009174FF">
        <w:trPr>
          <w:trHeight w:val="453"/>
        </w:trPr>
        <w:tc>
          <w:tcPr>
            <w:tcW w:w="2600" w:type="dxa"/>
            <w:vMerge/>
          </w:tcPr>
          <w:p w:rsidR="00465BA7" w:rsidRPr="00456D2F" w:rsidRDefault="00465BA7" w:rsidP="009174FF">
            <w:pPr>
              <w:rPr>
                <w:rFonts w:ascii="Arial" w:hAnsi="Arial" w:cs="Arial"/>
                <w:b/>
                <w:bCs/>
                <w:sz w:val="22"/>
                <w:szCs w:val="22"/>
                <w:lang w:eastAsia="hr-HR"/>
              </w:rPr>
            </w:pPr>
          </w:p>
        </w:tc>
        <w:tc>
          <w:tcPr>
            <w:tcW w:w="1655" w:type="dxa"/>
            <w:vMerge/>
            <w:vAlign w:val="center"/>
            <w:hideMark/>
          </w:tcPr>
          <w:p w:rsidR="00465BA7" w:rsidRPr="00456D2F" w:rsidRDefault="00465BA7" w:rsidP="009174FF">
            <w:pPr>
              <w:jc w:val="center"/>
              <w:rPr>
                <w:rFonts w:ascii="Arial" w:hAnsi="Arial" w:cs="Arial"/>
                <w:b/>
                <w:bCs/>
                <w:sz w:val="22"/>
                <w:szCs w:val="22"/>
                <w:lang w:eastAsia="hr-HR"/>
              </w:rPr>
            </w:pPr>
          </w:p>
        </w:tc>
        <w:tc>
          <w:tcPr>
            <w:tcW w:w="4503" w:type="dxa"/>
            <w:vMerge/>
            <w:vAlign w:val="center"/>
            <w:hideMark/>
          </w:tcPr>
          <w:p w:rsidR="00465BA7" w:rsidRPr="00456D2F" w:rsidRDefault="00465BA7" w:rsidP="009174FF">
            <w:pPr>
              <w:rPr>
                <w:rFonts w:ascii="Arial" w:hAnsi="Arial" w:cs="Arial"/>
                <w:b/>
                <w:bCs/>
                <w:sz w:val="22"/>
                <w:szCs w:val="22"/>
                <w:lang w:eastAsia="hr-HR"/>
              </w:rPr>
            </w:pPr>
          </w:p>
        </w:tc>
      </w:tr>
      <w:tr w:rsidR="00465BA7" w:rsidRPr="00456D2F" w:rsidTr="009174FF">
        <w:trPr>
          <w:trHeight w:val="253"/>
        </w:trPr>
        <w:tc>
          <w:tcPr>
            <w:tcW w:w="2600" w:type="dxa"/>
            <w:vMerge/>
            <w:shd w:val="clear" w:color="000000" w:fill="FFFFFF"/>
          </w:tcPr>
          <w:p w:rsidR="00465BA7" w:rsidRPr="00456D2F" w:rsidRDefault="00465BA7" w:rsidP="009174FF">
            <w:pPr>
              <w:rPr>
                <w:rFonts w:ascii="Arial" w:hAnsi="Arial" w:cs="Arial"/>
                <w:b/>
                <w:bCs/>
                <w:sz w:val="22"/>
                <w:szCs w:val="22"/>
                <w:lang w:eastAsia="hr-HR"/>
              </w:rPr>
            </w:pPr>
          </w:p>
        </w:tc>
        <w:tc>
          <w:tcPr>
            <w:tcW w:w="1655" w:type="dxa"/>
            <w:vMerge w:val="restart"/>
            <w:shd w:val="clear" w:color="000000" w:fill="FFFFFF"/>
            <w:vAlign w:val="center"/>
            <w:hideMark/>
          </w:tcPr>
          <w:p w:rsidR="00465BA7" w:rsidRPr="00456D2F" w:rsidRDefault="00465BA7" w:rsidP="009174FF">
            <w:pPr>
              <w:jc w:val="center"/>
              <w:rPr>
                <w:rFonts w:ascii="Arial" w:hAnsi="Arial" w:cs="Arial"/>
                <w:b/>
                <w:bCs/>
                <w:sz w:val="22"/>
                <w:szCs w:val="22"/>
                <w:lang w:eastAsia="hr-HR"/>
              </w:rPr>
            </w:pPr>
            <w:r w:rsidRPr="00456D2F">
              <w:rPr>
                <w:rFonts w:ascii="Arial" w:hAnsi="Arial" w:cs="Arial"/>
                <w:b/>
                <w:bCs/>
                <w:sz w:val="22"/>
                <w:szCs w:val="22"/>
                <w:lang w:eastAsia="hr-HR"/>
              </w:rPr>
              <w:t>M 2.3.</w:t>
            </w:r>
          </w:p>
        </w:tc>
        <w:tc>
          <w:tcPr>
            <w:tcW w:w="4503" w:type="dxa"/>
            <w:vMerge w:val="restart"/>
            <w:shd w:val="clear" w:color="000000" w:fill="FFFFFF"/>
            <w:vAlign w:val="center"/>
            <w:hideMark/>
          </w:tcPr>
          <w:p w:rsidR="00465BA7" w:rsidRPr="00456D2F" w:rsidRDefault="00465BA7" w:rsidP="009174FF">
            <w:pPr>
              <w:jc w:val="center"/>
              <w:rPr>
                <w:rFonts w:ascii="Arial" w:hAnsi="Arial" w:cs="Arial"/>
                <w:b/>
                <w:bCs/>
                <w:sz w:val="22"/>
                <w:szCs w:val="22"/>
                <w:lang w:eastAsia="hr-HR"/>
              </w:rPr>
            </w:pPr>
            <w:r w:rsidRPr="00456D2F">
              <w:rPr>
                <w:rFonts w:ascii="Arial" w:hAnsi="Arial" w:cs="Arial"/>
                <w:b/>
                <w:bCs/>
                <w:sz w:val="22"/>
                <w:szCs w:val="22"/>
                <w:lang w:eastAsia="hr-HR"/>
              </w:rPr>
              <w:t>Izgradnja i održavanje objekata i uređaja u vlasništvu Općine i</w:t>
            </w:r>
            <w:r w:rsidRPr="00456D2F">
              <w:rPr>
                <w:rFonts w:ascii="Arial" w:hAnsi="Arial" w:cs="Arial"/>
                <w:b/>
                <w:bCs/>
                <w:sz w:val="22"/>
                <w:szCs w:val="22"/>
                <w:lang w:eastAsia="hr-HR"/>
              </w:rPr>
              <w:br/>
              <w:t>nabava dugotrajne imovine</w:t>
            </w:r>
          </w:p>
        </w:tc>
      </w:tr>
      <w:tr w:rsidR="00465BA7" w:rsidRPr="00456D2F" w:rsidTr="009174FF">
        <w:trPr>
          <w:trHeight w:val="253"/>
        </w:trPr>
        <w:tc>
          <w:tcPr>
            <w:tcW w:w="2600" w:type="dxa"/>
            <w:vMerge/>
          </w:tcPr>
          <w:p w:rsidR="00465BA7" w:rsidRPr="00456D2F" w:rsidRDefault="00465BA7" w:rsidP="009174FF">
            <w:pPr>
              <w:rPr>
                <w:rFonts w:ascii="Arial" w:hAnsi="Arial" w:cs="Arial"/>
                <w:b/>
                <w:bCs/>
                <w:sz w:val="22"/>
                <w:szCs w:val="22"/>
                <w:lang w:eastAsia="hr-HR"/>
              </w:rPr>
            </w:pPr>
          </w:p>
        </w:tc>
        <w:tc>
          <w:tcPr>
            <w:tcW w:w="1655" w:type="dxa"/>
            <w:vMerge/>
            <w:vAlign w:val="center"/>
            <w:hideMark/>
          </w:tcPr>
          <w:p w:rsidR="00465BA7" w:rsidRPr="00456D2F" w:rsidRDefault="00465BA7" w:rsidP="009174FF">
            <w:pPr>
              <w:jc w:val="center"/>
              <w:rPr>
                <w:rFonts w:ascii="Arial" w:hAnsi="Arial" w:cs="Arial"/>
                <w:b/>
                <w:bCs/>
                <w:sz w:val="22"/>
                <w:szCs w:val="22"/>
                <w:lang w:eastAsia="hr-HR"/>
              </w:rPr>
            </w:pPr>
          </w:p>
        </w:tc>
        <w:tc>
          <w:tcPr>
            <w:tcW w:w="4503" w:type="dxa"/>
            <w:vMerge/>
            <w:vAlign w:val="center"/>
            <w:hideMark/>
          </w:tcPr>
          <w:p w:rsidR="00465BA7" w:rsidRPr="00456D2F" w:rsidRDefault="00465BA7" w:rsidP="009174FF">
            <w:pPr>
              <w:rPr>
                <w:rFonts w:ascii="Arial" w:hAnsi="Arial" w:cs="Arial"/>
                <w:b/>
                <w:bCs/>
                <w:sz w:val="22"/>
                <w:szCs w:val="22"/>
                <w:lang w:eastAsia="hr-HR"/>
              </w:rPr>
            </w:pPr>
          </w:p>
        </w:tc>
      </w:tr>
      <w:tr w:rsidR="00465BA7" w:rsidRPr="00456D2F" w:rsidTr="009174FF">
        <w:trPr>
          <w:trHeight w:val="253"/>
        </w:trPr>
        <w:tc>
          <w:tcPr>
            <w:tcW w:w="2600" w:type="dxa"/>
            <w:vMerge/>
          </w:tcPr>
          <w:p w:rsidR="00465BA7" w:rsidRPr="00456D2F" w:rsidRDefault="00465BA7" w:rsidP="009174FF">
            <w:pPr>
              <w:rPr>
                <w:rFonts w:ascii="Arial" w:hAnsi="Arial" w:cs="Arial"/>
                <w:b/>
                <w:bCs/>
                <w:sz w:val="22"/>
                <w:szCs w:val="22"/>
                <w:lang w:eastAsia="hr-HR"/>
              </w:rPr>
            </w:pPr>
          </w:p>
        </w:tc>
        <w:tc>
          <w:tcPr>
            <w:tcW w:w="1655" w:type="dxa"/>
            <w:vMerge/>
            <w:vAlign w:val="center"/>
            <w:hideMark/>
          </w:tcPr>
          <w:p w:rsidR="00465BA7" w:rsidRPr="00456D2F" w:rsidRDefault="00465BA7" w:rsidP="009174FF">
            <w:pPr>
              <w:jc w:val="center"/>
              <w:rPr>
                <w:rFonts w:ascii="Arial" w:hAnsi="Arial" w:cs="Arial"/>
                <w:b/>
                <w:bCs/>
                <w:sz w:val="22"/>
                <w:szCs w:val="22"/>
                <w:lang w:eastAsia="hr-HR"/>
              </w:rPr>
            </w:pPr>
          </w:p>
        </w:tc>
        <w:tc>
          <w:tcPr>
            <w:tcW w:w="4503" w:type="dxa"/>
            <w:vMerge/>
            <w:vAlign w:val="center"/>
            <w:hideMark/>
          </w:tcPr>
          <w:p w:rsidR="00465BA7" w:rsidRPr="00456D2F" w:rsidRDefault="00465BA7" w:rsidP="009174FF">
            <w:pPr>
              <w:rPr>
                <w:rFonts w:ascii="Arial" w:hAnsi="Arial" w:cs="Arial"/>
                <w:b/>
                <w:bCs/>
                <w:sz w:val="22"/>
                <w:szCs w:val="22"/>
                <w:lang w:eastAsia="hr-HR"/>
              </w:rPr>
            </w:pPr>
          </w:p>
        </w:tc>
      </w:tr>
      <w:tr w:rsidR="00465BA7" w:rsidRPr="00456D2F" w:rsidTr="009174FF">
        <w:trPr>
          <w:trHeight w:val="253"/>
        </w:trPr>
        <w:tc>
          <w:tcPr>
            <w:tcW w:w="2600" w:type="dxa"/>
            <w:vMerge/>
          </w:tcPr>
          <w:p w:rsidR="00465BA7" w:rsidRPr="00456D2F" w:rsidRDefault="00465BA7" w:rsidP="009174FF">
            <w:pPr>
              <w:rPr>
                <w:rFonts w:ascii="Arial" w:hAnsi="Arial" w:cs="Arial"/>
                <w:b/>
                <w:bCs/>
                <w:sz w:val="22"/>
                <w:szCs w:val="22"/>
                <w:lang w:eastAsia="hr-HR"/>
              </w:rPr>
            </w:pPr>
          </w:p>
        </w:tc>
        <w:tc>
          <w:tcPr>
            <w:tcW w:w="1655" w:type="dxa"/>
            <w:vMerge/>
            <w:vAlign w:val="center"/>
            <w:hideMark/>
          </w:tcPr>
          <w:p w:rsidR="00465BA7" w:rsidRPr="00456D2F" w:rsidRDefault="00465BA7" w:rsidP="009174FF">
            <w:pPr>
              <w:jc w:val="center"/>
              <w:rPr>
                <w:rFonts w:ascii="Arial" w:hAnsi="Arial" w:cs="Arial"/>
                <w:b/>
                <w:bCs/>
                <w:sz w:val="22"/>
                <w:szCs w:val="22"/>
                <w:lang w:eastAsia="hr-HR"/>
              </w:rPr>
            </w:pPr>
          </w:p>
        </w:tc>
        <w:tc>
          <w:tcPr>
            <w:tcW w:w="4503" w:type="dxa"/>
            <w:vMerge/>
            <w:vAlign w:val="center"/>
            <w:hideMark/>
          </w:tcPr>
          <w:p w:rsidR="00465BA7" w:rsidRPr="00456D2F" w:rsidRDefault="00465BA7" w:rsidP="009174FF">
            <w:pPr>
              <w:rPr>
                <w:rFonts w:ascii="Arial" w:hAnsi="Arial" w:cs="Arial"/>
                <w:b/>
                <w:bCs/>
                <w:sz w:val="22"/>
                <w:szCs w:val="22"/>
                <w:lang w:eastAsia="hr-HR"/>
              </w:rPr>
            </w:pPr>
          </w:p>
        </w:tc>
      </w:tr>
      <w:tr w:rsidR="00465BA7" w:rsidRPr="00456D2F" w:rsidTr="009174FF">
        <w:trPr>
          <w:trHeight w:val="743"/>
        </w:trPr>
        <w:tc>
          <w:tcPr>
            <w:tcW w:w="2600" w:type="dxa"/>
            <w:vMerge/>
          </w:tcPr>
          <w:p w:rsidR="00465BA7" w:rsidRPr="00456D2F" w:rsidRDefault="00465BA7" w:rsidP="009174FF">
            <w:pPr>
              <w:rPr>
                <w:rFonts w:ascii="Arial" w:hAnsi="Arial" w:cs="Arial"/>
                <w:b/>
                <w:bCs/>
                <w:sz w:val="22"/>
                <w:szCs w:val="22"/>
                <w:lang w:eastAsia="hr-HR"/>
              </w:rPr>
            </w:pPr>
          </w:p>
        </w:tc>
        <w:tc>
          <w:tcPr>
            <w:tcW w:w="1655" w:type="dxa"/>
            <w:vMerge/>
            <w:vAlign w:val="center"/>
            <w:hideMark/>
          </w:tcPr>
          <w:p w:rsidR="00465BA7" w:rsidRPr="00456D2F" w:rsidRDefault="00465BA7" w:rsidP="009174FF">
            <w:pPr>
              <w:jc w:val="center"/>
              <w:rPr>
                <w:rFonts w:ascii="Arial" w:hAnsi="Arial" w:cs="Arial"/>
                <w:b/>
                <w:bCs/>
                <w:sz w:val="22"/>
                <w:szCs w:val="22"/>
                <w:lang w:eastAsia="hr-HR"/>
              </w:rPr>
            </w:pPr>
          </w:p>
        </w:tc>
        <w:tc>
          <w:tcPr>
            <w:tcW w:w="4503" w:type="dxa"/>
            <w:vMerge/>
            <w:vAlign w:val="center"/>
            <w:hideMark/>
          </w:tcPr>
          <w:p w:rsidR="00465BA7" w:rsidRPr="00456D2F" w:rsidRDefault="00465BA7" w:rsidP="009174FF">
            <w:pPr>
              <w:rPr>
                <w:rFonts w:ascii="Arial" w:hAnsi="Arial" w:cs="Arial"/>
                <w:b/>
                <w:bCs/>
                <w:sz w:val="22"/>
                <w:szCs w:val="22"/>
                <w:lang w:eastAsia="hr-HR"/>
              </w:rPr>
            </w:pPr>
          </w:p>
        </w:tc>
      </w:tr>
      <w:tr w:rsidR="00465BA7" w:rsidRPr="00456D2F" w:rsidTr="009174FF">
        <w:trPr>
          <w:trHeight w:val="253"/>
        </w:trPr>
        <w:tc>
          <w:tcPr>
            <w:tcW w:w="2600" w:type="dxa"/>
            <w:vMerge/>
            <w:shd w:val="clear" w:color="000000" w:fill="FFFFFF"/>
          </w:tcPr>
          <w:p w:rsidR="00465BA7" w:rsidRPr="00456D2F" w:rsidRDefault="00465BA7" w:rsidP="009174FF">
            <w:pPr>
              <w:rPr>
                <w:rFonts w:ascii="Arial" w:hAnsi="Arial" w:cs="Arial"/>
                <w:b/>
                <w:bCs/>
                <w:sz w:val="22"/>
                <w:szCs w:val="22"/>
                <w:lang w:eastAsia="hr-HR"/>
              </w:rPr>
            </w:pPr>
          </w:p>
        </w:tc>
        <w:tc>
          <w:tcPr>
            <w:tcW w:w="1655" w:type="dxa"/>
            <w:vMerge w:val="restart"/>
            <w:shd w:val="clear" w:color="000000" w:fill="FFFFFF"/>
            <w:vAlign w:val="center"/>
            <w:hideMark/>
          </w:tcPr>
          <w:p w:rsidR="00465BA7" w:rsidRPr="00456D2F" w:rsidRDefault="00465BA7" w:rsidP="009174FF">
            <w:pPr>
              <w:jc w:val="center"/>
              <w:rPr>
                <w:rFonts w:ascii="Arial" w:hAnsi="Arial" w:cs="Arial"/>
                <w:b/>
                <w:bCs/>
                <w:sz w:val="22"/>
                <w:szCs w:val="22"/>
                <w:lang w:eastAsia="hr-HR"/>
              </w:rPr>
            </w:pPr>
            <w:r w:rsidRPr="00456D2F">
              <w:rPr>
                <w:rFonts w:ascii="Arial" w:hAnsi="Arial" w:cs="Arial"/>
                <w:b/>
                <w:bCs/>
                <w:sz w:val="22"/>
                <w:szCs w:val="22"/>
                <w:lang w:eastAsia="hr-HR"/>
              </w:rPr>
              <w:t>M 2.4.</w:t>
            </w:r>
          </w:p>
        </w:tc>
        <w:tc>
          <w:tcPr>
            <w:tcW w:w="4503" w:type="dxa"/>
            <w:vMerge w:val="restart"/>
            <w:shd w:val="clear" w:color="000000" w:fill="FFFFFF"/>
            <w:vAlign w:val="center"/>
            <w:hideMark/>
          </w:tcPr>
          <w:p w:rsidR="00465BA7" w:rsidRPr="00456D2F" w:rsidRDefault="00465BA7" w:rsidP="009174FF">
            <w:pPr>
              <w:jc w:val="center"/>
              <w:rPr>
                <w:rFonts w:ascii="Arial" w:hAnsi="Arial" w:cs="Arial"/>
                <w:b/>
                <w:bCs/>
                <w:sz w:val="22"/>
                <w:szCs w:val="22"/>
                <w:lang w:eastAsia="hr-HR"/>
              </w:rPr>
            </w:pPr>
            <w:r w:rsidRPr="00456D2F">
              <w:rPr>
                <w:rFonts w:ascii="Arial" w:hAnsi="Arial" w:cs="Arial"/>
                <w:b/>
                <w:bCs/>
                <w:sz w:val="22"/>
                <w:szCs w:val="22"/>
                <w:lang w:eastAsia="hr-HR"/>
              </w:rPr>
              <w:t>Razvoj i unapređenje sportsko-rekreacijskih sadržaja i</w:t>
            </w:r>
            <w:r w:rsidRPr="00456D2F">
              <w:rPr>
                <w:rFonts w:ascii="Arial" w:hAnsi="Arial" w:cs="Arial"/>
                <w:b/>
                <w:bCs/>
                <w:sz w:val="22"/>
                <w:szCs w:val="22"/>
                <w:lang w:eastAsia="hr-HR"/>
              </w:rPr>
              <w:br/>
              <w:t>infrastrukture</w:t>
            </w:r>
          </w:p>
        </w:tc>
      </w:tr>
      <w:tr w:rsidR="00465BA7" w:rsidRPr="00456D2F" w:rsidTr="009174FF">
        <w:trPr>
          <w:trHeight w:val="253"/>
        </w:trPr>
        <w:tc>
          <w:tcPr>
            <w:tcW w:w="2600" w:type="dxa"/>
            <w:vMerge/>
          </w:tcPr>
          <w:p w:rsidR="00465BA7" w:rsidRPr="00456D2F" w:rsidRDefault="00465BA7" w:rsidP="009174FF">
            <w:pPr>
              <w:rPr>
                <w:rFonts w:ascii="Arial" w:hAnsi="Arial" w:cs="Arial"/>
                <w:b/>
                <w:bCs/>
                <w:sz w:val="22"/>
                <w:szCs w:val="22"/>
                <w:lang w:eastAsia="hr-HR"/>
              </w:rPr>
            </w:pPr>
          </w:p>
        </w:tc>
        <w:tc>
          <w:tcPr>
            <w:tcW w:w="1655" w:type="dxa"/>
            <w:vMerge/>
            <w:vAlign w:val="center"/>
            <w:hideMark/>
          </w:tcPr>
          <w:p w:rsidR="00465BA7" w:rsidRPr="00456D2F" w:rsidRDefault="00465BA7" w:rsidP="009174FF">
            <w:pPr>
              <w:jc w:val="center"/>
              <w:rPr>
                <w:rFonts w:ascii="Arial" w:hAnsi="Arial" w:cs="Arial"/>
                <w:b/>
                <w:bCs/>
                <w:sz w:val="22"/>
                <w:szCs w:val="22"/>
                <w:lang w:eastAsia="hr-HR"/>
              </w:rPr>
            </w:pPr>
          </w:p>
        </w:tc>
        <w:tc>
          <w:tcPr>
            <w:tcW w:w="4503" w:type="dxa"/>
            <w:vMerge/>
            <w:vAlign w:val="center"/>
            <w:hideMark/>
          </w:tcPr>
          <w:p w:rsidR="00465BA7" w:rsidRPr="00456D2F" w:rsidRDefault="00465BA7" w:rsidP="009174FF">
            <w:pPr>
              <w:rPr>
                <w:rFonts w:ascii="Arial" w:hAnsi="Arial" w:cs="Arial"/>
                <w:b/>
                <w:bCs/>
                <w:sz w:val="22"/>
                <w:szCs w:val="22"/>
                <w:lang w:eastAsia="hr-HR"/>
              </w:rPr>
            </w:pPr>
          </w:p>
        </w:tc>
      </w:tr>
      <w:tr w:rsidR="00465BA7" w:rsidRPr="00456D2F" w:rsidTr="009174FF">
        <w:trPr>
          <w:trHeight w:val="718"/>
        </w:trPr>
        <w:tc>
          <w:tcPr>
            <w:tcW w:w="2600" w:type="dxa"/>
            <w:vMerge/>
          </w:tcPr>
          <w:p w:rsidR="00465BA7" w:rsidRPr="00456D2F" w:rsidRDefault="00465BA7" w:rsidP="009174FF">
            <w:pPr>
              <w:rPr>
                <w:rFonts w:ascii="Arial" w:hAnsi="Arial" w:cs="Arial"/>
                <w:b/>
                <w:bCs/>
                <w:sz w:val="22"/>
                <w:szCs w:val="22"/>
                <w:lang w:eastAsia="hr-HR"/>
              </w:rPr>
            </w:pPr>
          </w:p>
        </w:tc>
        <w:tc>
          <w:tcPr>
            <w:tcW w:w="1655" w:type="dxa"/>
            <w:vMerge/>
            <w:vAlign w:val="center"/>
            <w:hideMark/>
          </w:tcPr>
          <w:p w:rsidR="00465BA7" w:rsidRPr="00456D2F" w:rsidRDefault="00465BA7" w:rsidP="009174FF">
            <w:pPr>
              <w:jc w:val="center"/>
              <w:rPr>
                <w:rFonts w:ascii="Arial" w:hAnsi="Arial" w:cs="Arial"/>
                <w:b/>
                <w:bCs/>
                <w:sz w:val="22"/>
                <w:szCs w:val="22"/>
                <w:lang w:eastAsia="hr-HR"/>
              </w:rPr>
            </w:pPr>
          </w:p>
        </w:tc>
        <w:tc>
          <w:tcPr>
            <w:tcW w:w="4503" w:type="dxa"/>
            <w:vMerge/>
            <w:vAlign w:val="center"/>
            <w:hideMark/>
          </w:tcPr>
          <w:p w:rsidR="00465BA7" w:rsidRPr="00456D2F" w:rsidRDefault="00465BA7" w:rsidP="009174FF">
            <w:pPr>
              <w:rPr>
                <w:rFonts w:ascii="Arial" w:hAnsi="Arial" w:cs="Arial"/>
                <w:b/>
                <w:bCs/>
                <w:sz w:val="22"/>
                <w:szCs w:val="22"/>
                <w:lang w:eastAsia="hr-HR"/>
              </w:rPr>
            </w:pPr>
          </w:p>
        </w:tc>
      </w:tr>
      <w:tr w:rsidR="00465BA7" w:rsidRPr="00456D2F" w:rsidTr="009174FF">
        <w:trPr>
          <w:trHeight w:val="253"/>
        </w:trPr>
        <w:tc>
          <w:tcPr>
            <w:tcW w:w="2600" w:type="dxa"/>
            <w:vMerge w:val="restart"/>
            <w:shd w:val="clear" w:color="000000" w:fill="FFFFFF"/>
          </w:tcPr>
          <w:p w:rsidR="00465BA7" w:rsidRPr="00456D2F" w:rsidRDefault="00465BA7" w:rsidP="009174FF">
            <w:pPr>
              <w:jc w:val="center"/>
              <w:rPr>
                <w:rFonts w:ascii="Arial" w:hAnsi="Arial" w:cs="Arial"/>
                <w:b/>
                <w:bCs/>
                <w:sz w:val="22"/>
                <w:szCs w:val="22"/>
                <w:lang w:eastAsia="hr-HR"/>
              </w:rPr>
            </w:pPr>
          </w:p>
          <w:p w:rsidR="00465BA7" w:rsidRPr="00456D2F" w:rsidRDefault="00465BA7" w:rsidP="009174FF">
            <w:pPr>
              <w:jc w:val="center"/>
              <w:rPr>
                <w:rFonts w:ascii="Arial" w:hAnsi="Arial" w:cs="Arial"/>
                <w:b/>
                <w:bCs/>
                <w:sz w:val="22"/>
                <w:szCs w:val="22"/>
                <w:lang w:eastAsia="hr-HR"/>
              </w:rPr>
            </w:pPr>
          </w:p>
          <w:p w:rsidR="00465BA7" w:rsidRPr="00456D2F" w:rsidRDefault="00465BA7" w:rsidP="009174FF">
            <w:pPr>
              <w:jc w:val="center"/>
              <w:rPr>
                <w:rFonts w:ascii="Arial" w:hAnsi="Arial" w:cs="Arial"/>
                <w:b/>
                <w:bCs/>
                <w:sz w:val="22"/>
                <w:szCs w:val="22"/>
                <w:lang w:eastAsia="hr-HR"/>
              </w:rPr>
            </w:pPr>
          </w:p>
          <w:p w:rsidR="00465BA7" w:rsidRPr="00456D2F" w:rsidRDefault="00465BA7" w:rsidP="009174FF">
            <w:pPr>
              <w:jc w:val="center"/>
              <w:rPr>
                <w:rFonts w:ascii="Arial" w:hAnsi="Arial" w:cs="Arial"/>
                <w:color w:val="000000" w:themeColor="text1"/>
                <w:sz w:val="22"/>
                <w:szCs w:val="22"/>
              </w:rPr>
            </w:pPr>
            <w:r w:rsidRPr="00456D2F">
              <w:rPr>
                <w:rFonts w:ascii="Arial" w:hAnsi="Arial" w:cs="Arial"/>
                <w:b/>
                <w:bCs/>
                <w:sz w:val="22"/>
                <w:szCs w:val="22"/>
                <w:lang w:eastAsia="hr-HR"/>
              </w:rPr>
              <w:t>P.3.</w:t>
            </w:r>
          </w:p>
          <w:p w:rsidR="00465BA7" w:rsidRPr="00456D2F" w:rsidRDefault="00465BA7" w:rsidP="009174FF">
            <w:pPr>
              <w:jc w:val="center"/>
              <w:rPr>
                <w:rFonts w:ascii="Arial" w:hAnsi="Arial" w:cs="Arial"/>
                <w:b/>
                <w:bCs/>
                <w:sz w:val="22"/>
                <w:szCs w:val="22"/>
                <w:lang w:eastAsia="hr-HR"/>
              </w:rPr>
            </w:pPr>
          </w:p>
          <w:p w:rsidR="00465BA7" w:rsidRPr="00456D2F" w:rsidRDefault="00465BA7" w:rsidP="009174FF">
            <w:pPr>
              <w:jc w:val="center"/>
              <w:rPr>
                <w:rFonts w:ascii="Arial" w:hAnsi="Arial" w:cs="Arial"/>
                <w:b/>
                <w:bCs/>
                <w:sz w:val="22"/>
                <w:szCs w:val="22"/>
                <w:lang w:eastAsia="hr-HR"/>
              </w:rPr>
            </w:pPr>
            <w:r w:rsidRPr="00456D2F">
              <w:rPr>
                <w:rFonts w:ascii="Arial" w:hAnsi="Arial" w:cs="Arial"/>
                <w:b/>
                <w:bCs/>
                <w:sz w:val="22"/>
                <w:szCs w:val="22"/>
                <w:lang w:eastAsia="hr-HR"/>
              </w:rPr>
              <w:t xml:space="preserve">OPĆI RAST ŽIVOTNOG STANDARDA UZ </w:t>
            </w:r>
            <w:r w:rsidRPr="00456D2F">
              <w:rPr>
                <w:rFonts w:ascii="Arial" w:hAnsi="Arial" w:cs="Arial"/>
                <w:b/>
                <w:bCs/>
                <w:sz w:val="22"/>
                <w:szCs w:val="22"/>
                <w:lang w:eastAsia="hr-HR"/>
              </w:rPr>
              <w:lastRenderedPageBreak/>
              <w:t>RAZVOJ LJUDSKIH POTENCIJALA I MJERA SOCIJALNE POLITIKE</w:t>
            </w:r>
          </w:p>
        </w:tc>
        <w:tc>
          <w:tcPr>
            <w:tcW w:w="1655" w:type="dxa"/>
            <w:vMerge w:val="restart"/>
            <w:shd w:val="clear" w:color="000000" w:fill="FFFFFF"/>
            <w:vAlign w:val="center"/>
            <w:hideMark/>
          </w:tcPr>
          <w:p w:rsidR="00465BA7" w:rsidRPr="00456D2F" w:rsidRDefault="00465BA7" w:rsidP="009174FF">
            <w:pPr>
              <w:jc w:val="center"/>
              <w:rPr>
                <w:rFonts w:ascii="Arial" w:hAnsi="Arial" w:cs="Arial"/>
                <w:b/>
                <w:bCs/>
                <w:sz w:val="22"/>
                <w:szCs w:val="22"/>
                <w:lang w:eastAsia="hr-HR"/>
              </w:rPr>
            </w:pPr>
            <w:r w:rsidRPr="00456D2F">
              <w:rPr>
                <w:rFonts w:ascii="Arial" w:hAnsi="Arial" w:cs="Arial"/>
                <w:b/>
                <w:bCs/>
                <w:sz w:val="22"/>
                <w:szCs w:val="22"/>
                <w:lang w:eastAsia="hr-HR"/>
              </w:rPr>
              <w:lastRenderedPageBreak/>
              <w:t>M 3.1.</w:t>
            </w:r>
          </w:p>
        </w:tc>
        <w:tc>
          <w:tcPr>
            <w:tcW w:w="4503" w:type="dxa"/>
            <w:vMerge w:val="restart"/>
            <w:shd w:val="clear" w:color="000000" w:fill="FFFFFF"/>
            <w:vAlign w:val="center"/>
            <w:hideMark/>
          </w:tcPr>
          <w:p w:rsidR="00465BA7" w:rsidRPr="00456D2F" w:rsidRDefault="00465BA7" w:rsidP="009174FF">
            <w:pPr>
              <w:jc w:val="center"/>
              <w:rPr>
                <w:rFonts w:ascii="Arial" w:hAnsi="Arial" w:cs="Arial"/>
                <w:b/>
                <w:bCs/>
                <w:sz w:val="22"/>
                <w:szCs w:val="22"/>
                <w:lang w:eastAsia="hr-HR"/>
              </w:rPr>
            </w:pPr>
            <w:r w:rsidRPr="00456D2F">
              <w:rPr>
                <w:rFonts w:ascii="Arial" w:hAnsi="Arial" w:cs="Arial"/>
                <w:b/>
                <w:bCs/>
                <w:sz w:val="22"/>
                <w:szCs w:val="22"/>
                <w:lang w:eastAsia="hr-HR"/>
              </w:rPr>
              <w:t>Razvoj infrastrukture, programa i aktivnosti socijalnih usluga</w:t>
            </w:r>
          </w:p>
        </w:tc>
      </w:tr>
      <w:tr w:rsidR="00465BA7" w:rsidRPr="00456D2F" w:rsidTr="009174FF">
        <w:trPr>
          <w:trHeight w:val="253"/>
        </w:trPr>
        <w:tc>
          <w:tcPr>
            <w:tcW w:w="2600" w:type="dxa"/>
            <w:vMerge/>
          </w:tcPr>
          <w:p w:rsidR="00465BA7" w:rsidRPr="00456D2F" w:rsidRDefault="00465BA7" w:rsidP="009174FF">
            <w:pPr>
              <w:rPr>
                <w:rFonts w:ascii="Arial" w:hAnsi="Arial" w:cs="Arial"/>
                <w:b/>
                <w:bCs/>
                <w:sz w:val="22"/>
                <w:szCs w:val="22"/>
                <w:lang w:eastAsia="hr-HR"/>
              </w:rPr>
            </w:pPr>
          </w:p>
        </w:tc>
        <w:tc>
          <w:tcPr>
            <w:tcW w:w="1655" w:type="dxa"/>
            <w:vMerge/>
            <w:vAlign w:val="center"/>
            <w:hideMark/>
          </w:tcPr>
          <w:p w:rsidR="00465BA7" w:rsidRPr="00456D2F" w:rsidRDefault="00465BA7" w:rsidP="009174FF">
            <w:pPr>
              <w:jc w:val="center"/>
              <w:rPr>
                <w:rFonts w:ascii="Arial" w:hAnsi="Arial" w:cs="Arial"/>
                <w:b/>
                <w:bCs/>
                <w:sz w:val="22"/>
                <w:szCs w:val="22"/>
                <w:lang w:eastAsia="hr-HR"/>
              </w:rPr>
            </w:pPr>
          </w:p>
        </w:tc>
        <w:tc>
          <w:tcPr>
            <w:tcW w:w="4503" w:type="dxa"/>
            <w:vMerge/>
            <w:vAlign w:val="center"/>
            <w:hideMark/>
          </w:tcPr>
          <w:p w:rsidR="00465BA7" w:rsidRPr="00456D2F" w:rsidRDefault="00465BA7" w:rsidP="009174FF">
            <w:pPr>
              <w:rPr>
                <w:rFonts w:ascii="Arial" w:hAnsi="Arial" w:cs="Arial"/>
                <w:b/>
                <w:bCs/>
                <w:sz w:val="22"/>
                <w:szCs w:val="22"/>
                <w:lang w:eastAsia="hr-HR"/>
              </w:rPr>
            </w:pPr>
          </w:p>
        </w:tc>
      </w:tr>
      <w:tr w:rsidR="00465BA7" w:rsidRPr="00456D2F" w:rsidTr="009174FF">
        <w:trPr>
          <w:trHeight w:val="1189"/>
        </w:trPr>
        <w:tc>
          <w:tcPr>
            <w:tcW w:w="2600" w:type="dxa"/>
            <w:vMerge/>
          </w:tcPr>
          <w:p w:rsidR="00465BA7" w:rsidRPr="00456D2F" w:rsidRDefault="00465BA7" w:rsidP="009174FF">
            <w:pPr>
              <w:rPr>
                <w:rFonts w:ascii="Arial" w:hAnsi="Arial" w:cs="Arial"/>
                <w:b/>
                <w:bCs/>
                <w:sz w:val="22"/>
                <w:szCs w:val="22"/>
                <w:lang w:eastAsia="hr-HR"/>
              </w:rPr>
            </w:pPr>
          </w:p>
        </w:tc>
        <w:tc>
          <w:tcPr>
            <w:tcW w:w="1655" w:type="dxa"/>
            <w:vMerge/>
            <w:vAlign w:val="center"/>
            <w:hideMark/>
          </w:tcPr>
          <w:p w:rsidR="00465BA7" w:rsidRPr="00456D2F" w:rsidRDefault="00465BA7" w:rsidP="009174FF">
            <w:pPr>
              <w:jc w:val="center"/>
              <w:rPr>
                <w:rFonts w:ascii="Arial" w:hAnsi="Arial" w:cs="Arial"/>
                <w:b/>
                <w:bCs/>
                <w:sz w:val="22"/>
                <w:szCs w:val="22"/>
                <w:lang w:eastAsia="hr-HR"/>
              </w:rPr>
            </w:pPr>
          </w:p>
        </w:tc>
        <w:tc>
          <w:tcPr>
            <w:tcW w:w="4503" w:type="dxa"/>
            <w:vMerge/>
            <w:vAlign w:val="center"/>
            <w:hideMark/>
          </w:tcPr>
          <w:p w:rsidR="00465BA7" w:rsidRPr="00456D2F" w:rsidRDefault="00465BA7" w:rsidP="009174FF">
            <w:pPr>
              <w:rPr>
                <w:rFonts w:ascii="Arial" w:hAnsi="Arial" w:cs="Arial"/>
                <w:b/>
                <w:bCs/>
                <w:sz w:val="22"/>
                <w:szCs w:val="22"/>
                <w:lang w:eastAsia="hr-HR"/>
              </w:rPr>
            </w:pPr>
          </w:p>
        </w:tc>
      </w:tr>
      <w:tr w:rsidR="00465BA7" w:rsidRPr="00456D2F" w:rsidTr="009174FF">
        <w:trPr>
          <w:trHeight w:val="253"/>
        </w:trPr>
        <w:tc>
          <w:tcPr>
            <w:tcW w:w="2600" w:type="dxa"/>
            <w:vMerge/>
            <w:shd w:val="clear" w:color="000000" w:fill="FFFFFF"/>
          </w:tcPr>
          <w:p w:rsidR="00465BA7" w:rsidRPr="00456D2F" w:rsidRDefault="00465BA7" w:rsidP="009174FF">
            <w:pPr>
              <w:rPr>
                <w:rFonts w:ascii="Arial" w:hAnsi="Arial" w:cs="Arial"/>
                <w:b/>
                <w:bCs/>
                <w:sz w:val="22"/>
                <w:szCs w:val="22"/>
                <w:lang w:eastAsia="hr-HR"/>
              </w:rPr>
            </w:pPr>
          </w:p>
        </w:tc>
        <w:tc>
          <w:tcPr>
            <w:tcW w:w="1655" w:type="dxa"/>
            <w:vMerge w:val="restart"/>
            <w:shd w:val="clear" w:color="000000" w:fill="FFFFFF"/>
            <w:vAlign w:val="center"/>
            <w:hideMark/>
          </w:tcPr>
          <w:p w:rsidR="00465BA7" w:rsidRPr="00456D2F" w:rsidRDefault="00465BA7" w:rsidP="009174FF">
            <w:pPr>
              <w:jc w:val="center"/>
              <w:rPr>
                <w:rFonts w:ascii="Arial" w:hAnsi="Arial" w:cs="Arial"/>
                <w:b/>
                <w:bCs/>
                <w:sz w:val="22"/>
                <w:szCs w:val="22"/>
                <w:lang w:eastAsia="hr-HR"/>
              </w:rPr>
            </w:pPr>
            <w:r w:rsidRPr="00456D2F">
              <w:rPr>
                <w:rFonts w:ascii="Arial" w:hAnsi="Arial" w:cs="Arial"/>
                <w:b/>
                <w:bCs/>
                <w:sz w:val="22"/>
                <w:szCs w:val="22"/>
                <w:lang w:eastAsia="hr-HR"/>
              </w:rPr>
              <w:t>M 3.2.</w:t>
            </w:r>
          </w:p>
        </w:tc>
        <w:tc>
          <w:tcPr>
            <w:tcW w:w="4503" w:type="dxa"/>
            <w:vMerge w:val="restart"/>
            <w:shd w:val="clear" w:color="000000" w:fill="FFFFFF"/>
            <w:vAlign w:val="center"/>
            <w:hideMark/>
          </w:tcPr>
          <w:p w:rsidR="00465BA7" w:rsidRPr="00456D2F" w:rsidRDefault="00465BA7" w:rsidP="009174FF">
            <w:pPr>
              <w:jc w:val="center"/>
              <w:rPr>
                <w:rFonts w:ascii="Arial" w:hAnsi="Arial" w:cs="Arial"/>
                <w:b/>
                <w:bCs/>
                <w:sz w:val="22"/>
                <w:szCs w:val="22"/>
                <w:lang w:eastAsia="hr-HR"/>
              </w:rPr>
            </w:pPr>
            <w:r w:rsidRPr="00456D2F">
              <w:rPr>
                <w:rFonts w:ascii="Arial" w:hAnsi="Arial" w:cs="Arial"/>
                <w:b/>
                <w:bCs/>
                <w:sz w:val="22"/>
                <w:szCs w:val="22"/>
                <w:lang w:eastAsia="hr-HR"/>
              </w:rPr>
              <w:t>Izgradnja i unapređenje odgojno-obrazovne infrastrukture i</w:t>
            </w:r>
            <w:r w:rsidRPr="00456D2F">
              <w:rPr>
                <w:rFonts w:ascii="Arial" w:hAnsi="Arial" w:cs="Arial"/>
                <w:b/>
                <w:bCs/>
                <w:sz w:val="22"/>
                <w:szCs w:val="22"/>
                <w:lang w:eastAsia="hr-HR"/>
              </w:rPr>
              <w:br/>
            </w:r>
            <w:r w:rsidRPr="00456D2F">
              <w:rPr>
                <w:rFonts w:ascii="Arial" w:hAnsi="Arial" w:cs="Arial"/>
                <w:b/>
                <w:bCs/>
                <w:sz w:val="22"/>
                <w:szCs w:val="22"/>
                <w:lang w:eastAsia="hr-HR"/>
              </w:rPr>
              <w:lastRenderedPageBreak/>
              <w:t>programa</w:t>
            </w:r>
          </w:p>
        </w:tc>
      </w:tr>
      <w:tr w:rsidR="00465BA7" w:rsidRPr="00456D2F" w:rsidTr="009174FF">
        <w:trPr>
          <w:trHeight w:val="253"/>
        </w:trPr>
        <w:tc>
          <w:tcPr>
            <w:tcW w:w="2600" w:type="dxa"/>
            <w:vMerge/>
          </w:tcPr>
          <w:p w:rsidR="00465BA7" w:rsidRPr="00456D2F" w:rsidRDefault="00465BA7" w:rsidP="009174FF">
            <w:pPr>
              <w:rPr>
                <w:rFonts w:ascii="Arial" w:hAnsi="Arial" w:cs="Arial"/>
                <w:b/>
                <w:bCs/>
                <w:sz w:val="22"/>
                <w:szCs w:val="22"/>
                <w:lang w:eastAsia="hr-HR"/>
              </w:rPr>
            </w:pPr>
          </w:p>
        </w:tc>
        <w:tc>
          <w:tcPr>
            <w:tcW w:w="1655" w:type="dxa"/>
            <w:vMerge/>
            <w:vAlign w:val="center"/>
            <w:hideMark/>
          </w:tcPr>
          <w:p w:rsidR="00465BA7" w:rsidRPr="00456D2F" w:rsidRDefault="00465BA7" w:rsidP="009174FF">
            <w:pPr>
              <w:jc w:val="center"/>
              <w:rPr>
                <w:rFonts w:ascii="Arial" w:hAnsi="Arial" w:cs="Arial"/>
                <w:b/>
                <w:bCs/>
                <w:sz w:val="22"/>
                <w:szCs w:val="22"/>
                <w:lang w:eastAsia="hr-HR"/>
              </w:rPr>
            </w:pPr>
          </w:p>
        </w:tc>
        <w:tc>
          <w:tcPr>
            <w:tcW w:w="4503" w:type="dxa"/>
            <w:vMerge/>
            <w:vAlign w:val="center"/>
            <w:hideMark/>
          </w:tcPr>
          <w:p w:rsidR="00465BA7" w:rsidRPr="00456D2F" w:rsidRDefault="00465BA7" w:rsidP="009174FF">
            <w:pPr>
              <w:rPr>
                <w:rFonts w:ascii="Arial" w:hAnsi="Arial" w:cs="Arial"/>
                <w:b/>
                <w:bCs/>
                <w:sz w:val="22"/>
                <w:szCs w:val="22"/>
                <w:lang w:eastAsia="hr-HR"/>
              </w:rPr>
            </w:pPr>
          </w:p>
        </w:tc>
      </w:tr>
      <w:tr w:rsidR="00465BA7" w:rsidRPr="00456D2F" w:rsidTr="009174FF">
        <w:trPr>
          <w:trHeight w:val="564"/>
        </w:trPr>
        <w:tc>
          <w:tcPr>
            <w:tcW w:w="2600" w:type="dxa"/>
            <w:vMerge/>
          </w:tcPr>
          <w:p w:rsidR="00465BA7" w:rsidRPr="00456D2F" w:rsidRDefault="00465BA7" w:rsidP="009174FF">
            <w:pPr>
              <w:rPr>
                <w:rFonts w:ascii="Arial" w:hAnsi="Arial" w:cs="Arial"/>
                <w:b/>
                <w:bCs/>
                <w:sz w:val="22"/>
                <w:szCs w:val="22"/>
                <w:lang w:eastAsia="hr-HR"/>
              </w:rPr>
            </w:pPr>
          </w:p>
        </w:tc>
        <w:tc>
          <w:tcPr>
            <w:tcW w:w="1655" w:type="dxa"/>
            <w:vMerge/>
            <w:vAlign w:val="center"/>
            <w:hideMark/>
          </w:tcPr>
          <w:p w:rsidR="00465BA7" w:rsidRPr="00456D2F" w:rsidRDefault="00465BA7" w:rsidP="009174FF">
            <w:pPr>
              <w:jc w:val="center"/>
              <w:rPr>
                <w:rFonts w:ascii="Arial" w:hAnsi="Arial" w:cs="Arial"/>
                <w:b/>
                <w:bCs/>
                <w:sz w:val="22"/>
                <w:szCs w:val="22"/>
                <w:lang w:eastAsia="hr-HR"/>
              </w:rPr>
            </w:pPr>
          </w:p>
        </w:tc>
        <w:tc>
          <w:tcPr>
            <w:tcW w:w="4503" w:type="dxa"/>
            <w:vMerge/>
            <w:vAlign w:val="center"/>
            <w:hideMark/>
          </w:tcPr>
          <w:p w:rsidR="00465BA7" w:rsidRPr="00456D2F" w:rsidRDefault="00465BA7" w:rsidP="009174FF">
            <w:pPr>
              <w:rPr>
                <w:rFonts w:ascii="Arial" w:hAnsi="Arial" w:cs="Arial"/>
                <w:b/>
                <w:bCs/>
                <w:sz w:val="22"/>
                <w:szCs w:val="22"/>
                <w:lang w:eastAsia="hr-HR"/>
              </w:rPr>
            </w:pPr>
          </w:p>
        </w:tc>
      </w:tr>
      <w:tr w:rsidR="00465BA7" w:rsidRPr="00456D2F" w:rsidTr="009174FF">
        <w:trPr>
          <w:trHeight w:val="253"/>
        </w:trPr>
        <w:tc>
          <w:tcPr>
            <w:tcW w:w="2600" w:type="dxa"/>
            <w:vMerge/>
            <w:shd w:val="clear" w:color="000000" w:fill="FFFFFF"/>
          </w:tcPr>
          <w:p w:rsidR="00465BA7" w:rsidRPr="00456D2F" w:rsidRDefault="00465BA7" w:rsidP="009174FF">
            <w:pPr>
              <w:rPr>
                <w:rFonts w:ascii="Arial" w:hAnsi="Arial" w:cs="Arial"/>
                <w:b/>
                <w:bCs/>
                <w:sz w:val="22"/>
                <w:szCs w:val="22"/>
                <w:lang w:eastAsia="hr-HR"/>
              </w:rPr>
            </w:pPr>
          </w:p>
        </w:tc>
        <w:tc>
          <w:tcPr>
            <w:tcW w:w="1655" w:type="dxa"/>
            <w:vMerge w:val="restart"/>
            <w:shd w:val="clear" w:color="000000" w:fill="FFFFFF"/>
            <w:vAlign w:val="center"/>
            <w:hideMark/>
          </w:tcPr>
          <w:p w:rsidR="00465BA7" w:rsidRPr="00456D2F" w:rsidRDefault="00465BA7" w:rsidP="009174FF">
            <w:pPr>
              <w:jc w:val="center"/>
              <w:rPr>
                <w:rFonts w:ascii="Arial" w:hAnsi="Arial" w:cs="Arial"/>
                <w:b/>
                <w:bCs/>
                <w:sz w:val="22"/>
                <w:szCs w:val="22"/>
                <w:lang w:eastAsia="hr-HR"/>
              </w:rPr>
            </w:pPr>
            <w:r w:rsidRPr="00456D2F">
              <w:rPr>
                <w:rFonts w:ascii="Arial" w:hAnsi="Arial" w:cs="Arial"/>
                <w:b/>
                <w:bCs/>
                <w:sz w:val="22"/>
                <w:szCs w:val="22"/>
                <w:lang w:eastAsia="hr-HR"/>
              </w:rPr>
              <w:t>M 3.3.</w:t>
            </w:r>
          </w:p>
        </w:tc>
        <w:tc>
          <w:tcPr>
            <w:tcW w:w="4503" w:type="dxa"/>
            <w:vMerge w:val="restart"/>
            <w:shd w:val="clear" w:color="000000" w:fill="FFFFFF"/>
            <w:vAlign w:val="center"/>
            <w:hideMark/>
          </w:tcPr>
          <w:p w:rsidR="00465BA7" w:rsidRPr="00456D2F" w:rsidRDefault="00465BA7" w:rsidP="009174FF">
            <w:pPr>
              <w:jc w:val="center"/>
              <w:rPr>
                <w:rFonts w:ascii="Arial" w:hAnsi="Arial" w:cs="Arial"/>
                <w:b/>
                <w:bCs/>
                <w:sz w:val="22"/>
                <w:szCs w:val="22"/>
                <w:lang w:eastAsia="hr-HR"/>
              </w:rPr>
            </w:pPr>
            <w:r w:rsidRPr="00456D2F">
              <w:rPr>
                <w:rFonts w:ascii="Arial" w:hAnsi="Arial" w:cs="Arial"/>
                <w:b/>
                <w:bCs/>
                <w:sz w:val="22"/>
                <w:szCs w:val="22"/>
                <w:lang w:eastAsia="hr-HR"/>
              </w:rPr>
              <w:t>Poticanje zapošljavanja teško zapošljivih društvenih skupina</w:t>
            </w:r>
            <w:r w:rsidRPr="00456D2F">
              <w:rPr>
                <w:rFonts w:ascii="Arial" w:hAnsi="Arial" w:cs="Arial"/>
                <w:b/>
                <w:bCs/>
                <w:sz w:val="22"/>
                <w:szCs w:val="22"/>
                <w:lang w:eastAsia="hr-HR"/>
              </w:rPr>
              <w:br/>
              <w:t>(mladi, žene, starije osobe, osobe s invaliditetom i dr.)</w:t>
            </w:r>
          </w:p>
        </w:tc>
      </w:tr>
      <w:tr w:rsidR="00465BA7" w:rsidRPr="00456D2F" w:rsidTr="009174FF">
        <w:trPr>
          <w:trHeight w:val="253"/>
        </w:trPr>
        <w:tc>
          <w:tcPr>
            <w:tcW w:w="2600" w:type="dxa"/>
            <w:vMerge/>
          </w:tcPr>
          <w:p w:rsidR="00465BA7" w:rsidRPr="00456D2F" w:rsidRDefault="00465BA7" w:rsidP="009174FF">
            <w:pPr>
              <w:rPr>
                <w:rFonts w:ascii="Arial" w:hAnsi="Arial" w:cs="Arial"/>
                <w:b/>
                <w:bCs/>
                <w:sz w:val="22"/>
                <w:szCs w:val="22"/>
                <w:lang w:eastAsia="hr-HR"/>
              </w:rPr>
            </w:pPr>
          </w:p>
        </w:tc>
        <w:tc>
          <w:tcPr>
            <w:tcW w:w="1655" w:type="dxa"/>
            <w:vMerge/>
            <w:vAlign w:val="center"/>
            <w:hideMark/>
          </w:tcPr>
          <w:p w:rsidR="00465BA7" w:rsidRPr="00456D2F" w:rsidRDefault="00465BA7" w:rsidP="009174FF">
            <w:pPr>
              <w:jc w:val="center"/>
              <w:rPr>
                <w:rFonts w:ascii="Arial" w:hAnsi="Arial" w:cs="Arial"/>
                <w:b/>
                <w:bCs/>
                <w:sz w:val="22"/>
                <w:szCs w:val="22"/>
                <w:lang w:eastAsia="hr-HR"/>
              </w:rPr>
            </w:pPr>
          </w:p>
        </w:tc>
        <w:tc>
          <w:tcPr>
            <w:tcW w:w="4503" w:type="dxa"/>
            <w:vMerge/>
            <w:vAlign w:val="center"/>
            <w:hideMark/>
          </w:tcPr>
          <w:p w:rsidR="00465BA7" w:rsidRPr="00456D2F" w:rsidRDefault="00465BA7" w:rsidP="009174FF">
            <w:pPr>
              <w:rPr>
                <w:rFonts w:ascii="Arial" w:hAnsi="Arial" w:cs="Arial"/>
                <w:b/>
                <w:bCs/>
                <w:sz w:val="22"/>
                <w:szCs w:val="22"/>
                <w:lang w:eastAsia="hr-HR"/>
              </w:rPr>
            </w:pPr>
          </w:p>
        </w:tc>
      </w:tr>
      <w:tr w:rsidR="00465BA7" w:rsidRPr="00456D2F" w:rsidTr="009174FF">
        <w:trPr>
          <w:trHeight w:val="253"/>
        </w:trPr>
        <w:tc>
          <w:tcPr>
            <w:tcW w:w="2600" w:type="dxa"/>
            <w:vMerge/>
          </w:tcPr>
          <w:p w:rsidR="00465BA7" w:rsidRPr="00456D2F" w:rsidRDefault="00465BA7" w:rsidP="009174FF">
            <w:pPr>
              <w:rPr>
                <w:rFonts w:ascii="Arial" w:hAnsi="Arial" w:cs="Arial"/>
                <w:b/>
                <w:bCs/>
                <w:sz w:val="22"/>
                <w:szCs w:val="22"/>
                <w:lang w:eastAsia="hr-HR"/>
              </w:rPr>
            </w:pPr>
          </w:p>
        </w:tc>
        <w:tc>
          <w:tcPr>
            <w:tcW w:w="1655" w:type="dxa"/>
            <w:vMerge/>
            <w:vAlign w:val="center"/>
            <w:hideMark/>
          </w:tcPr>
          <w:p w:rsidR="00465BA7" w:rsidRPr="00456D2F" w:rsidRDefault="00465BA7" w:rsidP="009174FF">
            <w:pPr>
              <w:jc w:val="center"/>
              <w:rPr>
                <w:rFonts w:ascii="Arial" w:hAnsi="Arial" w:cs="Arial"/>
                <w:b/>
                <w:bCs/>
                <w:sz w:val="22"/>
                <w:szCs w:val="22"/>
                <w:lang w:eastAsia="hr-HR"/>
              </w:rPr>
            </w:pPr>
          </w:p>
        </w:tc>
        <w:tc>
          <w:tcPr>
            <w:tcW w:w="4503" w:type="dxa"/>
            <w:vMerge/>
            <w:vAlign w:val="center"/>
            <w:hideMark/>
          </w:tcPr>
          <w:p w:rsidR="00465BA7" w:rsidRPr="00456D2F" w:rsidRDefault="00465BA7" w:rsidP="009174FF">
            <w:pPr>
              <w:rPr>
                <w:rFonts w:ascii="Arial" w:hAnsi="Arial" w:cs="Arial"/>
                <w:b/>
                <w:bCs/>
                <w:sz w:val="22"/>
                <w:szCs w:val="22"/>
                <w:lang w:eastAsia="hr-HR"/>
              </w:rPr>
            </w:pPr>
          </w:p>
        </w:tc>
      </w:tr>
      <w:tr w:rsidR="00465BA7" w:rsidRPr="00456D2F" w:rsidTr="009174FF">
        <w:trPr>
          <w:trHeight w:val="207"/>
        </w:trPr>
        <w:tc>
          <w:tcPr>
            <w:tcW w:w="2600" w:type="dxa"/>
            <w:vMerge/>
            <w:shd w:val="clear" w:color="000000" w:fill="FFFFFF"/>
          </w:tcPr>
          <w:p w:rsidR="00465BA7" w:rsidRPr="00456D2F" w:rsidRDefault="00465BA7" w:rsidP="009174FF">
            <w:pPr>
              <w:rPr>
                <w:rFonts w:ascii="Arial" w:hAnsi="Arial" w:cs="Arial"/>
                <w:b/>
                <w:bCs/>
                <w:sz w:val="22"/>
                <w:szCs w:val="22"/>
                <w:lang w:eastAsia="hr-HR"/>
              </w:rPr>
            </w:pPr>
          </w:p>
        </w:tc>
        <w:tc>
          <w:tcPr>
            <w:tcW w:w="1655" w:type="dxa"/>
            <w:shd w:val="clear" w:color="000000" w:fill="FFFFFF"/>
            <w:vAlign w:val="center"/>
            <w:hideMark/>
          </w:tcPr>
          <w:p w:rsidR="00465BA7" w:rsidRPr="00456D2F" w:rsidRDefault="00465BA7" w:rsidP="009174FF">
            <w:pPr>
              <w:jc w:val="center"/>
              <w:rPr>
                <w:rFonts w:ascii="Arial" w:hAnsi="Arial" w:cs="Arial"/>
                <w:b/>
                <w:bCs/>
                <w:sz w:val="22"/>
                <w:szCs w:val="22"/>
                <w:lang w:eastAsia="hr-HR"/>
              </w:rPr>
            </w:pPr>
            <w:r w:rsidRPr="00456D2F">
              <w:rPr>
                <w:rFonts w:ascii="Arial" w:hAnsi="Arial" w:cs="Arial"/>
                <w:b/>
                <w:bCs/>
                <w:sz w:val="22"/>
                <w:szCs w:val="22"/>
                <w:lang w:eastAsia="hr-HR"/>
              </w:rPr>
              <w:t>M 3.4.</w:t>
            </w:r>
          </w:p>
        </w:tc>
        <w:tc>
          <w:tcPr>
            <w:tcW w:w="4503" w:type="dxa"/>
            <w:shd w:val="clear" w:color="000000" w:fill="FFFFFF"/>
            <w:vAlign w:val="center"/>
            <w:hideMark/>
          </w:tcPr>
          <w:p w:rsidR="00465BA7" w:rsidRPr="00456D2F" w:rsidRDefault="00465BA7" w:rsidP="009174FF">
            <w:pPr>
              <w:jc w:val="center"/>
              <w:rPr>
                <w:rFonts w:ascii="Arial" w:hAnsi="Arial" w:cs="Arial"/>
                <w:b/>
                <w:bCs/>
                <w:sz w:val="22"/>
                <w:szCs w:val="22"/>
                <w:lang w:eastAsia="hr-HR"/>
              </w:rPr>
            </w:pPr>
            <w:r w:rsidRPr="00456D2F">
              <w:rPr>
                <w:rFonts w:ascii="Arial" w:hAnsi="Arial" w:cs="Arial"/>
                <w:b/>
                <w:bCs/>
                <w:sz w:val="22"/>
                <w:szCs w:val="22"/>
                <w:lang w:eastAsia="hr-HR"/>
              </w:rPr>
              <w:t>Osiguranje veće sigurnosti stanovništva Općine</w:t>
            </w:r>
          </w:p>
        </w:tc>
      </w:tr>
    </w:tbl>
    <w:p w:rsidR="00465BA7" w:rsidRPr="00456D2F" w:rsidRDefault="00465BA7" w:rsidP="00465BA7">
      <w:pPr>
        <w:jc w:val="both"/>
        <w:rPr>
          <w:rFonts w:ascii="Arial" w:hAnsi="Arial" w:cs="Arial"/>
          <w:b/>
          <w:sz w:val="22"/>
          <w:szCs w:val="22"/>
        </w:rPr>
      </w:pPr>
    </w:p>
    <w:p w:rsidR="00465BA7" w:rsidRDefault="00465BA7" w:rsidP="00465BA7">
      <w:pPr>
        <w:jc w:val="center"/>
        <w:rPr>
          <w:rFonts w:ascii="Arial" w:hAnsi="Arial" w:cs="Arial"/>
          <w:b/>
          <w:szCs w:val="20"/>
        </w:rPr>
      </w:pPr>
    </w:p>
    <w:p w:rsidR="00465BA7" w:rsidRDefault="00465BA7" w:rsidP="00465BA7">
      <w:pPr>
        <w:jc w:val="center"/>
        <w:rPr>
          <w:rFonts w:ascii="Arial" w:hAnsi="Arial" w:cs="Arial"/>
          <w:b/>
          <w:szCs w:val="20"/>
        </w:rPr>
      </w:pPr>
    </w:p>
    <w:p w:rsidR="00465BA7" w:rsidRPr="00D57DBB" w:rsidRDefault="00465BA7" w:rsidP="00465BA7">
      <w:pPr>
        <w:jc w:val="center"/>
        <w:rPr>
          <w:rFonts w:ascii="Arial" w:hAnsi="Arial" w:cs="Arial"/>
          <w:b/>
          <w:szCs w:val="20"/>
        </w:rPr>
      </w:pPr>
      <w:r w:rsidRPr="00D57DBB">
        <w:rPr>
          <w:rFonts w:ascii="Arial" w:hAnsi="Arial" w:cs="Arial"/>
          <w:b/>
          <w:szCs w:val="20"/>
        </w:rPr>
        <w:t>OBRAZLOŽENJE POSEBNOG DIJELA</w:t>
      </w:r>
    </w:p>
    <w:p w:rsidR="00465BA7" w:rsidRPr="00D57DBB" w:rsidRDefault="00465BA7" w:rsidP="00465BA7">
      <w:pPr>
        <w:jc w:val="both"/>
        <w:rPr>
          <w:rFonts w:ascii="Arial" w:hAnsi="Arial" w:cs="Arial"/>
          <w:b/>
          <w:szCs w:val="20"/>
        </w:rPr>
      </w:pPr>
    </w:p>
    <w:p w:rsidR="00465BA7" w:rsidRPr="00D57DBB" w:rsidRDefault="00465BA7" w:rsidP="00465BA7">
      <w:pPr>
        <w:jc w:val="both"/>
        <w:rPr>
          <w:rFonts w:ascii="Arial" w:hAnsi="Arial" w:cs="Arial"/>
          <w:b/>
          <w:szCs w:val="20"/>
        </w:rPr>
      </w:pPr>
      <w:r w:rsidRPr="00D57DBB">
        <w:rPr>
          <w:rFonts w:ascii="Arial" w:hAnsi="Arial" w:cs="Arial"/>
          <w:b/>
          <w:szCs w:val="20"/>
        </w:rPr>
        <w:t>RAZDJEL 101 PREDSTAVNIČKA I IZVRŠNA TIJELA</w:t>
      </w:r>
    </w:p>
    <w:p w:rsidR="00465BA7" w:rsidRPr="000B47A2" w:rsidRDefault="00465BA7" w:rsidP="00465BA7">
      <w:pPr>
        <w:jc w:val="both"/>
        <w:rPr>
          <w:rFonts w:ascii="Arial" w:hAnsi="Arial" w:cs="Arial"/>
          <w:b/>
          <w:sz w:val="20"/>
          <w:szCs w:val="20"/>
        </w:rPr>
      </w:pPr>
    </w:p>
    <w:p w:rsidR="00465BA7" w:rsidRPr="00D57DBB" w:rsidRDefault="00465BA7" w:rsidP="00465BA7">
      <w:pPr>
        <w:jc w:val="both"/>
        <w:rPr>
          <w:rFonts w:ascii="Arial" w:hAnsi="Arial" w:cs="Arial"/>
          <w:b/>
          <w:sz w:val="22"/>
          <w:szCs w:val="20"/>
          <w:u w:val="single"/>
        </w:rPr>
      </w:pPr>
      <w:r w:rsidRPr="00D57DBB">
        <w:rPr>
          <w:rFonts w:ascii="Arial" w:hAnsi="Arial" w:cs="Arial"/>
          <w:b/>
          <w:sz w:val="22"/>
          <w:szCs w:val="20"/>
          <w:u w:val="single"/>
        </w:rPr>
        <w:t>Glavni program-Redovne djelatnosti jedinice lokalne samouprave</w:t>
      </w:r>
    </w:p>
    <w:p w:rsidR="00465BA7" w:rsidRPr="000B47A2" w:rsidRDefault="00465BA7" w:rsidP="00465BA7">
      <w:pPr>
        <w:jc w:val="both"/>
        <w:rPr>
          <w:rFonts w:ascii="Arial" w:hAnsi="Arial" w:cs="Arial"/>
          <w:b/>
          <w:sz w:val="20"/>
          <w:szCs w:val="20"/>
          <w:u w:val="single"/>
        </w:rPr>
      </w:pPr>
    </w:p>
    <w:p w:rsidR="00465BA7" w:rsidRDefault="00465BA7" w:rsidP="00465BA7">
      <w:pPr>
        <w:jc w:val="both"/>
        <w:rPr>
          <w:rFonts w:ascii="Arial" w:hAnsi="Arial" w:cs="Arial"/>
          <w:b/>
          <w:sz w:val="20"/>
          <w:szCs w:val="20"/>
        </w:rPr>
      </w:pPr>
      <w:r w:rsidRPr="000B47A2">
        <w:rPr>
          <w:rFonts w:ascii="Arial" w:hAnsi="Arial" w:cs="Arial"/>
          <w:b/>
          <w:sz w:val="20"/>
          <w:szCs w:val="20"/>
        </w:rPr>
        <w:t xml:space="preserve">Program1000 Redovne djelatnosti predstavničkog i izvršnog tijela  </w:t>
      </w:r>
      <w:r>
        <w:rPr>
          <w:rFonts w:ascii="Arial" w:hAnsi="Arial" w:cs="Arial"/>
          <w:b/>
          <w:sz w:val="20"/>
          <w:szCs w:val="20"/>
        </w:rPr>
        <w:t>147.164,00 EUR</w:t>
      </w:r>
    </w:p>
    <w:p w:rsidR="00465BA7" w:rsidRPr="000B47A2" w:rsidRDefault="00465BA7" w:rsidP="00465BA7">
      <w:pPr>
        <w:jc w:val="both"/>
        <w:rPr>
          <w:rFonts w:ascii="Arial" w:hAnsi="Arial" w:cs="Arial"/>
          <w:b/>
          <w:sz w:val="20"/>
          <w:szCs w:val="20"/>
        </w:rPr>
      </w:pPr>
    </w:p>
    <w:p w:rsidR="00465BA7" w:rsidRPr="000B47A2" w:rsidRDefault="00465BA7" w:rsidP="00465BA7">
      <w:pPr>
        <w:jc w:val="both"/>
        <w:rPr>
          <w:rFonts w:ascii="Arial" w:hAnsi="Arial" w:cs="Arial"/>
          <w:sz w:val="20"/>
          <w:szCs w:val="20"/>
        </w:rPr>
      </w:pPr>
      <w:r w:rsidRPr="000B47A2">
        <w:rPr>
          <w:rFonts w:ascii="Arial" w:hAnsi="Arial" w:cs="Arial"/>
          <w:sz w:val="20"/>
          <w:szCs w:val="20"/>
        </w:rPr>
        <w:t xml:space="preserve">Obavljanje redovnih aktivnosti predstavničkog i izvršnog tijela odnosi se na rashode s ciljem funkcioniranja, predstavljanja i suradnje Općine. Rashodi ovog razdjela odnose se najvećim dijelom na plaće dužnosnika te naknada vijećnicima </w:t>
      </w:r>
      <w:r>
        <w:rPr>
          <w:rFonts w:ascii="Arial" w:hAnsi="Arial" w:cs="Arial"/>
          <w:sz w:val="20"/>
          <w:szCs w:val="20"/>
        </w:rPr>
        <w:t>83.836,00 EUR</w:t>
      </w:r>
      <w:r w:rsidRPr="000B47A2">
        <w:rPr>
          <w:rFonts w:ascii="Arial" w:hAnsi="Arial" w:cs="Arial"/>
          <w:sz w:val="20"/>
          <w:szCs w:val="20"/>
        </w:rPr>
        <w:t xml:space="preserve">, na financiranje političkih stranaka </w:t>
      </w:r>
      <w:r>
        <w:rPr>
          <w:rFonts w:ascii="Arial" w:hAnsi="Arial" w:cs="Arial"/>
          <w:sz w:val="20"/>
          <w:szCs w:val="20"/>
        </w:rPr>
        <w:t>7.963,00 EUR</w:t>
      </w:r>
      <w:r w:rsidRPr="000B47A2">
        <w:rPr>
          <w:rFonts w:ascii="Arial" w:hAnsi="Arial" w:cs="Arial"/>
          <w:sz w:val="20"/>
          <w:szCs w:val="20"/>
        </w:rPr>
        <w:t xml:space="preserve">, donacije po odluci općinskog načelnika </w:t>
      </w:r>
      <w:r>
        <w:rPr>
          <w:rFonts w:ascii="Arial" w:hAnsi="Arial" w:cs="Arial"/>
          <w:sz w:val="20"/>
          <w:szCs w:val="20"/>
        </w:rPr>
        <w:t>7.963,00 EUR, sufinanciranja projekta zajedničkog oglašavanja Zadarske turističke regije-kampanja Ryanair 200,00 EUR</w:t>
      </w:r>
      <w:r w:rsidRPr="000B47A2">
        <w:rPr>
          <w:rFonts w:ascii="Arial" w:hAnsi="Arial" w:cs="Arial"/>
          <w:sz w:val="20"/>
          <w:szCs w:val="20"/>
        </w:rPr>
        <w:t xml:space="preserve">, suf. prijevoza pitke vode </w:t>
      </w:r>
      <w:r>
        <w:rPr>
          <w:rFonts w:ascii="Arial" w:hAnsi="Arial" w:cs="Arial"/>
          <w:sz w:val="20"/>
          <w:szCs w:val="20"/>
        </w:rPr>
        <w:t>10.620,00 EUR</w:t>
      </w:r>
      <w:r w:rsidRPr="000B47A2">
        <w:rPr>
          <w:rFonts w:ascii="Arial" w:hAnsi="Arial" w:cs="Arial"/>
          <w:sz w:val="20"/>
          <w:szCs w:val="20"/>
        </w:rPr>
        <w:t xml:space="preserve">, Savjet mladih </w:t>
      </w:r>
      <w:r>
        <w:rPr>
          <w:rFonts w:ascii="Arial" w:hAnsi="Arial" w:cs="Arial"/>
          <w:sz w:val="20"/>
          <w:szCs w:val="20"/>
        </w:rPr>
        <w:t xml:space="preserve">3.982,00 EUR, </w:t>
      </w:r>
      <w:r w:rsidRPr="000B47A2">
        <w:rPr>
          <w:rFonts w:ascii="Arial" w:hAnsi="Arial" w:cs="Arial"/>
          <w:sz w:val="20"/>
          <w:szCs w:val="20"/>
        </w:rPr>
        <w:t xml:space="preserve">nabava službenog vozila </w:t>
      </w:r>
      <w:r>
        <w:rPr>
          <w:rFonts w:ascii="Arial" w:hAnsi="Arial" w:cs="Arial"/>
          <w:sz w:val="20"/>
          <w:szCs w:val="20"/>
        </w:rPr>
        <w:t>26.500,00 EUR</w:t>
      </w:r>
      <w:r w:rsidRPr="000B47A2">
        <w:rPr>
          <w:rFonts w:ascii="Arial" w:hAnsi="Arial" w:cs="Arial"/>
          <w:sz w:val="20"/>
          <w:szCs w:val="20"/>
        </w:rPr>
        <w:t xml:space="preserve"> te na rashode poslovanja Mjesnog odbora Srb (</w:t>
      </w:r>
      <w:r>
        <w:rPr>
          <w:rFonts w:ascii="Arial" w:hAnsi="Arial" w:cs="Arial"/>
          <w:sz w:val="20"/>
          <w:szCs w:val="20"/>
        </w:rPr>
        <w:t>3.400,00 EUR</w:t>
      </w:r>
      <w:r w:rsidRPr="000B47A2">
        <w:rPr>
          <w:rFonts w:ascii="Arial" w:hAnsi="Arial" w:cs="Arial"/>
          <w:sz w:val="20"/>
          <w:szCs w:val="20"/>
        </w:rPr>
        <w:t>) i Vijeća srpske nacionalne manjine (</w:t>
      </w:r>
      <w:r>
        <w:rPr>
          <w:rFonts w:ascii="Arial" w:hAnsi="Arial" w:cs="Arial"/>
          <w:sz w:val="20"/>
          <w:szCs w:val="20"/>
        </w:rPr>
        <w:t>2.700,00 EUR</w:t>
      </w:r>
      <w:r w:rsidRPr="000B47A2">
        <w:rPr>
          <w:rFonts w:ascii="Arial" w:hAnsi="Arial" w:cs="Arial"/>
          <w:sz w:val="20"/>
          <w:szCs w:val="20"/>
        </w:rPr>
        <w:t>).</w:t>
      </w:r>
    </w:p>
    <w:p w:rsidR="00465BA7" w:rsidRPr="000B47A2" w:rsidRDefault="00465BA7" w:rsidP="00465BA7">
      <w:pPr>
        <w:jc w:val="both"/>
        <w:rPr>
          <w:rFonts w:ascii="Arial" w:hAnsi="Arial" w:cs="Arial"/>
          <w:b/>
          <w:sz w:val="20"/>
          <w:szCs w:val="20"/>
        </w:rPr>
      </w:pPr>
    </w:p>
    <w:p w:rsidR="00465BA7" w:rsidRPr="00D57DBB" w:rsidRDefault="00465BA7" w:rsidP="00465BA7">
      <w:pPr>
        <w:jc w:val="both"/>
        <w:rPr>
          <w:rFonts w:ascii="Arial" w:hAnsi="Arial" w:cs="Arial"/>
          <w:b/>
          <w:szCs w:val="20"/>
        </w:rPr>
      </w:pPr>
      <w:r w:rsidRPr="00D57DBB">
        <w:rPr>
          <w:rFonts w:ascii="Arial" w:hAnsi="Arial" w:cs="Arial"/>
          <w:b/>
          <w:szCs w:val="20"/>
        </w:rPr>
        <w:t>RAZDJEL 102 JEDINSTVENI UPRAVNI ODJEL</w:t>
      </w:r>
    </w:p>
    <w:p w:rsidR="00465BA7" w:rsidRPr="000B47A2" w:rsidRDefault="00465BA7" w:rsidP="00465BA7">
      <w:pPr>
        <w:jc w:val="both"/>
        <w:rPr>
          <w:rFonts w:ascii="Arial" w:hAnsi="Arial" w:cs="Arial"/>
          <w:b/>
          <w:sz w:val="20"/>
          <w:szCs w:val="20"/>
        </w:rPr>
      </w:pPr>
    </w:p>
    <w:p w:rsidR="00465BA7" w:rsidRPr="00D57DBB" w:rsidRDefault="00465BA7" w:rsidP="00465BA7">
      <w:pPr>
        <w:jc w:val="both"/>
        <w:rPr>
          <w:rFonts w:ascii="Arial" w:hAnsi="Arial" w:cs="Arial"/>
          <w:b/>
          <w:sz w:val="22"/>
          <w:szCs w:val="20"/>
          <w:u w:val="single"/>
        </w:rPr>
      </w:pPr>
      <w:r w:rsidRPr="00D57DBB">
        <w:rPr>
          <w:rFonts w:ascii="Arial" w:hAnsi="Arial" w:cs="Arial"/>
          <w:b/>
          <w:sz w:val="22"/>
          <w:szCs w:val="20"/>
          <w:u w:val="single"/>
        </w:rPr>
        <w:t>Glavni program-Redovne djelatnosti jedinice lokalne samouprave</w:t>
      </w:r>
    </w:p>
    <w:p w:rsidR="00465BA7" w:rsidRPr="000B47A2" w:rsidRDefault="00465BA7" w:rsidP="00465BA7">
      <w:pPr>
        <w:jc w:val="both"/>
        <w:rPr>
          <w:rFonts w:ascii="Arial" w:hAnsi="Arial" w:cs="Arial"/>
          <w:b/>
          <w:sz w:val="20"/>
          <w:szCs w:val="20"/>
          <w:u w:val="single"/>
        </w:rPr>
      </w:pPr>
    </w:p>
    <w:p w:rsidR="00465BA7" w:rsidRDefault="00465BA7" w:rsidP="00465BA7">
      <w:pPr>
        <w:jc w:val="both"/>
        <w:rPr>
          <w:rFonts w:ascii="Arial" w:hAnsi="Arial" w:cs="Arial"/>
          <w:b/>
          <w:sz w:val="20"/>
          <w:szCs w:val="20"/>
        </w:rPr>
      </w:pPr>
      <w:r w:rsidRPr="000B47A2">
        <w:rPr>
          <w:rFonts w:ascii="Arial" w:hAnsi="Arial" w:cs="Arial"/>
          <w:b/>
          <w:sz w:val="20"/>
          <w:szCs w:val="20"/>
        </w:rPr>
        <w:t xml:space="preserve">Program1001 Redovne djelatnosti upravnog tijela  </w:t>
      </w:r>
      <w:r>
        <w:rPr>
          <w:rFonts w:ascii="Arial" w:hAnsi="Arial" w:cs="Arial"/>
          <w:b/>
          <w:sz w:val="20"/>
          <w:szCs w:val="20"/>
        </w:rPr>
        <w:t>910.895,00 EUR</w:t>
      </w:r>
    </w:p>
    <w:p w:rsidR="00465BA7" w:rsidRPr="000B47A2" w:rsidRDefault="00465BA7" w:rsidP="00465BA7">
      <w:pPr>
        <w:jc w:val="both"/>
        <w:rPr>
          <w:rFonts w:ascii="Arial" w:hAnsi="Arial" w:cs="Arial"/>
          <w:sz w:val="20"/>
          <w:szCs w:val="20"/>
        </w:rPr>
      </w:pPr>
    </w:p>
    <w:p w:rsidR="00465BA7" w:rsidRPr="000B47A2" w:rsidRDefault="00465BA7" w:rsidP="00465BA7">
      <w:pPr>
        <w:jc w:val="both"/>
        <w:rPr>
          <w:rFonts w:ascii="Arial" w:hAnsi="Arial" w:cs="Arial"/>
          <w:sz w:val="20"/>
          <w:szCs w:val="20"/>
        </w:rPr>
      </w:pPr>
      <w:r w:rsidRPr="000B47A2">
        <w:rPr>
          <w:rFonts w:ascii="Arial" w:hAnsi="Arial" w:cs="Arial"/>
          <w:sz w:val="20"/>
          <w:szCs w:val="20"/>
        </w:rPr>
        <w:t xml:space="preserve">Planirani rashodi unutar ovog programa najvećim dijelom odnose se na obavljanje redovnih aktivnosti Jedinstvenog upravnog odjela u iznosu od </w:t>
      </w:r>
      <w:r>
        <w:rPr>
          <w:rFonts w:ascii="Arial" w:hAnsi="Arial" w:cs="Arial"/>
          <w:sz w:val="20"/>
          <w:szCs w:val="20"/>
        </w:rPr>
        <w:t xml:space="preserve">475.045,00 EUR a </w:t>
      </w:r>
      <w:r w:rsidRPr="000B47A2">
        <w:rPr>
          <w:rFonts w:ascii="Arial" w:hAnsi="Arial" w:cs="Arial"/>
          <w:sz w:val="20"/>
          <w:szCs w:val="20"/>
        </w:rPr>
        <w:t>odnose se na rashode za zaposlene, materijalne rashode, rashode za usluge, ostale nespomenute rashode te financijske rashode. Budući je zgrada Općine u lošem stanju te prijeti opasnost od urušavanja konstrukcije po uredima, potrebno je napraviti energetsku obnovu što je jedan od većih projekata koji su planirani za 202</w:t>
      </w:r>
      <w:r>
        <w:rPr>
          <w:rFonts w:ascii="Arial" w:hAnsi="Arial" w:cs="Arial"/>
          <w:sz w:val="20"/>
          <w:szCs w:val="20"/>
        </w:rPr>
        <w:t>3</w:t>
      </w:r>
      <w:r w:rsidRPr="000B47A2">
        <w:rPr>
          <w:rFonts w:ascii="Arial" w:hAnsi="Arial" w:cs="Arial"/>
          <w:sz w:val="20"/>
          <w:szCs w:val="20"/>
        </w:rPr>
        <w:t xml:space="preserve">. godinu a planiran je u iznosu od </w:t>
      </w:r>
      <w:r>
        <w:rPr>
          <w:rFonts w:ascii="Arial" w:hAnsi="Arial" w:cs="Arial"/>
          <w:sz w:val="20"/>
          <w:szCs w:val="20"/>
        </w:rPr>
        <w:t>328.800,00 EUR</w:t>
      </w:r>
      <w:r w:rsidRPr="000B47A2">
        <w:rPr>
          <w:rFonts w:ascii="Arial" w:hAnsi="Arial" w:cs="Arial"/>
          <w:sz w:val="20"/>
          <w:szCs w:val="20"/>
        </w:rPr>
        <w:t xml:space="preserve">. </w:t>
      </w:r>
    </w:p>
    <w:p w:rsidR="00465BA7" w:rsidRPr="000B47A2" w:rsidRDefault="00465BA7" w:rsidP="00465BA7">
      <w:pPr>
        <w:jc w:val="both"/>
        <w:rPr>
          <w:rFonts w:ascii="Arial" w:hAnsi="Arial" w:cs="Arial"/>
          <w:sz w:val="20"/>
          <w:szCs w:val="20"/>
        </w:rPr>
      </w:pPr>
      <w:r w:rsidRPr="000B47A2">
        <w:rPr>
          <w:rFonts w:ascii="Arial" w:hAnsi="Arial" w:cs="Arial"/>
          <w:sz w:val="20"/>
          <w:szCs w:val="20"/>
        </w:rPr>
        <w:t>Ostale aktivnosti planirane u ovom programu su:</w:t>
      </w:r>
    </w:p>
    <w:p w:rsidR="00465BA7" w:rsidRDefault="00465BA7" w:rsidP="00465BA7">
      <w:pPr>
        <w:jc w:val="both"/>
        <w:rPr>
          <w:rFonts w:ascii="Arial" w:hAnsi="Arial" w:cs="Arial"/>
          <w:sz w:val="20"/>
          <w:szCs w:val="20"/>
        </w:rPr>
      </w:pPr>
      <w:r w:rsidRPr="000B47A2">
        <w:rPr>
          <w:rFonts w:ascii="Arial" w:hAnsi="Arial" w:cs="Arial"/>
          <w:sz w:val="20"/>
          <w:szCs w:val="20"/>
        </w:rPr>
        <w:lastRenderedPageBreak/>
        <w:t xml:space="preserve">-proračunska pričuva </w:t>
      </w:r>
      <w:r>
        <w:rPr>
          <w:rFonts w:ascii="Arial" w:hAnsi="Arial" w:cs="Arial"/>
          <w:sz w:val="20"/>
          <w:szCs w:val="20"/>
        </w:rPr>
        <w:t>6.636,00 EUR</w:t>
      </w:r>
      <w:r w:rsidRPr="000B47A2">
        <w:rPr>
          <w:rFonts w:ascii="Arial" w:hAnsi="Arial" w:cs="Arial"/>
          <w:sz w:val="20"/>
          <w:szCs w:val="20"/>
        </w:rPr>
        <w:t xml:space="preserve">, održavanje Kulturno informativnog centra </w:t>
      </w:r>
      <w:r>
        <w:rPr>
          <w:rFonts w:ascii="Arial" w:hAnsi="Arial" w:cs="Arial"/>
          <w:sz w:val="20"/>
          <w:szCs w:val="20"/>
        </w:rPr>
        <w:t>10.352,00 EUR</w:t>
      </w:r>
      <w:r w:rsidRPr="000B47A2">
        <w:rPr>
          <w:rFonts w:ascii="Arial" w:hAnsi="Arial" w:cs="Arial"/>
          <w:sz w:val="20"/>
          <w:szCs w:val="20"/>
        </w:rPr>
        <w:t xml:space="preserve">, održavanje Doma kulture u Srbu </w:t>
      </w:r>
      <w:r>
        <w:rPr>
          <w:rFonts w:ascii="Arial" w:hAnsi="Arial" w:cs="Arial"/>
          <w:sz w:val="20"/>
          <w:szCs w:val="20"/>
        </w:rPr>
        <w:t>2.655,00 EUR</w:t>
      </w:r>
      <w:r w:rsidRPr="000B47A2">
        <w:rPr>
          <w:rFonts w:ascii="Arial" w:hAnsi="Arial" w:cs="Arial"/>
          <w:sz w:val="20"/>
          <w:szCs w:val="20"/>
        </w:rPr>
        <w:t xml:space="preserve">, javni linijski prijevoz putnika </w:t>
      </w:r>
      <w:r>
        <w:rPr>
          <w:rFonts w:ascii="Arial" w:hAnsi="Arial" w:cs="Arial"/>
          <w:sz w:val="20"/>
          <w:szCs w:val="20"/>
        </w:rPr>
        <w:t>66.400,00 EUR</w:t>
      </w:r>
      <w:r w:rsidRPr="000B47A2">
        <w:rPr>
          <w:rFonts w:ascii="Arial" w:hAnsi="Arial" w:cs="Arial"/>
          <w:sz w:val="20"/>
          <w:szCs w:val="20"/>
        </w:rPr>
        <w:t xml:space="preserve">, nabava uredske i računalne opreme </w:t>
      </w:r>
      <w:r>
        <w:rPr>
          <w:rFonts w:ascii="Arial" w:hAnsi="Arial" w:cs="Arial"/>
          <w:sz w:val="20"/>
          <w:szCs w:val="20"/>
        </w:rPr>
        <w:t>8.664,00 EUR</w:t>
      </w:r>
      <w:r w:rsidRPr="000B47A2">
        <w:rPr>
          <w:rFonts w:ascii="Arial" w:hAnsi="Arial" w:cs="Arial"/>
          <w:sz w:val="20"/>
          <w:szCs w:val="20"/>
        </w:rPr>
        <w:t xml:space="preserve">, nadzor i osnovno održavanje WIFI4EU opreme </w:t>
      </w:r>
      <w:r>
        <w:rPr>
          <w:rFonts w:ascii="Arial" w:hAnsi="Arial" w:cs="Arial"/>
          <w:sz w:val="20"/>
          <w:szCs w:val="20"/>
        </w:rPr>
        <w:t>5.043,00 EUR</w:t>
      </w:r>
      <w:r w:rsidRPr="000B47A2">
        <w:rPr>
          <w:rFonts w:ascii="Arial" w:hAnsi="Arial" w:cs="Arial"/>
          <w:sz w:val="20"/>
          <w:szCs w:val="20"/>
        </w:rPr>
        <w:t xml:space="preserve">, nadzor i osnovno održavanje solarnih sustava </w:t>
      </w:r>
      <w:r>
        <w:rPr>
          <w:rFonts w:ascii="Arial" w:hAnsi="Arial" w:cs="Arial"/>
          <w:sz w:val="20"/>
          <w:szCs w:val="20"/>
        </w:rPr>
        <w:t>5.309,00 EUR</w:t>
      </w:r>
      <w:r w:rsidRPr="000B47A2">
        <w:rPr>
          <w:rFonts w:ascii="Arial" w:hAnsi="Arial" w:cs="Arial"/>
          <w:sz w:val="20"/>
          <w:szCs w:val="20"/>
        </w:rPr>
        <w:t xml:space="preserve">, ulaganje u računalne programe </w:t>
      </w:r>
      <w:r>
        <w:rPr>
          <w:rFonts w:ascii="Arial" w:hAnsi="Arial" w:cs="Arial"/>
          <w:sz w:val="20"/>
          <w:szCs w:val="20"/>
        </w:rPr>
        <w:t>1.991,00 EUR.</w:t>
      </w:r>
    </w:p>
    <w:p w:rsidR="00465BA7" w:rsidRPr="000B47A2" w:rsidRDefault="00465BA7" w:rsidP="00465BA7">
      <w:pPr>
        <w:jc w:val="both"/>
        <w:rPr>
          <w:rFonts w:ascii="Arial" w:hAnsi="Arial" w:cs="Arial"/>
          <w:sz w:val="20"/>
          <w:szCs w:val="20"/>
        </w:rPr>
      </w:pPr>
      <w:r w:rsidRPr="000B47A2">
        <w:rPr>
          <w:rFonts w:ascii="Arial" w:hAnsi="Arial" w:cs="Arial"/>
          <w:sz w:val="20"/>
          <w:szCs w:val="20"/>
        </w:rPr>
        <w:t>.</w:t>
      </w:r>
    </w:p>
    <w:p w:rsidR="00465BA7" w:rsidRDefault="00465BA7" w:rsidP="00465BA7">
      <w:pPr>
        <w:jc w:val="both"/>
        <w:rPr>
          <w:rFonts w:ascii="Arial" w:hAnsi="Arial" w:cs="Arial"/>
          <w:b/>
          <w:sz w:val="20"/>
          <w:szCs w:val="20"/>
        </w:rPr>
      </w:pPr>
      <w:r w:rsidRPr="000B47A2">
        <w:rPr>
          <w:rFonts w:ascii="Arial" w:hAnsi="Arial" w:cs="Arial"/>
          <w:b/>
          <w:sz w:val="20"/>
          <w:szCs w:val="20"/>
        </w:rPr>
        <w:t xml:space="preserve">Program1002 Zaštita od požara i civilna zaštita </w:t>
      </w:r>
      <w:r>
        <w:rPr>
          <w:rFonts w:ascii="Arial" w:hAnsi="Arial" w:cs="Arial"/>
          <w:b/>
          <w:sz w:val="20"/>
          <w:szCs w:val="20"/>
        </w:rPr>
        <w:t>47.143,00 EUR</w:t>
      </w:r>
    </w:p>
    <w:p w:rsidR="00465BA7" w:rsidRPr="000B47A2" w:rsidRDefault="00465BA7" w:rsidP="00465BA7">
      <w:pPr>
        <w:jc w:val="both"/>
        <w:rPr>
          <w:rFonts w:ascii="Arial" w:hAnsi="Arial" w:cs="Arial"/>
          <w:b/>
          <w:sz w:val="20"/>
          <w:szCs w:val="20"/>
        </w:rPr>
      </w:pPr>
    </w:p>
    <w:p w:rsidR="00465BA7" w:rsidRDefault="00465BA7" w:rsidP="00465BA7">
      <w:pPr>
        <w:jc w:val="both"/>
        <w:rPr>
          <w:rFonts w:ascii="Arial" w:hAnsi="Arial" w:cs="Arial"/>
          <w:sz w:val="20"/>
          <w:szCs w:val="20"/>
        </w:rPr>
      </w:pPr>
      <w:r w:rsidRPr="00554F14">
        <w:rPr>
          <w:rFonts w:ascii="Arial" w:hAnsi="Arial" w:cs="Arial"/>
          <w:sz w:val="20"/>
          <w:szCs w:val="20"/>
        </w:rPr>
        <w:t>Ovaj program odnosi se na financiranje rada Stožera civile zaštite (8.919,00 EUR), Vatrogasne zajednice Općine Gračac (37.162,00 EUR) te na financiranje rada HGSS stanice Zadar (1.062,00</w:t>
      </w:r>
      <w:r>
        <w:rPr>
          <w:rFonts w:ascii="Arial" w:hAnsi="Arial" w:cs="Arial"/>
          <w:sz w:val="20"/>
          <w:szCs w:val="20"/>
        </w:rPr>
        <w:t xml:space="preserve"> EUR</w:t>
      </w:r>
      <w:r w:rsidRPr="000B47A2">
        <w:rPr>
          <w:rFonts w:ascii="Arial" w:hAnsi="Arial" w:cs="Arial"/>
          <w:sz w:val="20"/>
          <w:szCs w:val="20"/>
        </w:rPr>
        <w:t>).</w:t>
      </w:r>
      <w:r>
        <w:rPr>
          <w:rFonts w:ascii="Arial" w:hAnsi="Arial" w:cs="Arial"/>
          <w:sz w:val="20"/>
          <w:szCs w:val="20"/>
        </w:rPr>
        <w:t xml:space="preserve"> Sredstva za financiranje Vatrogasne zajednice Općine Gračac planirana su u iznosu većem od minimalnog iznosa obveze iz članka 111. Zakona o vatrogastvu, koja bi u najnižem propisanom iznosu bila nedostatna za provedbu vatrogasne djelatnosti i aktivnosti.</w:t>
      </w:r>
    </w:p>
    <w:p w:rsidR="00465BA7" w:rsidRPr="000B47A2" w:rsidRDefault="00465BA7" w:rsidP="00465BA7">
      <w:pPr>
        <w:jc w:val="both"/>
        <w:rPr>
          <w:rFonts w:ascii="Arial" w:hAnsi="Arial" w:cs="Arial"/>
          <w:sz w:val="20"/>
          <w:szCs w:val="20"/>
        </w:rPr>
      </w:pPr>
    </w:p>
    <w:p w:rsidR="00465BA7" w:rsidRDefault="00465BA7" w:rsidP="00465BA7">
      <w:pPr>
        <w:jc w:val="both"/>
        <w:rPr>
          <w:rFonts w:ascii="Arial" w:hAnsi="Arial" w:cs="Arial"/>
          <w:b/>
          <w:sz w:val="20"/>
          <w:szCs w:val="20"/>
        </w:rPr>
      </w:pPr>
      <w:r w:rsidRPr="000B47A2">
        <w:rPr>
          <w:rFonts w:ascii="Arial" w:hAnsi="Arial" w:cs="Arial"/>
          <w:b/>
          <w:sz w:val="20"/>
          <w:szCs w:val="20"/>
        </w:rPr>
        <w:t xml:space="preserve">Program1003 Poticanje razvoja gospodarstva </w:t>
      </w:r>
      <w:r>
        <w:rPr>
          <w:rFonts w:ascii="Arial" w:hAnsi="Arial" w:cs="Arial"/>
          <w:b/>
          <w:sz w:val="20"/>
          <w:szCs w:val="20"/>
        </w:rPr>
        <w:t>149.851,00 EUR</w:t>
      </w:r>
    </w:p>
    <w:p w:rsidR="00465BA7" w:rsidRPr="000B47A2" w:rsidRDefault="00465BA7" w:rsidP="00465BA7">
      <w:pPr>
        <w:jc w:val="both"/>
        <w:rPr>
          <w:rFonts w:ascii="Arial" w:hAnsi="Arial" w:cs="Arial"/>
          <w:b/>
          <w:sz w:val="20"/>
          <w:szCs w:val="20"/>
        </w:rPr>
      </w:pPr>
    </w:p>
    <w:p w:rsidR="00465BA7" w:rsidRPr="000B47A2" w:rsidRDefault="00465BA7" w:rsidP="00465BA7">
      <w:pPr>
        <w:jc w:val="both"/>
        <w:rPr>
          <w:rFonts w:ascii="Arial" w:hAnsi="Arial" w:cs="Arial"/>
          <w:sz w:val="20"/>
          <w:szCs w:val="20"/>
        </w:rPr>
      </w:pPr>
      <w:r w:rsidRPr="000B47A2">
        <w:rPr>
          <w:rFonts w:ascii="Arial" w:hAnsi="Arial" w:cs="Arial"/>
          <w:sz w:val="20"/>
          <w:szCs w:val="20"/>
        </w:rPr>
        <w:t xml:space="preserve">Radi unapređenja i razvoja gospodarstva na području Općine Gračac, planirana su sredstva u iznosu od </w:t>
      </w:r>
      <w:r>
        <w:rPr>
          <w:rFonts w:ascii="Arial" w:hAnsi="Arial" w:cs="Arial"/>
          <w:sz w:val="20"/>
          <w:szCs w:val="20"/>
        </w:rPr>
        <w:t>149.851,00 EUR</w:t>
      </w:r>
      <w:r w:rsidRPr="000B47A2">
        <w:rPr>
          <w:rFonts w:ascii="Arial" w:hAnsi="Arial" w:cs="Arial"/>
          <w:sz w:val="20"/>
          <w:szCs w:val="20"/>
        </w:rPr>
        <w:t xml:space="preserve"> koji se raspoređuju na sljedeći način:</w:t>
      </w:r>
    </w:p>
    <w:p w:rsidR="00465BA7" w:rsidRDefault="00465BA7" w:rsidP="00465BA7">
      <w:pPr>
        <w:jc w:val="both"/>
        <w:rPr>
          <w:rFonts w:ascii="Arial" w:hAnsi="Arial" w:cs="Arial"/>
          <w:sz w:val="20"/>
          <w:szCs w:val="20"/>
        </w:rPr>
      </w:pPr>
      <w:r w:rsidRPr="000B47A2">
        <w:rPr>
          <w:rFonts w:ascii="Arial" w:hAnsi="Arial" w:cs="Arial"/>
          <w:sz w:val="20"/>
          <w:szCs w:val="20"/>
        </w:rPr>
        <w:t xml:space="preserve">-subvencioniranje obrtnika i poduzetnika </w:t>
      </w:r>
      <w:r>
        <w:rPr>
          <w:rFonts w:ascii="Arial" w:hAnsi="Arial" w:cs="Arial"/>
          <w:sz w:val="20"/>
          <w:szCs w:val="20"/>
        </w:rPr>
        <w:t>19.908,00 EUR</w:t>
      </w:r>
      <w:r w:rsidRPr="000B47A2">
        <w:rPr>
          <w:rFonts w:ascii="Arial" w:hAnsi="Arial" w:cs="Arial"/>
          <w:sz w:val="20"/>
          <w:szCs w:val="20"/>
        </w:rPr>
        <w:t xml:space="preserve">, </w:t>
      </w:r>
      <w:r>
        <w:rPr>
          <w:rFonts w:ascii="Arial" w:hAnsi="Arial" w:cs="Arial"/>
          <w:sz w:val="20"/>
          <w:szCs w:val="20"/>
        </w:rPr>
        <w:t xml:space="preserve">članstvo u LAG Lika u iznosu od 1.867,00 EUR, </w:t>
      </w:r>
      <w:r w:rsidRPr="000B47A2">
        <w:rPr>
          <w:rFonts w:ascii="Arial" w:hAnsi="Arial" w:cs="Arial"/>
          <w:sz w:val="20"/>
          <w:szCs w:val="20"/>
        </w:rPr>
        <w:t xml:space="preserve">opremanje i ulaganje na Kulturno informativni centar </w:t>
      </w:r>
      <w:r>
        <w:rPr>
          <w:rFonts w:ascii="Arial" w:hAnsi="Arial" w:cs="Arial"/>
          <w:sz w:val="20"/>
          <w:szCs w:val="20"/>
        </w:rPr>
        <w:t>9.157,00 EUR</w:t>
      </w:r>
      <w:r w:rsidRPr="000B47A2">
        <w:rPr>
          <w:rFonts w:ascii="Arial" w:hAnsi="Arial" w:cs="Arial"/>
          <w:sz w:val="20"/>
          <w:szCs w:val="20"/>
        </w:rPr>
        <w:t xml:space="preserve">, izrada studijske dokumentacije na VIO Benkovac i JLS aglomeraciji </w:t>
      </w:r>
      <w:r>
        <w:rPr>
          <w:rFonts w:ascii="Arial" w:hAnsi="Arial" w:cs="Arial"/>
          <w:sz w:val="20"/>
          <w:szCs w:val="20"/>
        </w:rPr>
        <w:t>3.318,00 EUR</w:t>
      </w:r>
      <w:r w:rsidRPr="000B47A2">
        <w:rPr>
          <w:rFonts w:ascii="Arial" w:hAnsi="Arial" w:cs="Arial"/>
          <w:sz w:val="20"/>
          <w:szCs w:val="20"/>
        </w:rPr>
        <w:t xml:space="preserve">, Poduzetnički inkubator i poduzetnička zona </w:t>
      </w:r>
      <w:r>
        <w:rPr>
          <w:rFonts w:ascii="Arial" w:hAnsi="Arial" w:cs="Arial"/>
          <w:sz w:val="20"/>
          <w:szCs w:val="20"/>
        </w:rPr>
        <w:t>27.871,00 EUR</w:t>
      </w:r>
      <w:r w:rsidRPr="000B47A2">
        <w:rPr>
          <w:rFonts w:ascii="Arial" w:hAnsi="Arial" w:cs="Arial"/>
          <w:sz w:val="20"/>
          <w:szCs w:val="20"/>
        </w:rPr>
        <w:t xml:space="preserve">, nabava zemljišta </w:t>
      </w:r>
      <w:r>
        <w:rPr>
          <w:rFonts w:ascii="Arial" w:hAnsi="Arial" w:cs="Arial"/>
          <w:sz w:val="20"/>
          <w:szCs w:val="20"/>
        </w:rPr>
        <w:t>26.550,00 EUR</w:t>
      </w:r>
      <w:r w:rsidRPr="000B47A2">
        <w:rPr>
          <w:rFonts w:ascii="Arial" w:hAnsi="Arial" w:cs="Arial"/>
          <w:sz w:val="20"/>
          <w:szCs w:val="20"/>
        </w:rPr>
        <w:t xml:space="preserve">, izmjene PPUOP-a </w:t>
      </w:r>
      <w:r>
        <w:rPr>
          <w:rFonts w:ascii="Arial" w:hAnsi="Arial" w:cs="Arial"/>
          <w:sz w:val="20"/>
          <w:szCs w:val="20"/>
        </w:rPr>
        <w:t>10.618,00 EUR</w:t>
      </w:r>
      <w:r w:rsidRPr="000B47A2">
        <w:rPr>
          <w:rFonts w:ascii="Arial" w:hAnsi="Arial" w:cs="Arial"/>
          <w:sz w:val="20"/>
          <w:szCs w:val="20"/>
        </w:rPr>
        <w:t xml:space="preserve">, sanacija poljskih puteva i divljih odlagališta na poljoprivrednom zemljištu </w:t>
      </w:r>
      <w:r>
        <w:rPr>
          <w:rFonts w:ascii="Arial" w:hAnsi="Arial" w:cs="Arial"/>
          <w:sz w:val="20"/>
          <w:szCs w:val="20"/>
        </w:rPr>
        <w:t>24.552,00 EUR</w:t>
      </w:r>
      <w:r w:rsidRPr="000B47A2">
        <w:rPr>
          <w:rFonts w:ascii="Arial" w:hAnsi="Arial" w:cs="Arial"/>
          <w:sz w:val="20"/>
          <w:szCs w:val="20"/>
        </w:rPr>
        <w:t xml:space="preserve">, izrada projektne dokumentacije </w:t>
      </w:r>
      <w:r>
        <w:rPr>
          <w:rFonts w:ascii="Arial" w:hAnsi="Arial" w:cs="Arial"/>
          <w:sz w:val="20"/>
          <w:szCs w:val="20"/>
        </w:rPr>
        <w:t>20.700,00 EUR</w:t>
      </w:r>
      <w:r w:rsidRPr="000B47A2">
        <w:rPr>
          <w:rFonts w:ascii="Arial" w:hAnsi="Arial" w:cs="Arial"/>
          <w:sz w:val="20"/>
          <w:szCs w:val="20"/>
        </w:rPr>
        <w:t xml:space="preserve">, </w:t>
      </w:r>
      <w:r>
        <w:rPr>
          <w:rFonts w:ascii="Arial" w:hAnsi="Arial" w:cs="Arial"/>
          <w:sz w:val="20"/>
          <w:szCs w:val="20"/>
        </w:rPr>
        <w:t xml:space="preserve">te </w:t>
      </w:r>
      <w:r w:rsidRPr="000B47A2">
        <w:rPr>
          <w:rFonts w:ascii="Arial" w:hAnsi="Arial" w:cs="Arial"/>
          <w:sz w:val="20"/>
          <w:szCs w:val="20"/>
        </w:rPr>
        <w:t xml:space="preserve">održavanja zgrada za redovno korištenje </w:t>
      </w:r>
      <w:r>
        <w:rPr>
          <w:rFonts w:ascii="Arial" w:hAnsi="Arial" w:cs="Arial"/>
          <w:sz w:val="20"/>
          <w:szCs w:val="20"/>
        </w:rPr>
        <w:t>5.310,00 EUR.</w:t>
      </w:r>
    </w:p>
    <w:p w:rsidR="00465BA7" w:rsidRPr="000B47A2" w:rsidRDefault="00465BA7" w:rsidP="00465BA7">
      <w:pPr>
        <w:jc w:val="both"/>
        <w:rPr>
          <w:rFonts w:ascii="Arial" w:hAnsi="Arial" w:cs="Arial"/>
          <w:sz w:val="20"/>
          <w:szCs w:val="20"/>
        </w:rPr>
      </w:pPr>
    </w:p>
    <w:p w:rsidR="00465BA7" w:rsidRDefault="00465BA7" w:rsidP="00465BA7">
      <w:pPr>
        <w:jc w:val="both"/>
        <w:rPr>
          <w:rFonts w:ascii="Arial" w:hAnsi="Arial" w:cs="Arial"/>
          <w:b/>
          <w:sz w:val="20"/>
          <w:szCs w:val="20"/>
        </w:rPr>
      </w:pPr>
      <w:r w:rsidRPr="000B47A2">
        <w:rPr>
          <w:rFonts w:ascii="Arial" w:hAnsi="Arial" w:cs="Arial"/>
          <w:b/>
          <w:sz w:val="20"/>
          <w:szCs w:val="20"/>
        </w:rPr>
        <w:t xml:space="preserve">Program1004 Zaštita okoliša </w:t>
      </w:r>
      <w:r>
        <w:rPr>
          <w:rFonts w:ascii="Arial" w:hAnsi="Arial" w:cs="Arial"/>
          <w:b/>
          <w:sz w:val="20"/>
          <w:szCs w:val="20"/>
        </w:rPr>
        <w:t>60.716,00 EUR</w:t>
      </w:r>
    </w:p>
    <w:p w:rsidR="00465BA7" w:rsidRPr="000B47A2" w:rsidRDefault="00465BA7" w:rsidP="00465BA7">
      <w:pPr>
        <w:jc w:val="both"/>
        <w:rPr>
          <w:rFonts w:ascii="Arial" w:hAnsi="Arial" w:cs="Arial"/>
          <w:b/>
          <w:sz w:val="20"/>
          <w:szCs w:val="20"/>
        </w:rPr>
      </w:pPr>
    </w:p>
    <w:p w:rsidR="00465BA7" w:rsidRDefault="00465BA7" w:rsidP="00465BA7">
      <w:pPr>
        <w:jc w:val="both"/>
        <w:rPr>
          <w:rFonts w:ascii="Arial" w:hAnsi="Arial" w:cs="Arial"/>
          <w:sz w:val="20"/>
          <w:szCs w:val="20"/>
        </w:rPr>
      </w:pPr>
      <w:r w:rsidRPr="000B47A2">
        <w:rPr>
          <w:rFonts w:ascii="Arial" w:hAnsi="Arial" w:cs="Arial"/>
          <w:sz w:val="20"/>
          <w:szCs w:val="20"/>
        </w:rPr>
        <w:t xml:space="preserve">U cilju zaštite i očuvanja okoliša potrebno je provesti niz aktivnosti koje su planirane u samom Prijedlogu plana kroz aktivnosti Higijeničarske službe u iznosu od </w:t>
      </w:r>
      <w:r>
        <w:rPr>
          <w:rFonts w:ascii="Arial" w:hAnsi="Arial" w:cs="Arial"/>
          <w:sz w:val="20"/>
          <w:szCs w:val="20"/>
        </w:rPr>
        <w:t>24.076,00 EUR</w:t>
      </w:r>
      <w:r w:rsidRPr="000B47A2">
        <w:rPr>
          <w:rFonts w:ascii="Arial" w:hAnsi="Arial" w:cs="Arial"/>
          <w:sz w:val="20"/>
          <w:szCs w:val="20"/>
        </w:rPr>
        <w:t>,a odnose se na zdravstvene i veterinarske usluge te provedbu mjera DDD-a. Također je planiran</w:t>
      </w:r>
      <w:r>
        <w:rPr>
          <w:rFonts w:ascii="Arial" w:hAnsi="Arial" w:cs="Arial"/>
          <w:sz w:val="20"/>
          <w:szCs w:val="20"/>
        </w:rPr>
        <w:t>o sufinanciranje mikročipiranja i sterilizacije pasa u iznosu od 3.990,00 EUR kako bi se spriječilo povećanje pasa lutalica. Planirana je i</w:t>
      </w:r>
      <w:r w:rsidRPr="000B47A2">
        <w:rPr>
          <w:rFonts w:ascii="Arial" w:hAnsi="Arial" w:cs="Arial"/>
          <w:sz w:val="20"/>
          <w:szCs w:val="20"/>
        </w:rPr>
        <w:t xml:space="preserve"> sanacija odlagališta komunalnog otpada Stražbenica </w:t>
      </w:r>
      <w:r>
        <w:rPr>
          <w:rFonts w:ascii="Arial" w:hAnsi="Arial" w:cs="Arial"/>
          <w:sz w:val="20"/>
          <w:szCs w:val="20"/>
        </w:rPr>
        <w:t xml:space="preserve"> u iznosu od 32.650,00 EUR.</w:t>
      </w:r>
    </w:p>
    <w:p w:rsidR="00465BA7" w:rsidRPr="000B47A2" w:rsidRDefault="00465BA7" w:rsidP="00465BA7">
      <w:pPr>
        <w:jc w:val="both"/>
        <w:rPr>
          <w:rFonts w:ascii="Arial" w:hAnsi="Arial" w:cs="Arial"/>
          <w:sz w:val="20"/>
          <w:szCs w:val="20"/>
        </w:rPr>
      </w:pPr>
    </w:p>
    <w:p w:rsidR="00465BA7" w:rsidRDefault="00465BA7" w:rsidP="00465BA7">
      <w:pPr>
        <w:jc w:val="both"/>
        <w:rPr>
          <w:rFonts w:ascii="Arial" w:hAnsi="Arial" w:cs="Arial"/>
          <w:b/>
          <w:sz w:val="20"/>
          <w:szCs w:val="20"/>
        </w:rPr>
      </w:pPr>
      <w:r w:rsidRPr="000B47A2">
        <w:rPr>
          <w:rFonts w:ascii="Arial" w:hAnsi="Arial" w:cs="Arial"/>
          <w:b/>
          <w:sz w:val="20"/>
          <w:szCs w:val="20"/>
        </w:rPr>
        <w:t xml:space="preserve">Program1005 Komunalne djelatnosti i stanovanje </w:t>
      </w:r>
      <w:r>
        <w:rPr>
          <w:rFonts w:ascii="Arial" w:hAnsi="Arial" w:cs="Arial"/>
          <w:b/>
          <w:sz w:val="20"/>
          <w:szCs w:val="20"/>
        </w:rPr>
        <w:t>1.832.001,00 EUR</w:t>
      </w:r>
    </w:p>
    <w:p w:rsidR="00465BA7" w:rsidRPr="000B47A2" w:rsidRDefault="00465BA7" w:rsidP="00465BA7">
      <w:pPr>
        <w:jc w:val="both"/>
        <w:rPr>
          <w:rFonts w:ascii="Arial" w:hAnsi="Arial" w:cs="Arial"/>
          <w:b/>
          <w:sz w:val="20"/>
          <w:szCs w:val="20"/>
        </w:rPr>
      </w:pPr>
    </w:p>
    <w:p w:rsidR="00465BA7" w:rsidRPr="000B47A2" w:rsidRDefault="00465BA7" w:rsidP="00465BA7">
      <w:pPr>
        <w:jc w:val="both"/>
        <w:rPr>
          <w:rFonts w:ascii="Arial" w:hAnsi="Arial" w:cs="Arial"/>
          <w:sz w:val="20"/>
          <w:szCs w:val="20"/>
        </w:rPr>
      </w:pPr>
      <w:r w:rsidRPr="000B47A2">
        <w:rPr>
          <w:rFonts w:ascii="Arial" w:hAnsi="Arial" w:cs="Arial"/>
          <w:sz w:val="20"/>
          <w:szCs w:val="20"/>
        </w:rPr>
        <w:t>Kroz Program održavanja komunalne infrastrukture planira se održavanje javne rasvjete, nerazvrstanih cesta, zimske službe, održavanja javnih površina, groblja i ostalih građevina komunalne infrastrukture te elektr</w:t>
      </w:r>
      <w:r>
        <w:rPr>
          <w:rFonts w:ascii="Arial" w:hAnsi="Arial" w:cs="Arial"/>
          <w:sz w:val="20"/>
          <w:szCs w:val="20"/>
        </w:rPr>
        <w:t xml:space="preserve">ične energije za javnu rasvjetu. </w:t>
      </w:r>
      <w:r w:rsidRPr="000B47A2">
        <w:rPr>
          <w:rFonts w:ascii="Arial" w:hAnsi="Arial" w:cs="Arial"/>
          <w:sz w:val="20"/>
          <w:szCs w:val="20"/>
        </w:rPr>
        <w:t xml:space="preserve">Poslovi su povjereni trgovačkom društvu Gračac čistoća d.o.o. za čije opremanje su planirane i kapitalne potpore u iznosu od </w:t>
      </w:r>
      <w:r>
        <w:rPr>
          <w:rFonts w:ascii="Arial" w:hAnsi="Arial" w:cs="Arial"/>
          <w:sz w:val="20"/>
          <w:szCs w:val="20"/>
        </w:rPr>
        <w:t>60.000,00 EUR</w:t>
      </w:r>
      <w:r w:rsidRPr="000B47A2">
        <w:rPr>
          <w:rFonts w:ascii="Arial" w:hAnsi="Arial" w:cs="Arial"/>
          <w:sz w:val="20"/>
          <w:szCs w:val="20"/>
        </w:rPr>
        <w:t xml:space="preserve">. Planirane su i kapitalne pomoći drugom trgovačkom društvu u vlasništvu Općine Gračac u iznosu od </w:t>
      </w:r>
      <w:r>
        <w:rPr>
          <w:rFonts w:ascii="Arial" w:hAnsi="Arial" w:cs="Arial"/>
          <w:sz w:val="20"/>
          <w:szCs w:val="20"/>
        </w:rPr>
        <w:t>146.006,00 EUR</w:t>
      </w:r>
      <w:r w:rsidRPr="000B47A2">
        <w:rPr>
          <w:rFonts w:ascii="Arial" w:hAnsi="Arial" w:cs="Arial"/>
          <w:sz w:val="20"/>
          <w:szCs w:val="20"/>
        </w:rPr>
        <w:t xml:space="preserve"> za opremanje</w:t>
      </w:r>
      <w:r>
        <w:rPr>
          <w:rFonts w:ascii="Arial" w:hAnsi="Arial" w:cs="Arial"/>
          <w:sz w:val="20"/>
          <w:szCs w:val="20"/>
        </w:rPr>
        <w:t>, projektnu dokumentaciju vodovodne mreže</w:t>
      </w:r>
      <w:r w:rsidRPr="000B47A2">
        <w:rPr>
          <w:rFonts w:ascii="Arial" w:hAnsi="Arial" w:cs="Arial"/>
          <w:sz w:val="20"/>
          <w:szCs w:val="20"/>
        </w:rPr>
        <w:t xml:space="preserve"> i sanaciju gubitaka na vodoopskrbnim sustavima.</w:t>
      </w:r>
      <w:r>
        <w:rPr>
          <w:rFonts w:ascii="Arial" w:hAnsi="Arial" w:cs="Arial"/>
          <w:sz w:val="20"/>
          <w:szCs w:val="20"/>
        </w:rPr>
        <w:t xml:space="preserve"> Zbog smanjenja količine miješanog komunalnog otpada planirano je plaćanje naknade u iznosu od 5.309,00 EUR.</w:t>
      </w:r>
    </w:p>
    <w:p w:rsidR="00465BA7" w:rsidRDefault="00465BA7" w:rsidP="00465BA7">
      <w:pPr>
        <w:jc w:val="both"/>
        <w:rPr>
          <w:rFonts w:ascii="Arial" w:hAnsi="Arial" w:cs="Arial"/>
          <w:sz w:val="20"/>
          <w:szCs w:val="20"/>
        </w:rPr>
      </w:pPr>
      <w:r w:rsidRPr="000B47A2">
        <w:rPr>
          <w:rFonts w:ascii="Arial" w:hAnsi="Arial" w:cs="Arial"/>
          <w:sz w:val="20"/>
          <w:szCs w:val="20"/>
        </w:rPr>
        <w:t>Kroz Program građenja komunalne infrastrukture, planirani su sljedeći projekti:</w:t>
      </w:r>
    </w:p>
    <w:p w:rsidR="00465BA7" w:rsidRPr="000B47A2" w:rsidRDefault="00465BA7" w:rsidP="00465BA7">
      <w:pPr>
        <w:jc w:val="both"/>
        <w:rPr>
          <w:rFonts w:ascii="Arial" w:hAnsi="Arial" w:cs="Arial"/>
          <w:sz w:val="20"/>
          <w:szCs w:val="20"/>
        </w:rPr>
      </w:pPr>
      <w:r w:rsidRPr="000B47A2">
        <w:rPr>
          <w:rFonts w:ascii="Arial" w:hAnsi="Arial" w:cs="Arial"/>
          <w:sz w:val="20"/>
          <w:szCs w:val="20"/>
        </w:rPr>
        <w:t xml:space="preserve">-izgradnja javne rasvjete u naseljima </w:t>
      </w:r>
      <w:r>
        <w:rPr>
          <w:rFonts w:ascii="Arial" w:hAnsi="Arial" w:cs="Arial"/>
          <w:sz w:val="20"/>
          <w:szCs w:val="20"/>
        </w:rPr>
        <w:t>17.254,00 EUR</w:t>
      </w:r>
    </w:p>
    <w:p w:rsidR="00465BA7" w:rsidRPr="000B47A2" w:rsidRDefault="00465BA7" w:rsidP="00465BA7">
      <w:pPr>
        <w:jc w:val="both"/>
        <w:rPr>
          <w:rFonts w:ascii="Arial" w:hAnsi="Arial" w:cs="Arial"/>
          <w:sz w:val="20"/>
          <w:szCs w:val="20"/>
        </w:rPr>
      </w:pPr>
      <w:r w:rsidRPr="000B47A2">
        <w:rPr>
          <w:rFonts w:ascii="Arial" w:hAnsi="Arial" w:cs="Arial"/>
          <w:sz w:val="20"/>
          <w:szCs w:val="20"/>
        </w:rPr>
        <w:t xml:space="preserve">-sanacija i uređenje ulica u naselju Gračac </w:t>
      </w:r>
      <w:r>
        <w:rPr>
          <w:rFonts w:ascii="Arial" w:hAnsi="Arial" w:cs="Arial"/>
          <w:sz w:val="20"/>
          <w:szCs w:val="20"/>
        </w:rPr>
        <w:t>84.757,00 EUR</w:t>
      </w:r>
    </w:p>
    <w:p w:rsidR="00465BA7" w:rsidRPr="000B47A2" w:rsidRDefault="00465BA7" w:rsidP="00465BA7">
      <w:pPr>
        <w:jc w:val="both"/>
        <w:rPr>
          <w:rFonts w:ascii="Arial" w:hAnsi="Arial" w:cs="Arial"/>
          <w:sz w:val="20"/>
          <w:szCs w:val="20"/>
        </w:rPr>
      </w:pPr>
      <w:r w:rsidRPr="000B47A2">
        <w:rPr>
          <w:rFonts w:ascii="Arial" w:hAnsi="Arial" w:cs="Arial"/>
          <w:sz w:val="20"/>
          <w:szCs w:val="20"/>
        </w:rPr>
        <w:t xml:space="preserve">-uređenje poučnog puta prema Vrelu Zrmanje </w:t>
      </w:r>
      <w:r>
        <w:rPr>
          <w:rFonts w:ascii="Arial" w:hAnsi="Arial" w:cs="Arial"/>
          <w:sz w:val="20"/>
          <w:szCs w:val="20"/>
        </w:rPr>
        <w:t>100.335,00 EUR</w:t>
      </w:r>
    </w:p>
    <w:p w:rsidR="00465BA7" w:rsidRPr="000B47A2" w:rsidRDefault="00465BA7" w:rsidP="00465BA7">
      <w:pPr>
        <w:jc w:val="both"/>
        <w:rPr>
          <w:rFonts w:ascii="Arial" w:hAnsi="Arial" w:cs="Arial"/>
          <w:sz w:val="20"/>
          <w:szCs w:val="20"/>
        </w:rPr>
      </w:pPr>
      <w:r w:rsidRPr="000B47A2">
        <w:rPr>
          <w:rFonts w:ascii="Arial" w:hAnsi="Arial" w:cs="Arial"/>
          <w:sz w:val="20"/>
          <w:szCs w:val="20"/>
        </w:rPr>
        <w:t xml:space="preserve">-izgradnja seljačke tržnice Gračac </w:t>
      </w:r>
      <w:r>
        <w:rPr>
          <w:rFonts w:ascii="Arial" w:hAnsi="Arial" w:cs="Arial"/>
          <w:sz w:val="20"/>
          <w:szCs w:val="20"/>
        </w:rPr>
        <w:t>488.887,00 EUR</w:t>
      </w:r>
    </w:p>
    <w:p w:rsidR="00465BA7" w:rsidRPr="000B47A2" w:rsidRDefault="00465BA7" w:rsidP="00465BA7">
      <w:pPr>
        <w:jc w:val="both"/>
        <w:rPr>
          <w:rFonts w:ascii="Arial" w:hAnsi="Arial" w:cs="Arial"/>
          <w:sz w:val="20"/>
          <w:szCs w:val="20"/>
        </w:rPr>
      </w:pPr>
      <w:r w:rsidRPr="000B47A2">
        <w:rPr>
          <w:rFonts w:ascii="Arial" w:hAnsi="Arial" w:cs="Arial"/>
          <w:sz w:val="20"/>
          <w:szCs w:val="20"/>
        </w:rPr>
        <w:t xml:space="preserve">-sanacija nerazvrstanih cesta u naseljima </w:t>
      </w:r>
      <w:r>
        <w:rPr>
          <w:rFonts w:ascii="Arial" w:hAnsi="Arial" w:cs="Arial"/>
          <w:sz w:val="20"/>
          <w:szCs w:val="20"/>
        </w:rPr>
        <w:t>39.683,00 EUR</w:t>
      </w:r>
    </w:p>
    <w:p w:rsidR="00465BA7" w:rsidRPr="000B47A2" w:rsidRDefault="00465BA7" w:rsidP="00465BA7">
      <w:pPr>
        <w:jc w:val="both"/>
        <w:rPr>
          <w:rFonts w:ascii="Arial" w:hAnsi="Arial" w:cs="Arial"/>
          <w:sz w:val="20"/>
          <w:szCs w:val="20"/>
        </w:rPr>
      </w:pPr>
      <w:r w:rsidRPr="000B47A2">
        <w:rPr>
          <w:rFonts w:ascii="Arial" w:hAnsi="Arial" w:cs="Arial"/>
          <w:sz w:val="20"/>
          <w:szCs w:val="20"/>
        </w:rPr>
        <w:t xml:space="preserve">-sanacija ner.ceste Srb </w:t>
      </w:r>
      <w:r>
        <w:rPr>
          <w:rFonts w:ascii="Arial" w:hAnsi="Arial" w:cs="Arial"/>
          <w:sz w:val="20"/>
          <w:szCs w:val="20"/>
        </w:rPr>
        <w:t>85.226,00 EUR</w:t>
      </w:r>
    </w:p>
    <w:p w:rsidR="00465BA7" w:rsidRPr="000B47A2" w:rsidRDefault="00465BA7" w:rsidP="00465BA7">
      <w:pPr>
        <w:jc w:val="both"/>
        <w:rPr>
          <w:rFonts w:ascii="Arial" w:hAnsi="Arial" w:cs="Arial"/>
          <w:sz w:val="20"/>
          <w:szCs w:val="20"/>
        </w:rPr>
      </w:pPr>
      <w:r w:rsidRPr="000B47A2">
        <w:rPr>
          <w:rFonts w:ascii="Arial" w:hAnsi="Arial" w:cs="Arial"/>
          <w:sz w:val="20"/>
          <w:szCs w:val="20"/>
        </w:rPr>
        <w:lastRenderedPageBreak/>
        <w:t>-proširenje i modernizacija j.</w:t>
      </w:r>
      <w:r>
        <w:rPr>
          <w:rFonts w:ascii="Arial" w:hAnsi="Arial" w:cs="Arial"/>
          <w:sz w:val="20"/>
          <w:szCs w:val="20"/>
        </w:rPr>
        <w:t xml:space="preserve"> </w:t>
      </w:r>
      <w:r w:rsidRPr="000B47A2">
        <w:rPr>
          <w:rFonts w:ascii="Arial" w:hAnsi="Arial" w:cs="Arial"/>
          <w:sz w:val="20"/>
          <w:szCs w:val="20"/>
        </w:rPr>
        <w:t>r.</w:t>
      </w:r>
      <w:r>
        <w:rPr>
          <w:rFonts w:ascii="Arial" w:hAnsi="Arial" w:cs="Arial"/>
          <w:sz w:val="20"/>
          <w:szCs w:val="20"/>
        </w:rPr>
        <w:t xml:space="preserve"> </w:t>
      </w:r>
      <w:r w:rsidRPr="000B47A2">
        <w:rPr>
          <w:rFonts w:ascii="Arial" w:hAnsi="Arial" w:cs="Arial"/>
          <w:sz w:val="20"/>
          <w:szCs w:val="20"/>
        </w:rPr>
        <w:t xml:space="preserve">u naselju Gračac </w:t>
      </w:r>
      <w:r>
        <w:rPr>
          <w:rFonts w:ascii="Arial" w:hAnsi="Arial" w:cs="Arial"/>
          <w:sz w:val="20"/>
          <w:szCs w:val="20"/>
        </w:rPr>
        <w:t>19.908,00 EUR</w:t>
      </w:r>
    </w:p>
    <w:p w:rsidR="00465BA7" w:rsidRDefault="00465BA7" w:rsidP="00465BA7">
      <w:pPr>
        <w:jc w:val="both"/>
        <w:rPr>
          <w:rFonts w:ascii="Arial" w:hAnsi="Arial" w:cs="Arial"/>
          <w:sz w:val="20"/>
          <w:szCs w:val="20"/>
        </w:rPr>
      </w:pPr>
      <w:r w:rsidRPr="000B47A2">
        <w:rPr>
          <w:rFonts w:ascii="Arial" w:hAnsi="Arial" w:cs="Arial"/>
          <w:sz w:val="20"/>
          <w:szCs w:val="20"/>
        </w:rPr>
        <w:t xml:space="preserve">-izgradnja ograde na </w:t>
      </w:r>
      <w:r>
        <w:rPr>
          <w:rFonts w:ascii="Arial" w:hAnsi="Arial" w:cs="Arial"/>
          <w:sz w:val="20"/>
          <w:szCs w:val="20"/>
        </w:rPr>
        <w:t>grobljima u Gračacu</w:t>
      </w:r>
      <w:r w:rsidRPr="000B47A2">
        <w:rPr>
          <w:rFonts w:ascii="Arial" w:hAnsi="Arial" w:cs="Arial"/>
          <w:sz w:val="20"/>
          <w:szCs w:val="20"/>
        </w:rPr>
        <w:t xml:space="preserve"> </w:t>
      </w:r>
      <w:r>
        <w:rPr>
          <w:rFonts w:ascii="Arial" w:hAnsi="Arial" w:cs="Arial"/>
          <w:sz w:val="20"/>
          <w:szCs w:val="20"/>
        </w:rPr>
        <w:t>13.272,00 EUR</w:t>
      </w:r>
    </w:p>
    <w:p w:rsidR="00465BA7" w:rsidRDefault="00465BA7" w:rsidP="00465BA7">
      <w:pPr>
        <w:jc w:val="both"/>
        <w:rPr>
          <w:rFonts w:ascii="Arial" w:hAnsi="Arial" w:cs="Arial"/>
          <w:sz w:val="20"/>
          <w:szCs w:val="20"/>
        </w:rPr>
      </w:pPr>
      <w:r>
        <w:rPr>
          <w:rFonts w:ascii="Arial" w:hAnsi="Arial" w:cs="Arial"/>
          <w:sz w:val="20"/>
          <w:szCs w:val="20"/>
        </w:rPr>
        <w:t>-sanacija dijela vodoopskrbne mreže- ul.Bana J.Jelačića i Unska 46.500,00 EUR</w:t>
      </w:r>
    </w:p>
    <w:p w:rsidR="00465BA7" w:rsidRDefault="00465BA7" w:rsidP="00465BA7">
      <w:pPr>
        <w:jc w:val="both"/>
        <w:rPr>
          <w:rFonts w:ascii="Arial" w:hAnsi="Arial" w:cs="Arial"/>
          <w:sz w:val="20"/>
          <w:szCs w:val="20"/>
        </w:rPr>
      </w:pPr>
      <w:r>
        <w:rPr>
          <w:rFonts w:ascii="Arial" w:hAnsi="Arial" w:cs="Arial"/>
          <w:sz w:val="20"/>
          <w:szCs w:val="20"/>
        </w:rPr>
        <w:t>-projektna dokumentacija za sanaciju mosta u ulici HBZ 26.550,00 EUR</w:t>
      </w:r>
    </w:p>
    <w:p w:rsidR="00465BA7" w:rsidRDefault="00465BA7" w:rsidP="00465BA7">
      <w:pPr>
        <w:jc w:val="both"/>
        <w:rPr>
          <w:rFonts w:ascii="Arial" w:hAnsi="Arial" w:cs="Arial"/>
          <w:sz w:val="20"/>
          <w:szCs w:val="20"/>
        </w:rPr>
      </w:pPr>
      <w:r>
        <w:rPr>
          <w:rFonts w:ascii="Arial" w:hAnsi="Arial" w:cs="Arial"/>
          <w:sz w:val="20"/>
          <w:szCs w:val="20"/>
        </w:rPr>
        <w:t>-izrada projektne dokumentacija za izgradnju kompostane 7.970,00 EUR</w:t>
      </w:r>
    </w:p>
    <w:p w:rsidR="00465BA7" w:rsidRPr="000B47A2" w:rsidRDefault="00465BA7" w:rsidP="00465BA7">
      <w:pPr>
        <w:jc w:val="both"/>
        <w:rPr>
          <w:rFonts w:ascii="Arial" w:hAnsi="Arial" w:cs="Arial"/>
          <w:sz w:val="20"/>
          <w:szCs w:val="20"/>
        </w:rPr>
      </w:pPr>
      <w:r>
        <w:rPr>
          <w:rFonts w:ascii="Arial" w:hAnsi="Arial" w:cs="Arial"/>
          <w:sz w:val="20"/>
          <w:szCs w:val="20"/>
        </w:rPr>
        <w:t>-postavljanje nadzornih kamera na divljim odlagalištima 5.300,00 EUR</w:t>
      </w:r>
    </w:p>
    <w:p w:rsidR="00465BA7" w:rsidRDefault="00465BA7" w:rsidP="00465BA7">
      <w:pPr>
        <w:jc w:val="both"/>
        <w:rPr>
          <w:rFonts w:ascii="Arial" w:hAnsi="Arial" w:cs="Arial"/>
          <w:sz w:val="20"/>
          <w:szCs w:val="20"/>
        </w:rPr>
      </w:pPr>
      <w:r>
        <w:rPr>
          <w:rFonts w:ascii="Arial" w:hAnsi="Arial" w:cs="Arial"/>
          <w:sz w:val="20"/>
          <w:szCs w:val="20"/>
        </w:rPr>
        <w:t>-uređenje okoliša TIC-a 85.320,00 EUR</w:t>
      </w:r>
    </w:p>
    <w:p w:rsidR="00465BA7" w:rsidRPr="000B47A2" w:rsidRDefault="00465BA7" w:rsidP="00465BA7">
      <w:pPr>
        <w:jc w:val="both"/>
        <w:rPr>
          <w:rFonts w:ascii="Arial" w:hAnsi="Arial" w:cs="Arial"/>
          <w:sz w:val="20"/>
          <w:szCs w:val="20"/>
        </w:rPr>
      </w:pPr>
      <w:r w:rsidRPr="000B47A2">
        <w:rPr>
          <w:rFonts w:ascii="Arial" w:hAnsi="Arial" w:cs="Arial"/>
          <w:sz w:val="20"/>
          <w:szCs w:val="20"/>
        </w:rPr>
        <w:t xml:space="preserve">-rušenje objekata koji ugrožavaju sigurnost prometa </w:t>
      </w:r>
      <w:r>
        <w:rPr>
          <w:rFonts w:ascii="Arial" w:hAnsi="Arial" w:cs="Arial"/>
          <w:sz w:val="20"/>
          <w:szCs w:val="20"/>
        </w:rPr>
        <w:t>13.272,00 EUR</w:t>
      </w:r>
    </w:p>
    <w:p w:rsidR="00465BA7" w:rsidRDefault="00465BA7" w:rsidP="00465BA7">
      <w:pPr>
        <w:jc w:val="both"/>
        <w:rPr>
          <w:rFonts w:ascii="Arial" w:hAnsi="Arial" w:cs="Arial"/>
          <w:sz w:val="20"/>
          <w:szCs w:val="20"/>
        </w:rPr>
      </w:pPr>
      <w:r w:rsidRPr="000B47A2">
        <w:rPr>
          <w:rFonts w:ascii="Arial" w:hAnsi="Arial" w:cs="Arial"/>
          <w:sz w:val="20"/>
          <w:szCs w:val="20"/>
        </w:rPr>
        <w:t xml:space="preserve">-vidikovac Gradina </w:t>
      </w:r>
      <w:r>
        <w:rPr>
          <w:rFonts w:ascii="Arial" w:hAnsi="Arial" w:cs="Arial"/>
          <w:sz w:val="20"/>
          <w:szCs w:val="20"/>
        </w:rPr>
        <w:t>6.636,00 EUR</w:t>
      </w:r>
    </w:p>
    <w:p w:rsidR="00465BA7" w:rsidRPr="000B47A2" w:rsidRDefault="00465BA7" w:rsidP="00465BA7">
      <w:pPr>
        <w:jc w:val="both"/>
        <w:rPr>
          <w:rFonts w:ascii="Arial" w:hAnsi="Arial" w:cs="Arial"/>
          <w:sz w:val="20"/>
          <w:szCs w:val="20"/>
        </w:rPr>
      </w:pPr>
      <w:r>
        <w:rPr>
          <w:rFonts w:ascii="Arial" w:hAnsi="Arial" w:cs="Arial"/>
          <w:sz w:val="20"/>
          <w:szCs w:val="20"/>
        </w:rPr>
        <w:t>-</w:t>
      </w:r>
      <w:r w:rsidRPr="000B47A2">
        <w:rPr>
          <w:rFonts w:ascii="Arial" w:hAnsi="Arial" w:cs="Arial"/>
          <w:sz w:val="20"/>
          <w:szCs w:val="20"/>
        </w:rPr>
        <w:t xml:space="preserve">elaborat </w:t>
      </w:r>
      <w:r>
        <w:rPr>
          <w:rFonts w:ascii="Arial" w:hAnsi="Arial" w:cs="Arial"/>
          <w:sz w:val="20"/>
          <w:szCs w:val="20"/>
        </w:rPr>
        <w:t>prometne regulacije 3.982,00 EUR</w:t>
      </w:r>
    </w:p>
    <w:p w:rsidR="00465BA7" w:rsidRPr="000B47A2" w:rsidRDefault="00465BA7" w:rsidP="00465BA7">
      <w:pPr>
        <w:jc w:val="both"/>
        <w:rPr>
          <w:rFonts w:ascii="Arial" w:hAnsi="Arial" w:cs="Arial"/>
          <w:sz w:val="20"/>
          <w:szCs w:val="20"/>
        </w:rPr>
      </w:pPr>
      <w:r w:rsidRPr="000B47A2">
        <w:rPr>
          <w:rFonts w:ascii="Arial" w:hAnsi="Arial" w:cs="Arial"/>
          <w:sz w:val="20"/>
          <w:szCs w:val="20"/>
        </w:rPr>
        <w:t xml:space="preserve">-sanacija dijela gravitacijske seoske vodovodne mreže </w:t>
      </w:r>
      <w:r>
        <w:rPr>
          <w:rFonts w:ascii="Arial" w:hAnsi="Arial" w:cs="Arial"/>
          <w:sz w:val="20"/>
          <w:szCs w:val="20"/>
        </w:rPr>
        <w:t>6.636,00 EUR</w:t>
      </w:r>
    </w:p>
    <w:p w:rsidR="00465BA7" w:rsidRPr="000B47A2" w:rsidRDefault="00465BA7" w:rsidP="00465BA7">
      <w:pPr>
        <w:jc w:val="both"/>
        <w:rPr>
          <w:rFonts w:ascii="Arial" w:hAnsi="Arial" w:cs="Arial"/>
          <w:sz w:val="20"/>
          <w:szCs w:val="20"/>
        </w:rPr>
      </w:pPr>
      <w:r w:rsidRPr="000B47A2">
        <w:rPr>
          <w:rFonts w:ascii="Arial" w:hAnsi="Arial" w:cs="Arial"/>
          <w:sz w:val="20"/>
          <w:szCs w:val="20"/>
        </w:rPr>
        <w:t xml:space="preserve">-uređenje objekta javnog toaleta na tržnici </w:t>
      </w:r>
      <w:r>
        <w:rPr>
          <w:rFonts w:ascii="Arial" w:hAnsi="Arial" w:cs="Arial"/>
          <w:sz w:val="20"/>
          <w:szCs w:val="20"/>
        </w:rPr>
        <w:t>700,00 EUR</w:t>
      </w:r>
    </w:p>
    <w:p w:rsidR="00465BA7" w:rsidRPr="000B47A2" w:rsidRDefault="00465BA7" w:rsidP="00465BA7">
      <w:pPr>
        <w:jc w:val="both"/>
        <w:rPr>
          <w:rFonts w:ascii="Arial" w:hAnsi="Arial" w:cs="Arial"/>
          <w:sz w:val="20"/>
          <w:szCs w:val="20"/>
        </w:rPr>
      </w:pPr>
      <w:r w:rsidRPr="000B47A2">
        <w:rPr>
          <w:rFonts w:ascii="Arial" w:hAnsi="Arial" w:cs="Arial"/>
          <w:sz w:val="20"/>
          <w:szCs w:val="20"/>
        </w:rPr>
        <w:t xml:space="preserve">-proj.dok.za izgradnju nogostupa u naselju Gračac </w:t>
      </w:r>
      <w:r>
        <w:rPr>
          <w:rFonts w:ascii="Arial" w:hAnsi="Arial" w:cs="Arial"/>
          <w:sz w:val="20"/>
          <w:szCs w:val="20"/>
        </w:rPr>
        <w:t>7.963,00 EUR</w:t>
      </w:r>
    </w:p>
    <w:p w:rsidR="00465BA7" w:rsidRDefault="00465BA7" w:rsidP="00465BA7">
      <w:pPr>
        <w:jc w:val="both"/>
        <w:rPr>
          <w:rFonts w:ascii="Arial" w:hAnsi="Arial" w:cs="Arial"/>
          <w:sz w:val="20"/>
          <w:szCs w:val="20"/>
        </w:rPr>
      </w:pPr>
      <w:r>
        <w:rPr>
          <w:rFonts w:ascii="Arial" w:hAnsi="Arial" w:cs="Arial"/>
          <w:sz w:val="20"/>
          <w:szCs w:val="20"/>
        </w:rPr>
        <w:t>-popravak mostova 10.650,00 EUR</w:t>
      </w:r>
    </w:p>
    <w:p w:rsidR="00465BA7" w:rsidRDefault="00465BA7" w:rsidP="00465BA7">
      <w:pPr>
        <w:jc w:val="both"/>
        <w:rPr>
          <w:rFonts w:ascii="Arial" w:hAnsi="Arial" w:cs="Arial"/>
          <w:sz w:val="20"/>
          <w:szCs w:val="20"/>
        </w:rPr>
      </w:pPr>
      <w:r>
        <w:rPr>
          <w:rFonts w:ascii="Arial" w:hAnsi="Arial" w:cs="Arial"/>
          <w:sz w:val="20"/>
          <w:szCs w:val="20"/>
        </w:rPr>
        <w:t>-unutarnje uređenje prostora TIC-a 26.400,00 EUR</w:t>
      </w:r>
    </w:p>
    <w:p w:rsidR="00465BA7" w:rsidRPr="000B47A2" w:rsidRDefault="00465BA7" w:rsidP="00465BA7">
      <w:pPr>
        <w:jc w:val="both"/>
        <w:rPr>
          <w:rFonts w:ascii="Arial" w:hAnsi="Arial" w:cs="Arial"/>
          <w:sz w:val="20"/>
          <w:szCs w:val="20"/>
        </w:rPr>
      </w:pPr>
    </w:p>
    <w:p w:rsidR="00465BA7" w:rsidRDefault="00465BA7" w:rsidP="00465BA7">
      <w:pPr>
        <w:jc w:val="both"/>
        <w:rPr>
          <w:rFonts w:ascii="Arial" w:hAnsi="Arial" w:cs="Arial"/>
          <w:b/>
          <w:sz w:val="20"/>
          <w:szCs w:val="20"/>
        </w:rPr>
      </w:pPr>
      <w:r w:rsidRPr="000B47A2">
        <w:rPr>
          <w:rFonts w:ascii="Arial" w:hAnsi="Arial" w:cs="Arial"/>
          <w:b/>
          <w:sz w:val="20"/>
          <w:szCs w:val="20"/>
        </w:rPr>
        <w:t xml:space="preserve">Program1006 Javne potrebe u sportu  </w:t>
      </w:r>
      <w:r>
        <w:rPr>
          <w:rFonts w:ascii="Arial" w:hAnsi="Arial" w:cs="Arial"/>
          <w:b/>
          <w:sz w:val="20"/>
          <w:szCs w:val="20"/>
        </w:rPr>
        <w:t>201.771,00 EUR</w:t>
      </w:r>
    </w:p>
    <w:p w:rsidR="00465BA7" w:rsidRPr="000B47A2" w:rsidRDefault="00465BA7" w:rsidP="00465BA7">
      <w:pPr>
        <w:jc w:val="both"/>
        <w:rPr>
          <w:rFonts w:ascii="Arial" w:hAnsi="Arial" w:cs="Arial"/>
          <w:b/>
          <w:sz w:val="20"/>
          <w:szCs w:val="20"/>
        </w:rPr>
      </w:pPr>
    </w:p>
    <w:p w:rsidR="00465BA7" w:rsidRPr="000B47A2" w:rsidRDefault="00465BA7" w:rsidP="00465BA7">
      <w:pPr>
        <w:jc w:val="both"/>
        <w:rPr>
          <w:rFonts w:ascii="Arial" w:hAnsi="Arial" w:cs="Arial"/>
          <w:sz w:val="20"/>
          <w:szCs w:val="20"/>
        </w:rPr>
      </w:pPr>
      <w:r w:rsidRPr="000B47A2">
        <w:rPr>
          <w:rFonts w:ascii="Arial" w:hAnsi="Arial" w:cs="Arial"/>
          <w:sz w:val="20"/>
          <w:szCs w:val="20"/>
        </w:rPr>
        <w:t xml:space="preserve">Najveća stavka u ovom programu je izgradnja svlačionica i tribina na nogometnom stadionu Gračac u iznosu od </w:t>
      </w:r>
      <w:r>
        <w:rPr>
          <w:rFonts w:ascii="Arial" w:hAnsi="Arial" w:cs="Arial"/>
          <w:sz w:val="20"/>
          <w:szCs w:val="20"/>
        </w:rPr>
        <w:t>152.631,00 EUR.</w:t>
      </w:r>
      <w:r w:rsidRPr="000B47A2">
        <w:rPr>
          <w:rFonts w:ascii="Arial" w:hAnsi="Arial" w:cs="Arial"/>
          <w:sz w:val="20"/>
          <w:szCs w:val="20"/>
        </w:rPr>
        <w:t xml:space="preserve"> </w:t>
      </w:r>
      <w:r>
        <w:rPr>
          <w:rFonts w:ascii="Arial" w:hAnsi="Arial" w:cs="Arial"/>
          <w:sz w:val="20"/>
          <w:szCs w:val="20"/>
        </w:rPr>
        <w:t>Planirana je gradnja boćališta u iznosu od 9.290,00 EUR te</w:t>
      </w:r>
      <w:r w:rsidRPr="00043AE2">
        <w:rPr>
          <w:rFonts w:ascii="Arial" w:hAnsi="Arial" w:cs="Arial"/>
          <w:sz w:val="20"/>
          <w:szCs w:val="20"/>
        </w:rPr>
        <w:t xml:space="preserve"> </w:t>
      </w:r>
      <w:r>
        <w:rPr>
          <w:rFonts w:ascii="Arial" w:hAnsi="Arial" w:cs="Arial"/>
          <w:sz w:val="20"/>
          <w:szCs w:val="20"/>
        </w:rPr>
        <w:t>nabava</w:t>
      </w:r>
      <w:r w:rsidRPr="000B47A2">
        <w:rPr>
          <w:rFonts w:ascii="Arial" w:hAnsi="Arial" w:cs="Arial"/>
          <w:sz w:val="20"/>
          <w:szCs w:val="20"/>
        </w:rPr>
        <w:t xml:space="preserve"> sportske opreme</w:t>
      </w:r>
      <w:r>
        <w:rPr>
          <w:rFonts w:ascii="Arial" w:hAnsi="Arial" w:cs="Arial"/>
          <w:sz w:val="20"/>
          <w:szCs w:val="20"/>
        </w:rPr>
        <w:t xml:space="preserve"> u iznosu od 13.300,00 EUR koje će biti na javnim površinama kako bi bile dostupne svim stanovnicima Općine Gračac. Preostali iznos </w:t>
      </w:r>
      <w:r w:rsidRPr="000B47A2">
        <w:rPr>
          <w:rFonts w:ascii="Arial" w:hAnsi="Arial" w:cs="Arial"/>
          <w:sz w:val="20"/>
          <w:szCs w:val="20"/>
        </w:rPr>
        <w:t xml:space="preserve">raspoređen </w:t>
      </w:r>
      <w:r>
        <w:rPr>
          <w:rFonts w:ascii="Arial" w:hAnsi="Arial" w:cs="Arial"/>
          <w:sz w:val="20"/>
          <w:szCs w:val="20"/>
        </w:rPr>
        <w:t xml:space="preserve">je </w:t>
      </w:r>
      <w:r w:rsidRPr="000B47A2">
        <w:rPr>
          <w:rFonts w:ascii="Arial" w:hAnsi="Arial" w:cs="Arial"/>
          <w:sz w:val="20"/>
          <w:szCs w:val="20"/>
        </w:rPr>
        <w:t>na proved</w:t>
      </w:r>
      <w:r>
        <w:rPr>
          <w:rFonts w:ascii="Arial" w:hAnsi="Arial" w:cs="Arial"/>
          <w:sz w:val="20"/>
          <w:szCs w:val="20"/>
        </w:rPr>
        <w:t>bu programa prema javnom pozivu i</w:t>
      </w:r>
      <w:r w:rsidRPr="000B47A2">
        <w:rPr>
          <w:rFonts w:ascii="Arial" w:hAnsi="Arial" w:cs="Arial"/>
          <w:sz w:val="20"/>
          <w:szCs w:val="20"/>
        </w:rPr>
        <w:t xml:space="preserve"> održavanje sportskih natjecanja i manifestacija</w:t>
      </w:r>
      <w:r>
        <w:rPr>
          <w:rFonts w:ascii="Arial" w:hAnsi="Arial" w:cs="Arial"/>
          <w:sz w:val="20"/>
          <w:szCs w:val="20"/>
        </w:rPr>
        <w:t>.</w:t>
      </w:r>
    </w:p>
    <w:p w:rsidR="00465BA7" w:rsidRPr="000B47A2" w:rsidRDefault="00465BA7" w:rsidP="00465BA7">
      <w:pPr>
        <w:jc w:val="both"/>
        <w:rPr>
          <w:rFonts w:ascii="Arial" w:hAnsi="Arial" w:cs="Arial"/>
          <w:b/>
          <w:sz w:val="20"/>
          <w:szCs w:val="20"/>
        </w:rPr>
      </w:pPr>
    </w:p>
    <w:p w:rsidR="00465BA7" w:rsidRPr="000B47A2" w:rsidRDefault="00465BA7" w:rsidP="00465BA7">
      <w:pPr>
        <w:jc w:val="both"/>
        <w:rPr>
          <w:rFonts w:ascii="Arial" w:hAnsi="Arial" w:cs="Arial"/>
          <w:b/>
          <w:sz w:val="20"/>
          <w:szCs w:val="20"/>
        </w:rPr>
      </w:pPr>
    </w:p>
    <w:p w:rsidR="00465BA7" w:rsidRPr="000B47A2" w:rsidRDefault="00465BA7" w:rsidP="00465BA7">
      <w:pPr>
        <w:jc w:val="both"/>
        <w:rPr>
          <w:rFonts w:ascii="Arial" w:hAnsi="Arial" w:cs="Arial"/>
          <w:b/>
          <w:sz w:val="20"/>
          <w:szCs w:val="20"/>
        </w:rPr>
      </w:pPr>
      <w:r w:rsidRPr="000B47A2">
        <w:rPr>
          <w:rFonts w:ascii="Arial" w:hAnsi="Arial" w:cs="Arial"/>
          <w:b/>
          <w:sz w:val="20"/>
          <w:szCs w:val="20"/>
        </w:rPr>
        <w:t xml:space="preserve">Program1007 Javne potrebe u kulturi i religiji </w:t>
      </w:r>
      <w:r>
        <w:rPr>
          <w:rFonts w:ascii="Arial" w:hAnsi="Arial" w:cs="Arial"/>
          <w:b/>
          <w:sz w:val="20"/>
          <w:szCs w:val="20"/>
        </w:rPr>
        <w:t>45.776,00 EUR</w:t>
      </w:r>
    </w:p>
    <w:p w:rsidR="00465BA7" w:rsidRPr="000B47A2" w:rsidRDefault="00465BA7" w:rsidP="00465BA7">
      <w:pPr>
        <w:jc w:val="both"/>
        <w:rPr>
          <w:rFonts w:ascii="Arial" w:hAnsi="Arial" w:cs="Arial"/>
          <w:sz w:val="20"/>
          <w:szCs w:val="20"/>
        </w:rPr>
      </w:pPr>
    </w:p>
    <w:p w:rsidR="00465BA7" w:rsidRPr="000B47A2" w:rsidRDefault="00465BA7" w:rsidP="00465BA7">
      <w:pPr>
        <w:jc w:val="both"/>
        <w:rPr>
          <w:rFonts w:ascii="Arial" w:hAnsi="Arial" w:cs="Arial"/>
          <w:sz w:val="20"/>
          <w:szCs w:val="20"/>
        </w:rPr>
      </w:pPr>
      <w:r w:rsidRPr="000B47A2">
        <w:rPr>
          <w:rFonts w:ascii="Arial" w:hAnsi="Arial" w:cs="Arial"/>
          <w:sz w:val="20"/>
          <w:szCs w:val="20"/>
        </w:rPr>
        <w:t xml:space="preserve">Programom su planirana sredstva za razne kulturne manifestacije kao što su Sajam Jesen u Gračacu, Božićni sajam, Kulturno ljeto, Uskrs u Gračacu i obilježavanje Dana Općine, blagdana </w:t>
      </w:r>
      <w:r>
        <w:rPr>
          <w:rFonts w:ascii="Arial" w:hAnsi="Arial" w:cs="Arial"/>
          <w:sz w:val="20"/>
          <w:szCs w:val="20"/>
        </w:rPr>
        <w:t>i praznika- 27.180,00 EUR. I 2023</w:t>
      </w:r>
      <w:r w:rsidRPr="000B47A2">
        <w:rPr>
          <w:rFonts w:ascii="Arial" w:hAnsi="Arial" w:cs="Arial"/>
          <w:sz w:val="20"/>
          <w:szCs w:val="20"/>
        </w:rPr>
        <w:t xml:space="preserve">.godine planirano je raspisivanje javnog poziva za potrebe u kulturi u iznosu od </w:t>
      </w:r>
      <w:r>
        <w:rPr>
          <w:rFonts w:ascii="Arial" w:hAnsi="Arial" w:cs="Arial"/>
          <w:sz w:val="20"/>
          <w:szCs w:val="20"/>
        </w:rPr>
        <w:t>11.950,00 EUR</w:t>
      </w:r>
      <w:r w:rsidRPr="000B47A2">
        <w:rPr>
          <w:rFonts w:ascii="Arial" w:hAnsi="Arial" w:cs="Arial"/>
          <w:sz w:val="20"/>
          <w:szCs w:val="20"/>
        </w:rPr>
        <w:t xml:space="preserve"> te donacije vjerskim zajednicama </w:t>
      </w:r>
      <w:r>
        <w:rPr>
          <w:rFonts w:ascii="Arial" w:hAnsi="Arial" w:cs="Arial"/>
          <w:sz w:val="20"/>
          <w:szCs w:val="20"/>
        </w:rPr>
        <w:t>6.636,00 EUR.</w:t>
      </w:r>
    </w:p>
    <w:p w:rsidR="00465BA7" w:rsidRPr="000B47A2" w:rsidRDefault="00465BA7" w:rsidP="00465BA7">
      <w:pPr>
        <w:jc w:val="both"/>
        <w:rPr>
          <w:rFonts w:ascii="Arial" w:hAnsi="Arial" w:cs="Arial"/>
          <w:sz w:val="20"/>
          <w:szCs w:val="20"/>
        </w:rPr>
      </w:pPr>
    </w:p>
    <w:p w:rsidR="00465BA7" w:rsidRPr="000B47A2" w:rsidRDefault="00465BA7" w:rsidP="00465BA7">
      <w:pPr>
        <w:jc w:val="both"/>
        <w:rPr>
          <w:rFonts w:ascii="Arial" w:hAnsi="Arial" w:cs="Arial"/>
          <w:b/>
          <w:sz w:val="20"/>
          <w:szCs w:val="20"/>
        </w:rPr>
      </w:pPr>
      <w:r w:rsidRPr="000B47A2">
        <w:rPr>
          <w:rFonts w:ascii="Arial" w:hAnsi="Arial" w:cs="Arial"/>
          <w:b/>
          <w:sz w:val="20"/>
          <w:szCs w:val="20"/>
        </w:rPr>
        <w:t xml:space="preserve">Program1008 Javne potrebe u školstvu i predškolskom odgoju </w:t>
      </w:r>
      <w:r>
        <w:rPr>
          <w:rFonts w:ascii="Arial" w:hAnsi="Arial" w:cs="Arial"/>
          <w:b/>
          <w:sz w:val="20"/>
          <w:szCs w:val="20"/>
        </w:rPr>
        <w:t>77.656,00 EUR</w:t>
      </w:r>
    </w:p>
    <w:p w:rsidR="00465BA7" w:rsidRPr="000B47A2" w:rsidRDefault="00465BA7" w:rsidP="00465BA7">
      <w:pPr>
        <w:jc w:val="both"/>
        <w:rPr>
          <w:rFonts w:ascii="Arial" w:hAnsi="Arial" w:cs="Arial"/>
          <w:b/>
          <w:sz w:val="20"/>
          <w:szCs w:val="20"/>
        </w:rPr>
      </w:pPr>
    </w:p>
    <w:p w:rsidR="00465BA7" w:rsidRDefault="00465BA7" w:rsidP="00465BA7">
      <w:pPr>
        <w:jc w:val="both"/>
        <w:rPr>
          <w:rFonts w:ascii="Arial" w:hAnsi="Arial" w:cs="Arial"/>
          <w:sz w:val="20"/>
          <w:szCs w:val="20"/>
        </w:rPr>
      </w:pPr>
      <w:r w:rsidRPr="000B47A2">
        <w:rPr>
          <w:rFonts w:ascii="Arial" w:hAnsi="Arial" w:cs="Arial"/>
          <w:sz w:val="20"/>
          <w:szCs w:val="20"/>
        </w:rPr>
        <w:t>202</w:t>
      </w:r>
      <w:r>
        <w:rPr>
          <w:rFonts w:ascii="Arial" w:hAnsi="Arial" w:cs="Arial"/>
          <w:sz w:val="20"/>
          <w:szCs w:val="20"/>
        </w:rPr>
        <w:t>3</w:t>
      </w:r>
      <w:r w:rsidRPr="000B47A2">
        <w:rPr>
          <w:rFonts w:ascii="Arial" w:hAnsi="Arial" w:cs="Arial"/>
          <w:sz w:val="20"/>
          <w:szCs w:val="20"/>
        </w:rPr>
        <w:t>. godine planira se nastaviti sa stipendiranjem studenata i sufinanciranjem cijene prijevoza za predškolsku i srednjoškolsku djecu te financiranjem Bibliobusa. Sukladno potrebama škola, planirane su i tekuće</w:t>
      </w:r>
      <w:r>
        <w:rPr>
          <w:rFonts w:ascii="Arial" w:hAnsi="Arial" w:cs="Arial"/>
          <w:sz w:val="20"/>
          <w:szCs w:val="20"/>
        </w:rPr>
        <w:t xml:space="preserve"> i kapitalne pomoći </w:t>
      </w:r>
      <w:r w:rsidRPr="000B47A2">
        <w:rPr>
          <w:rFonts w:ascii="Arial" w:hAnsi="Arial" w:cs="Arial"/>
          <w:sz w:val="20"/>
          <w:szCs w:val="20"/>
        </w:rPr>
        <w:t>te intelektualne usluge</w:t>
      </w:r>
      <w:r>
        <w:rPr>
          <w:rFonts w:ascii="Arial" w:hAnsi="Arial" w:cs="Arial"/>
          <w:sz w:val="20"/>
          <w:szCs w:val="20"/>
        </w:rPr>
        <w:t xml:space="preserve"> u iznosu od</w:t>
      </w:r>
      <w:r w:rsidRPr="000B47A2">
        <w:rPr>
          <w:rFonts w:ascii="Arial" w:hAnsi="Arial" w:cs="Arial"/>
          <w:sz w:val="20"/>
          <w:szCs w:val="20"/>
        </w:rPr>
        <w:t xml:space="preserve"> </w:t>
      </w:r>
      <w:r>
        <w:rPr>
          <w:rFonts w:ascii="Arial" w:hAnsi="Arial" w:cs="Arial"/>
          <w:sz w:val="20"/>
          <w:szCs w:val="20"/>
        </w:rPr>
        <w:t>11.949,00 EUR.</w:t>
      </w:r>
    </w:p>
    <w:p w:rsidR="00465BA7" w:rsidRPr="000B47A2" w:rsidRDefault="00465BA7" w:rsidP="00465BA7">
      <w:pPr>
        <w:jc w:val="both"/>
        <w:rPr>
          <w:rFonts w:ascii="Arial" w:hAnsi="Arial" w:cs="Arial"/>
          <w:sz w:val="20"/>
          <w:szCs w:val="20"/>
        </w:rPr>
      </w:pPr>
    </w:p>
    <w:p w:rsidR="00465BA7" w:rsidRPr="000B47A2" w:rsidRDefault="00465BA7" w:rsidP="00465BA7">
      <w:pPr>
        <w:jc w:val="both"/>
        <w:rPr>
          <w:rFonts w:ascii="Arial" w:hAnsi="Arial" w:cs="Arial"/>
          <w:b/>
          <w:sz w:val="20"/>
          <w:szCs w:val="20"/>
        </w:rPr>
      </w:pPr>
      <w:r w:rsidRPr="000B47A2">
        <w:rPr>
          <w:rFonts w:ascii="Arial" w:hAnsi="Arial" w:cs="Arial"/>
          <w:b/>
          <w:sz w:val="20"/>
          <w:szCs w:val="20"/>
        </w:rPr>
        <w:t xml:space="preserve">Program1009 Socijalni program  </w:t>
      </w:r>
      <w:r>
        <w:rPr>
          <w:rFonts w:ascii="Arial" w:hAnsi="Arial" w:cs="Arial"/>
          <w:b/>
          <w:sz w:val="20"/>
          <w:szCs w:val="20"/>
        </w:rPr>
        <w:t>131.609,00 EUR</w:t>
      </w:r>
    </w:p>
    <w:p w:rsidR="00465BA7" w:rsidRPr="000B47A2" w:rsidRDefault="00465BA7" w:rsidP="00465BA7">
      <w:pPr>
        <w:jc w:val="both"/>
        <w:rPr>
          <w:rFonts w:ascii="Arial" w:hAnsi="Arial" w:cs="Arial"/>
          <w:b/>
          <w:sz w:val="20"/>
          <w:szCs w:val="20"/>
        </w:rPr>
      </w:pPr>
    </w:p>
    <w:p w:rsidR="00465BA7" w:rsidRPr="000B47A2" w:rsidRDefault="00465BA7" w:rsidP="00465BA7">
      <w:pPr>
        <w:jc w:val="both"/>
        <w:rPr>
          <w:rFonts w:ascii="Arial" w:hAnsi="Arial" w:cs="Arial"/>
          <w:sz w:val="20"/>
          <w:szCs w:val="20"/>
        </w:rPr>
      </w:pPr>
      <w:r w:rsidRPr="000B47A2">
        <w:rPr>
          <w:rFonts w:ascii="Arial" w:hAnsi="Arial" w:cs="Arial"/>
          <w:sz w:val="20"/>
          <w:szCs w:val="20"/>
        </w:rPr>
        <w:t xml:space="preserve">Iz proračuna Općine Gračac osiguravaju se sredstva za jednokratne pomoći kućanstvima i jednokratne pomoći  za novorođenu djecu u ukupnom iznosu od </w:t>
      </w:r>
      <w:r>
        <w:rPr>
          <w:rFonts w:ascii="Arial" w:hAnsi="Arial" w:cs="Arial"/>
          <w:sz w:val="20"/>
          <w:szCs w:val="20"/>
        </w:rPr>
        <w:t xml:space="preserve">22.563,00 EUR </w:t>
      </w:r>
      <w:r w:rsidRPr="000B47A2">
        <w:rPr>
          <w:rFonts w:ascii="Arial" w:hAnsi="Arial" w:cs="Arial"/>
          <w:sz w:val="20"/>
          <w:szCs w:val="20"/>
        </w:rPr>
        <w:t xml:space="preserve">, jednokratne novčane pomoći u prigodi božićnih blagdana </w:t>
      </w:r>
      <w:r>
        <w:rPr>
          <w:rFonts w:ascii="Arial" w:hAnsi="Arial" w:cs="Arial"/>
          <w:sz w:val="20"/>
          <w:szCs w:val="20"/>
        </w:rPr>
        <w:t>25.881,00 EUR</w:t>
      </w:r>
      <w:r w:rsidRPr="000B47A2">
        <w:rPr>
          <w:rFonts w:ascii="Arial" w:hAnsi="Arial" w:cs="Arial"/>
          <w:sz w:val="20"/>
          <w:szCs w:val="20"/>
        </w:rPr>
        <w:t xml:space="preserve"> i sufinanciranje kupnje školske opreme učenicima osnovnih i srednjih škola </w:t>
      </w:r>
      <w:r>
        <w:rPr>
          <w:rFonts w:ascii="Arial" w:hAnsi="Arial" w:cs="Arial"/>
          <w:sz w:val="20"/>
          <w:szCs w:val="20"/>
        </w:rPr>
        <w:t>22.563,00 EUR.</w:t>
      </w:r>
    </w:p>
    <w:p w:rsidR="00465BA7" w:rsidRPr="000B47A2" w:rsidRDefault="00465BA7" w:rsidP="00465BA7">
      <w:pPr>
        <w:jc w:val="both"/>
        <w:rPr>
          <w:rFonts w:ascii="Arial" w:hAnsi="Arial" w:cs="Arial"/>
          <w:sz w:val="20"/>
          <w:szCs w:val="20"/>
        </w:rPr>
      </w:pPr>
      <w:r w:rsidRPr="000B47A2">
        <w:rPr>
          <w:rFonts w:ascii="Arial" w:hAnsi="Arial" w:cs="Arial"/>
          <w:sz w:val="20"/>
          <w:szCs w:val="20"/>
        </w:rPr>
        <w:lastRenderedPageBreak/>
        <w:t>Planirano je i sufinanciranje usluge pedijatra, rada neprofitnih organizacija na području socijalne skrbi te pomoći udrugama branitelja.</w:t>
      </w:r>
    </w:p>
    <w:p w:rsidR="00465BA7" w:rsidRPr="000B47A2" w:rsidRDefault="00465BA7" w:rsidP="00465BA7">
      <w:pPr>
        <w:jc w:val="both"/>
        <w:rPr>
          <w:rFonts w:ascii="Arial" w:hAnsi="Arial" w:cs="Arial"/>
          <w:sz w:val="20"/>
          <w:szCs w:val="20"/>
        </w:rPr>
      </w:pPr>
      <w:r w:rsidRPr="000B47A2">
        <w:rPr>
          <w:rFonts w:ascii="Arial" w:hAnsi="Arial" w:cs="Arial"/>
          <w:sz w:val="20"/>
          <w:szCs w:val="20"/>
        </w:rPr>
        <w:t xml:space="preserve">Redovna djelatnost Crvenog križa i Projekt mobilnog tima planirani su u iznosu od </w:t>
      </w:r>
      <w:r>
        <w:rPr>
          <w:rFonts w:ascii="Arial" w:hAnsi="Arial" w:cs="Arial"/>
          <w:sz w:val="20"/>
          <w:szCs w:val="20"/>
        </w:rPr>
        <w:t>45.800,00 EUR.</w:t>
      </w:r>
    </w:p>
    <w:p w:rsidR="00465BA7" w:rsidRPr="000B47A2" w:rsidRDefault="00465BA7" w:rsidP="00465BA7">
      <w:pPr>
        <w:jc w:val="both"/>
        <w:rPr>
          <w:rFonts w:ascii="Arial" w:hAnsi="Arial" w:cs="Arial"/>
          <w:sz w:val="20"/>
          <w:szCs w:val="20"/>
        </w:rPr>
      </w:pPr>
    </w:p>
    <w:p w:rsidR="00465BA7" w:rsidRPr="000B47A2" w:rsidRDefault="00465BA7" w:rsidP="00465BA7">
      <w:pPr>
        <w:jc w:val="both"/>
        <w:rPr>
          <w:rFonts w:ascii="Arial" w:hAnsi="Arial" w:cs="Arial"/>
          <w:b/>
          <w:sz w:val="20"/>
          <w:szCs w:val="20"/>
        </w:rPr>
      </w:pPr>
      <w:r w:rsidRPr="000B47A2">
        <w:rPr>
          <w:rFonts w:ascii="Arial" w:hAnsi="Arial" w:cs="Arial"/>
          <w:b/>
          <w:sz w:val="20"/>
          <w:szCs w:val="20"/>
        </w:rPr>
        <w:t xml:space="preserve">Program1011 Program raspolaganja poljoprivrednim zemljištem </w:t>
      </w:r>
      <w:r>
        <w:rPr>
          <w:rFonts w:ascii="Arial" w:hAnsi="Arial" w:cs="Arial"/>
          <w:b/>
          <w:sz w:val="20"/>
          <w:szCs w:val="20"/>
        </w:rPr>
        <w:t>13.937,00 EUR</w:t>
      </w:r>
    </w:p>
    <w:p w:rsidR="00465BA7" w:rsidRPr="000B47A2" w:rsidRDefault="00465BA7" w:rsidP="00465BA7">
      <w:pPr>
        <w:jc w:val="both"/>
        <w:rPr>
          <w:rFonts w:ascii="Arial" w:hAnsi="Arial" w:cs="Arial"/>
          <w:b/>
          <w:sz w:val="20"/>
          <w:szCs w:val="20"/>
        </w:rPr>
      </w:pPr>
    </w:p>
    <w:p w:rsidR="00465BA7" w:rsidRPr="000B47A2" w:rsidRDefault="00465BA7" w:rsidP="00465BA7">
      <w:pPr>
        <w:jc w:val="both"/>
        <w:rPr>
          <w:rFonts w:ascii="Arial" w:hAnsi="Arial" w:cs="Arial"/>
          <w:sz w:val="20"/>
          <w:szCs w:val="20"/>
        </w:rPr>
      </w:pPr>
      <w:r w:rsidRPr="000B47A2">
        <w:rPr>
          <w:rFonts w:ascii="Arial" w:hAnsi="Arial" w:cs="Arial"/>
          <w:sz w:val="20"/>
          <w:szCs w:val="20"/>
        </w:rPr>
        <w:t xml:space="preserve">Za potrebe izrade Programa raspolaganja poljoprivrednim zemljištem u vlasništvu RH planirana su sredstva u iznosu od </w:t>
      </w:r>
      <w:r>
        <w:rPr>
          <w:rFonts w:ascii="Arial" w:hAnsi="Arial" w:cs="Arial"/>
          <w:sz w:val="20"/>
          <w:szCs w:val="20"/>
        </w:rPr>
        <w:t xml:space="preserve">3.982,00 EUR te nabava aplikativnog rješenja za samu </w:t>
      </w:r>
      <w:bookmarkStart w:id="73" w:name="_GoBack"/>
      <w:bookmarkEnd w:id="73"/>
      <w:r>
        <w:rPr>
          <w:rFonts w:ascii="Arial" w:hAnsi="Arial" w:cs="Arial"/>
          <w:sz w:val="20"/>
          <w:szCs w:val="20"/>
        </w:rPr>
        <w:t>provedbu programa u iznosu od 9.955,00 EUR.</w:t>
      </w:r>
    </w:p>
    <w:p w:rsidR="00465BA7" w:rsidRDefault="00465BA7" w:rsidP="00465BA7">
      <w:pPr>
        <w:jc w:val="both"/>
        <w:rPr>
          <w:rFonts w:ascii="Arial" w:hAnsi="Arial" w:cs="Arial"/>
          <w:sz w:val="20"/>
          <w:szCs w:val="20"/>
        </w:rPr>
      </w:pPr>
    </w:p>
    <w:p w:rsidR="00465BA7" w:rsidRPr="000B47A2" w:rsidRDefault="00465BA7" w:rsidP="00465BA7">
      <w:pPr>
        <w:jc w:val="both"/>
        <w:rPr>
          <w:rFonts w:ascii="Arial" w:hAnsi="Arial" w:cs="Arial"/>
          <w:sz w:val="20"/>
          <w:szCs w:val="20"/>
        </w:rPr>
      </w:pPr>
    </w:p>
    <w:p w:rsidR="00465BA7" w:rsidRPr="000B47A2" w:rsidRDefault="00465BA7" w:rsidP="00465BA7">
      <w:pPr>
        <w:jc w:val="both"/>
        <w:rPr>
          <w:rFonts w:ascii="Arial" w:hAnsi="Arial" w:cs="Arial"/>
          <w:b/>
          <w:sz w:val="20"/>
          <w:szCs w:val="20"/>
        </w:rPr>
      </w:pPr>
      <w:r w:rsidRPr="000B47A2">
        <w:rPr>
          <w:rFonts w:ascii="Arial" w:hAnsi="Arial" w:cs="Arial"/>
          <w:b/>
          <w:sz w:val="20"/>
          <w:szCs w:val="20"/>
        </w:rPr>
        <w:t>Program1008 Javne potrebe u školstvu i predškolskom odgoju</w:t>
      </w:r>
    </w:p>
    <w:p w:rsidR="00465BA7" w:rsidRDefault="00465BA7" w:rsidP="00465BA7">
      <w:pPr>
        <w:jc w:val="both"/>
        <w:rPr>
          <w:rFonts w:ascii="Arial" w:hAnsi="Arial" w:cs="Arial"/>
          <w:b/>
          <w:sz w:val="20"/>
          <w:szCs w:val="20"/>
        </w:rPr>
      </w:pPr>
      <w:r w:rsidRPr="000B47A2">
        <w:rPr>
          <w:rFonts w:ascii="Arial" w:hAnsi="Arial" w:cs="Arial"/>
          <w:b/>
          <w:sz w:val="20"/>
          <w:szCs w:val="20"/>
        </w:rPr>
        <w:t>Korisnik Dječji vrtić Baltazar</w:t>
      </w:r>
    </w:p>
    <w:p w:rsidR="00465BA7" w:rsidRPr="000B47A2" w:rsidRDefault="00465BA7" w:rsidP="00465BA7">
      <w:pPr>
        <w:jc w:val="both"/>
        <w:rPr>
          <w:rFonts w:ascii="Arial" w:hAnsi="Arial" w:cs="Arial"/>
          <w:b/>
          <w:sz w:val="20"/>
          <w:szCs w:val="20"/>
        </w:rPr>
      </w:pPr>
    </w:p>
    <w:p w:rsidR="00465BA7" w:rsidRPr="000B47A2" w:rsidRDefault="00465BA7" w:rsidP="00465BA7">
      <w:pPr>
        <w:jc w:val="both"/>
        <w:rPr>
          <w:rFonts w:ascii="Arial" w:hAnsi="Arial" w:cs="Arial"/>
          <w:bCs/>
          <w:sz w:val="20"/>
          <w:szCs w:val="20"/>
        </w:rPr>
      </w:pPr>
      <w:r w:rsidRPr="000B47A2">
        <w:rPr>
          <w:rFonts w:ascii="Arial" w:hAnsi="Arial" w:cs="Arial"/>
          <w:bCs/>
          <w:sz w:val="20"/>
          <w:szCs w:val="20"/>
        </w:rPr>
        <w:t>U 202</w:t>
      </w:r>
      <w:r>
        <w:rPr>
          <w:rFonts w:ascii="Arial" w:hAnsi="Arial" w:cs="Arial"/>
          <w:bCs/>
          <w:sz w:val="20"/>
          <w:szCs w:val="20"/>
        </w:rPr>
        <w:t>3</w:t>
      </w:r>
      <w:r w:rsidRPr="000B47A2">
        <w:rPr>
          <w:rFonts w:ascii="Arial" w:hAnsi="Arial" w:cs="Arial"/>
          <w:bCs/>
          <w:sz w:val="20"/>
          <w:szCs w:val="20"/>
        </w:rPr>
        <w:t xml:space="preserve">. godini planiraju se sredstva za redovno obavljanje djelatnosti dječjeg vrtića Baltazar u iznosu od </w:t>
      </w:r>
      <w:r>
        <w:rPr>
          <w:rFonts w:ascii="Arial" w:hAnsi="Arial" w:cs="Arial"/>
          <w:bCs/>
          <w:sz w:val="20"/>
          <w:szCs w:val="20"/>
        </w:rPr>
        <w:t>296.738,00 EUR te je planirano opremanje i adaptacija vrtićkog prostora u iznosu od 39.820,00 EUR.</w:t>
      </w:r>
    </w:p>
    <w:p w:rsidR="00465BA7" w:rsidRPr="000B47A2" w:rsidRDefault="00465BA7" w:rsidP="00465BA7">
      <w:pPr>
        <w:jc w:val="both"/>
        <w:rPr>
          <w:rFonts w:ascii="Arial" w:hAnsi="Arial" w:cs="Arial"/>
          <w:bCs/>
          <w:sz w:val="20"/>
          <w:szCs w:val="20"/>
        </w:rPr>
      </w:pPr>
    </w:p>
    <w:p w:rsidR="00465BA7" w:rsidRPr="000B47A2" w:rsidRDefault="00465BA7" w:rsidP="00465BA7">
      <w:pPr>
        <w:jc w:val="both"/>
        <w:rPr>
          <w:rFonts w:ascii="Arial" w:hAnsi="Arial" w:cs="Arial"/>
          <w:b/>
          <w:sz w:val="20"/>
          <w:szCs w:val="20"/>
        </w:rPr>
      </w:pPr>
      <w:r w:rsidRPr="000B47A2">
        <w:rPr>
          <w:rFonts w:ascii="Arial" w:hAnsi="Arial" w:cs="Arial"/>
          <w:b/>
          <w:sz w:val="20"/>
          <w:szCs w:val="20"/>
        </w:rPr>
        <w:t>Program1007 Javne potrebe u kulturi i religiji</w:t>
      </w:r>
    </w:p>
    <w:p w:rsidR="00465BA7" w:rsidRPr="000B47A2" w:rsidRDefault="00465BA7" w:rsidP="00465BA7">
      <w:pPr>
        <w:jc w:val="both"/>
        <w:rPr>
          <w:rFonts w:ascii="Arial" w:hAnsi="Arial" w:cs="Arial"/>
          <w:b/>
          <w:sz w:val="20"/>
          <w:szCs w:val="20"/>
        </w:rPr>
      </w:pPr>
      <w:r w:rsidRPr="000B47A2">
        <w:rPr>
          <w:rFonts w:ascii="Arial" w:hAnsi="Arial" w:cs="Arial"/>
          <w:b/>
          <w:sz w:val="20"/>
          <w:szCs w:val="20"/>
        </w:rPr>
        <w:t>Korisnik Knjižnica i čitaonica Gračac</w:t>
      </w:r>
    </w:p>
    <w:p w:rsidR="00465BA7" w:rsidRPr="000B47A2" w:rsidRDefault="00465BA7" w:rsidP="00465BA7">
      <w:pPr>
        <w:jc w:val="both"/>
        <w:rPr>
          <w:rFonts w:ascii="Arial" w:hAnsi="Arial" w:cs="Arial"/>
          <w:bCs/>
          <w:sz w:val="20"/>
          <w:szCs w:val="20"/>
        </w:rPr>
      </w:pPr>
      <w:r w:rsidRPr="000B47A2">
        <w:rPr>
          <w:rFonts w:ascii="Arial" w:hAnsi="Arial" w:cs="Arial"/>
          <w:bCs/>
          <w:sz w:val="20"/>
          <w:szCs w:val="20"/>
        </w:rPr>
        <w:t>U 202</w:t>
      </w:r>
      <w:r>
        <w:rPr>
          <w:rFonts w:ascii="Arial" w:hAnsi="Arial" w:cs="Arial"/>
          <w:bCs/>
          <w:sz w:val="20"/>
          <w:szCs w:val="20"/>
        </w:rPr>
        <w:t>3</w:t>
      </w:r>
      <w:r w:rsidRPr="000B47A2">
        <w:rPr>
          <w:rFonts w:ascii="Arial" w:hAnsi="Arial" w:cs="Arial"/>
          <w:bCs/>
          <w:sz w:val="20"/>
          <w:szCs w:val="20"/>
        </w:rPr>
        <w:t xml:space="preserve">. godini planiraju se sredstva za redovno obavljanje djelatnosti knjižnice u iznosu od </w:t>
      </w:r>
      <w:r>
        <w:rPr>
          <w:rFonts w:ascii="Arial" w:hAnsi="Arial" w:cs="Arial"/>
          <w:bCs/>
          <w:sz w:val="20"/>
          <w:szCs w:val="20"/>
        </w:rPr>
        <w:t>60.000,00 EUR te k</w:t>
      </w:r>
      <w:r w:rsidRPr="000B47A2">
        <w:rPr>
          <w:rFonts w:ascii="Arial" w:hAnsi="Arial" w:cs="Arial"/>
          <w:bCs/>
          <w:sz w:val="20"/>
          <w:szCs w:val="20"/>
        </w:rPr>
        <w:t xml:space="preserve">apitalni projekti nabave novih publikacija i uredske opreme planiraju se u iznosu od </w:t>
      </w:r>
      <w:r>
        <w:rPr>
          <w:rFonts w:ascii="Arial" w:hAnsi="Arial" w:cs="Arial"/>
          <w:bCs/>
          <w:sz w:val="20"/>
          <w:szCs w:val="20"/>
        </w:rPr>
        <w:t>7.307,00 EUR</w:t>
      </w:r>
      <w:r w:rsidRPr="000B47A2">
        <w:rPr>
          <w:rFonts w:ascii="Arial" w:hAnsi="Arial" w:cs="Arial"/>
          <w:bCs/>
          <w:sz w:val="20"/>
          <w:szCs w:val="20"/>
        </w:rPr>
        <w:t>.</w:t>
      </w:r>
    </w:p>
    <w:p w:rsidR="00465BA7" w:rsidRPr="000B47A2" w:rsidRDefault="00465BA7" w:rsidP="00465BA7">
      <w:pPr>
        <w:jc w:val="both"/>
        <w:rPr>
          <w:rFonts w:ascii="Arial" w:hAnsi="Arial" w:cs="Arial"/>
          <w:bCs/>
          <w:sz w:val="20"/>
          <w:szCs w:val="20"/>
        </w:rPr>
      </w:pPr>
    </w:p>
    <w:p w:rsidR="00465BA7" w:rsidRPr="000B47A2" w:rsidRDefault="00465BA7" w:rsidP="00465BA7">
      <w:pPr>
        <w:jc w:val="both"/>
        <w:rPr>
          <w:rFonts w:ascii="Arial" w:hAnsi="Arial" w:cs="Arial"/>
          <w:b/>
          <w:sz w:val="20"/>
          <w:szCs w:val="20"/>
        </w:rPr>
      </w:pPr>
      <w:r w:rsidRPr="000B47A2">
        <w:rPr>
          <w:rFonts w:ascii="Arial" w:hAnsi="Arial" w:cs="Arial"/>
          <w:b/>
          <w:sz w:val="20"/>
          <w:szCs w:val="20"/>
        </w:rPr>
        <w:t>Program1002 Zaštita od požara i civilna zaštita</w:t>
      </w:r>
    </w:p>
    <w:p w:rsidR="00465BA7" w:rsidRPr="000B47A2" w:rsidRDefault="00465BA7" w:rsidP="00465BA7">
      <w:pPr>
        <w:jc w:val="both"/>
        <w:rPr>
          <w:rFonts w:ascii="Arial" w:hAnsi="Arial" w:cs="Arial"/>
          <w:b/>
          <w:sz w:val="20"/>
          <w:szCs w:val="20"/>
        </w:rPr>
      </w:pPr>
      <w:r w:rsidRPr="000B47A2">
        <w:rPr>
          <w:rFonts w:ascii="Arial" w:hAnsi="Arial" w:cs="Arial"/>
          <w:b/>
          <w:sz w:val="20"/>
          <w:szCs w:val="20"/>
        </w:rPr>
        <w:t>Korisnik Javna vatrogasna postrojba Gračac</w:t>
      </w:r>
    </w:p>
    <w:p w:rsidR="00465BA7" w:rsidRPr="000B47A2" w:rsidRDefault="00465BA7" w:rsidP="00465BA7">
      <w:pPr>
        <w:jc w:val="both"/>
        <w:rPr>
          <w:rFonts w:ascii="Arial" w:hAnsi="Arial" w:cs="Arial"/>
          <w:bCs/>
          <w:sz w:val="20"/>
          <w:szCs w:val="20"/>
        </w:rPr>
      </w:pPr>
      <w:r w:rsidRPr="000B47A2">
        <w:rPr>
          <w:rFonts w:ascii="Arial" w:hAnsi="Arial" w:cs="Arial"/>
          <w:bCs/>
          <w:sz w:val="20"/>
          <w:szCs w:val="20"/>
        </w:rPr>
        <w:t>U 202</w:t>
      </w:r>
      <w:r>
        <w:rPr>
          <w:rFonts w:ascii="Arial" w:hAnsi="Arial" w:cs="Arial"/>
          <w:bCs/>
          <w:sz w:val="20"/>
          <w:szCs w:val="20"/>
        </w:rPr>
        <w:t>3</w:t>
      </w:r>
      <w:r w:rsidRPr="000B47A2">
        <w:rPr>
          <w:rFonts w:ascii="Arial" w:hAnsi="Arial" w:cs="Arial"/>
          <w:bCs/>
          <w:sz w:val="20"/>
          <w:szCs w:val="20"/>
        </w:rPr>
        <w:t xml:space="preserve">. godini planiraju se sredstva za redovno obavljanje djelatnosti u iznosu od </w:t>
      </w:r>
      <w:r>
        <w:rPr>
          <w:rFonts w:ascii="Arial" w:hAnsi="Arial" w:cs="Arial"/>
          <w:bCs/>
          <w:sz w:val="20"/>
          <w:szCs w:val="20"/>
        </w:rPr>
        <w:t>474.000,00 EUR</w:t>
      </w:r>
      <w:r w:rsidRPr="000B47A2">
        <w:rPr>
          <w:rFonts w:ascii="Arial" w:hAnsi="Arial" w:cs="Arial"/>
          <w:bCs/>
          <w:sz w:val="20"/>
          <w:szCs w:val="20"/>
        </w:rPr>
        <w:t xml:space="preserve">, za nabavu opreme </w:t>
      </w:r>
      <w:r>
        <w:rPr>
          <w:rFonts w:ascii="Arial" w:hAnsi="Arial" w:cs="Arial"/>
          <w:bCs/>
          <w:sz w:val="20"/>
          <w:szCs w:val="20"/>
        </w:rPr>
        <w:t>9.000,00 EUR</w:t>
      </w:r>
      <w:r w:rsidRPr="000B47A2">
        <w:rPr>
          <w:rFonts w:ascii="Arial" w:hAnsi="Arial" w:cs="Arial"/>
          <w:bCs/>
          <w:sz w:val="20"/>
          <w:szCs w:val="20"/>
        </w:rPr>
        <w:t xml:space="preserve"> te redovnu djelatnost javnog vatrogastva izvan min. standarda </w:t>
      </w:r>
      <w:r>
        <w:rPr>
          <w:rFonts w:ascii="Arial" w:hAnsi="Arial" w:cs="Arial"/>
          <w:bCs/>
          <w:sz w:val="20"/>
          <w:szCs w:val="20"/>
        </w:rPr>
        <w:t>113.360,00 EUR.</w:t>
      </w:r>
    </w:p>
    <w:p w:rsidR="00465BA7" w:rsidRPr="000B47A2" w:rsidRDefault="00465BA7" w:rsidP="00465BA7">
      <w:pPr>
        <w:jc w:val="both"/>
        <w:rPr>
          <w:rFonts w:ascii="Arial" w:hAnsi="Arial" w:cs="Arial"/>
          <w:bCs/>
          <w:sz w:val="20"/>
          <w:szCs w:val="20"/>
        </w:rPr>
      </w:pPr>
    </w:p>
    <w:p w:rsidR="00465BA7" w:rsidRPr="000B47A2" w:rsidRDefault="00465BA7" w:rsidP="00465BA7">
      <w:pPr>
        <w:jc w:val="both"/>
        <w:rPr>
          <w:rFonts w:ascii="Arial" w:hAnsi="Arial" w:cs="Arial"/>
          <w:b/>
          <w:sz w:val="20"/>
          <w:szCs w:val="20"/>
        </w:rPr>
      </w:pPr>
      <w:r w:rsidRPr="000B47A2">
        <w:rPr>
          <w:rFonts w:ascii="Arial" w:hAnsi="Arial" w:cs="Arial"/>
          <w:b/>
          <w:sz w:val="20"/>
          <w:szCs w:val="20"/>
        </w:rPr>
        <w:t>Program1013 Djelatnost razvojne agencije</w:t>
      </w:r>
    </w:p>
    <w:p w:rsidR="00465BA7" w:rsidRPr="000B47A2" w:rsidRDefault="00465BA7" w:rsidP="00465BA7">
      <w:pPr>
        <w:jc w:val="both"/>
        <w:rPr>
          <w:rFonts w:ascii="Arial" w:hAnsi="Arial" w:cs="Arial"/>
          <w:b/>
          <w:sz w:val="20"/>
          <w:szCs w:val="20"/>
        </w:rPr>
      </w:pPr>
      <w:r w:rsidRPr="000B47A2">
        <w:rPr>
          <w:rFonts w:ascii="Arial" w:hAnsi="Arial" w:cs="Arial"/>
          <w:b/>
          <w:sz w:val="20"/>
          <w:szCs w:val="20"/>
        </w:rPr>
        <w:t>Korisnik Razvojna agencija Općine Gračac</w:t>
      </w:r>
    </w:p>
    <w:p w:rsidR="00465BA7" w:rsidRPr="000B47A2" w:rsidRDefault="00465BA7" w:rsidP="00465BA7">
      <w:pPr>
        <w:jc w:val="both"/>
        <w:rPr>
          <w:rFonts w:ascii="Arial" w:hAnsi="Arial" w:cs="Arial"/>
          <w:bCs/>
          <w:sz w:val="20"/>
          <w:szCs w:val="20"/>
        </w:rPr>
      </w:pPr>
      <w:r w:rsidRPr="000B47A2">
        <w:rPr>
          <w:rFonts w:ascii="Arial" w:hAnsi="Arial" w:cs="Arial"/>
          <w:bCs/>
          <w:sz w:val="20"/>
          <w:szCs w:val="20"/>
        </w:rPr>
        <w:t>U 202</w:t>
      </w:r>
      <w:r>
        <w:rPr>
          <w:rFonts w:ascii="Arial" w:hAnsi="Arial" w:cs="Arial"/>
          <w:bCs/>
          <w:sz w:val="20"/>
          <w:szCs w:val="20"/>
        </w:rPr>
        <w:t>3</w:t>
      </w:r>
      <w:r w:rsidRPr="000B47A2">
        <w:rPr>
          <w:rFonts w:ascii="Arial" w:hAnsi="Arial" w:cs="Arial"/>
          <w:bCs/>
          <w:sz w:val="20"/>
          <w:szCs w:val="20"/>
        </w:rPr>
        <w:t xml:space="preserve">. godini planiraju se sredstva za redovno obavljanje djelatnosti razvojne agencije Općine Gračac u iznosu od </w:t>
      </w:r>
      <w:r>
        <w:rPr>
          <w:rFonts w:ascii="Arial" w:hAnsi="Arial" w:cs="Arial"/>
          <w:bCs/>
          <w:sz w:val="20"/>
          <w:szCs w:val="20"/>
        </w:rPr>
        <w:t>37.100,00 EUR.</w:t>
      </w:r>
    </w:p>
    <w:p w:rsidR="00465BA7" w:rsidRDefault="00465BA7" w:rsidP="00465BA7">
      <w:pPr>
        <w:spacing w:after="200" w:line="276" w:lineRule="auto"/>
        <w:rPr>
          <w:rFonts w:eastAsiaTheme="minorEastAsia"/>
          <w:b/>
          <w:u w:val="single"/>
          <w:lang w:eastAsia="en-US"/>
        </w:rPr>
      </w:pPr>
      <w:bookmarkStart w:id="74" w:name="_Toc90259087"/>
      <w:bookmarkEnd w:id="74"/>
    </w:p>
    <w:p w:rsidR="00B00A97" w:rsidRDefault="00B00A97" w:rsidP="00B00A97">
      <w:pPr>
        <w:rPr>
          <w:rFonts w:ascii="Cambria" w:hAnsi="Cambria" w:cs="Arial"/>
        </w:rPr>
      </w:pPr>
    </w:p>
    <w:p w:rsidR="00B00A97" w:rsidRDefault="00B00A97" w:rsidP="00B00A97">
      <w:pPr>
        <w:rPr>
          <w:rFonts w:ascii="Cambria" w:hAnsi="Cambria" w:cs="Arial"/>
        </w:rPr>
      </w:pPr>
    </w:p>
    <w:p w:rsidR="00B00A97" w:rsidRDefault="00B00A97" w:rsidP="00B00A97">
      <w:pPr>
        <w:rPr>
          <w:rFonts w:ascii="Cambria" w:hAnsi="Cambria" w:cs="Arial"/>
        </w:rPr>
      </w:pPr>
    </w:p>
    <w:p w:rsidR="00B00A97" w:rsidRDefault="00B00A97" w:rsidP="00B00A97">
      <w:pPr>
        <w:rPr>
          <w:rFonts w:ascii="Cambria" w:hAnsi="Cambria" w:cs="Arial"/>
        </w:rPr>
      </w:pPr>
    </w:p>
    <w:p w:rsidR="00B00A97" w:rsidRDefault="00B00A97" w:rsidP="00B00A97">
      <w:pPr>
        <w:rPr>
          <w:rFonts w:ascii="Cambria" w:hAnsi="Cambria" w:cs="Arial"/>
        </w:rPr>
      </w:pPr>
    </w:p>
    <w:p w:rsidR="00B00A97" w:rsidRPr="00256425" w:rsidRDefault="00B00A97" w:rsidP="00B00A97">
      <w:pPr>
        <w:rPr>
          <w:rFonts w:ascii="Cambria" w:hAnsi="Cambria" w:cs="Arial"/>
        </w:rPr>
      </w:pPr>
    </w:p>
    <w:p w:rsidR="00B00A97" w:rsidRPr="00256425" w:rsidRDefault="00B00A97" w:rsidP="00B00A97">
      <w:pPr>
        <w:jc w:val="right"/>
        <w:rPr>
          <w:rFonts w:ascii="Cambria" w:hAnsi="Cambria" w:cs="Arial"/>
        </w:rPr>
      </w:pPr>
    </w:p>
    <w:p w:rsidR="008C1229" w:rsidRDefault="008C1229"/>
    <w:p w:rsidR="008C1229" w:rsidRPr="008C1229" w:rsidRDefault="008C1229" w:rsidP="008C1229"/>
    <w:p w:rsidR="008C1229" w:rsidRPr="008C1229" w:rsidRDefault="008C1229" w:rsidP="008C1229"/>
    <w:p w:rsidR="008C1229" w:rsidRPr="008C1229" w:rsidRDefault="008C1229" w:rsidP="008C1229"/>
    <w:p w:rsidR="008C1229" w:rsidRPr="008C1229" w:rsidRDefault="008C1229" w:rsidP="008C1229"/>
    <w:p w:rsidR="008C1229" w:rsidRPr="008C1229" w:rsidRDefault="008C1229" w:rsidP="008C1229"/>
    <w:p w:rsidR="008C1229" w:rsidRPr="008C1229" w:rsidRDefault="008C1229" w:rsidP="008C1229"/>
    <w:p w:rsidR="008C1229" w:rsidRPr="008C1229" w:rsidRDefault="008C1229" w:rsidP="008C1229"/>
    <w:p w:rsidR="008C1229" w:rsidRDefault="008C1229" w:rsidP="008C1229"/>
    <w:p w:rsidR="008C1229" w:rsidRDefault="008C1229" w:rsidP="008C1229">
      <w:pPr>
        <w:tabs>
          <w:tab w:val="left" w:pos="4959"/>
        </w:tabs>
      </w:pPr>
      <w:r>
        <w:tab/>
      </w:r>
    </w:p>
    <w:tbl>
      <w:tblPr>
        <w:tblStyle w:val="TableGrid"/>
        <w:tblW w:w="0" w:type="auto"/>
        <w:jc w:val="center"/>
        <w:tblLook w:val="04A0" w:firstRow="1" w:lastRow="0" w:firstColumn="1" w:lastColumn="0" w:noHBand="0" w:noVBand="1"/>
      </w:tblPr>
      <w:tblGrid>
        <w:gridCol w:w="9288"/>
      </w:tblGrid>
      <w:tr w:rsidR="008C1229" w:rsidTr="00055956">
        <w:trPr>
          <w:jc w:val="center"/>
        </w:trPr>
        <w:tc>
          <w:tcPr>
            <w:tcW w:w="9288" w:type="dxa"/>
          </w:tcPr>
          <w:p w:rsidR="008C1229" w:rsidRDefault="008C1229" w:rsidP="00055956">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"Službeni glasnik Općine Gračac» - Službeno glasilo Općine Gračac</w:t>
            </w:r>
          </w:p>
          <w:p w:rsidR="008C1229" w:rsidRDefault="008C1229" w:rsidP="00055956">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Izdavač: Općina Gračac              </w:t>
            </w:r>
          </w:p>
          <w:p w:rsidR="008C1229" w:rsidRDefault="008C1229" w:rsidP="00055956">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Uredništvo: Bojana Fumić, Sandra Kukić </w:t>
            </w:r>
          </w:p>
          <w:p w:rsidR="008C1229" w:rsidRDefault="008C1229" w:rsidP="00055956">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Gračac,  Park sv. Jurja 1, 23440 Gračac, telefon 023/773-007</w:t>
            </w:r>
          </w:p>
          <w:p w:rsidR="008C1229" w:rsidRDefault="008C1229" w:rsidP="00055956">
            <w:pPr>
              <w:jc w:val="center"/>
            </w:pPr>
            <w:r>
              <w:rPr>
                <w:rFonts w:ascii="Book Antiqua" w:hAnsi="Book Antiqua" w:cs="TimesNewRomanPSMT"/>
                <w:sz w:val="20"/>
                <w:szCs w:val="20"/>
              </w:rPr>
              <w:t xml:space="preserve">Službeni glasnik objavljuje se i na: </w:t>
            </w:r>
            <w:hyperlink r:id="rId17" w:history="1">
              <w:r>
                <w:rPr>
                  <w:rStyle w:val="Hyperlink"/>
                  <w:rFonts w:ascii="Book Antiqua" w:hAnsi="Book Antiqua"/>
                  <w:b/>
                  <w:bCs/>
                  <w:sz w:val="20"/>
                  <w:szCs w:val="20"/>
                </w:rPr>
                <w:t>www.gracac.hr</w:t>
              </w:r>
            </w:hyperlink>
          </w:p>
          <w:p w:rsidR="008C1229" w:rsidRPr="00035515" w:rsidRDefault="008C1229" w:rsidP="00055956">
            <w:pPr>
              <w:jc w:val="center"/>
              <w:rPr>
                <w:rFonts w:ascii="Book Antiqua" w:hAnsi="Book Antiqua"/>
                <w:b/>
                <w:bCs/>
                <w:sz w:val="20"/>
                <w:szCs w:val="20"/>
              </w:rPr>
            </w:pPr>
            <w:r>
              <w:rPr>
                <w:rFonts w:ascii="Book Antiqua" w:hAnsi="Book Antiqua"/>
                <w:sz w:val="20"/>
                <w:szCs w:val="20"/>
              </w:rPr>
              <w:t>Broj tiskanih primjeraka: 3</w:t>
            </w:r>
            <w:r w:rsidRPr="00035515">
              <w:rPr>
                <w:rFonts w:ascii="Book Antiqua" w:hAnsi="Book Antiqua"/>
                <w:sz w:val="20"/>
                <w:szCs w:val="20"/>
              </w:rPr>
              <w:t>0</w:t>
            </w:r>
          </w:p>
          <w:p w:rsidR="008C1229" w:rsidRDefault="008C1229" w:rsidP="00055956">
            <w:pPr>
              <w:jc w:val="center"/>
            </w:pPr>
          </w:p>
        </w:tc>
      </w:tr>
    </w:tbl>
    <w:p w:rsidR="008C1229" w:rsidRDefault="008C1229" w:rsidP="008C1229">
      <w:pPr>
        <w:tabs>
          <w:tab w:val="left" w:pos="4959"/>
        </w:tabs>
      </w:pPr>
    </w:p>
    <w:p w:rsidR="008C1229" w:rsidRDefault="008C1229" w:rsidP="008C1229"/>
    <w:p w:rsidR="00B00A97" w:rsidRPr="008C1229" w:rsidRDefault="00B00A97" w:rsidP="008C1229">
      <w:pPr>
        <w:sectPr w:rsidR="00B00A97" w:rsidRPr="008C1229" w:rsidSect="009174FF">
          <w:pgSz w:w="16838" w:h="11906" w:orient="landscape" w:code="9"/>
          <w:pgMar w:top="1418" w:right="255" w:bottom="1418" w:left="255" w:header="851" w:footer="709" w:gutter="0"/>
          <w:cols w:space="708"/>
          <w:docGrid w:linePitch="360"/>
        </w:sectPr>
      </w:pPr>
    </w:p>
    <w:p w:rsidR="00611655" w:rsidRDefault="00611655" w:rsidP="00B00A97">
      <w:pPr>
        <w:jc w:val="both"/>
        <w:rPr>
          <w:rFonts w:ascii="Arial" w:hAnsi="Arial" w:cs="Arial"/>
          <w:b/>
        </w:rPr>
      </w:pPr>
    </w:p>
    <w:sectPr w:rsidR="00611655" w:rsidSect="009174FF">
      <w:pgSz w:w="16838" w:h="11906" w:orient="landscape" w:code="9"/>
      <w:pgMar w:top="1418" w:right="255" w:bottom="1418" w:left="255"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BDC" w:rsidRDefault="00985BDC" w:rsidP="00A46039">
      <w:r>
        <w:separator/>
      </w:r>
    </w:p>
  </w:endnote>
  <w:endnote w:type="continuationSeparator" w:id="0">
    <w:p w:rsidR="00985BDC" w:rsidRDefault="00985BDC" w:rsidP="00A4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SansSerif">
    <w:altName w:val="Times New Roman"/>
    <w:panose1 w:val="00000000000000000000"/>
    <w:charset w:val="00"/>
    <w:family w:val="roman"/>
    <w:notTrueType/>
    <w:pitch w:val="default"/>
  </w:font>
  <w:font w:name="Times-NewRoman">
    <w:panose1 w:val="00000000000000000000"/>
    <w:charset w:val="EE"/>
    <w:family w:val="roman"/>
    <w:notTrueType/>
    <w:pitch w:val="default"/>
    <w:sig w:usb0="00000005" w:usb1="00000000" w:usb2="00000000" w:usb3="00000000" w:csb0="00000002" w:csb1="00000000"/>
  </w:font>
  <w:font w:name="Consolas">
    <w:panose1 w:val="020B0609020204030204"/>
    <w:charset w:val="00"/>
    <w:family w:val="modern"/>
    <w:pitch w:val="fixed"/>
    <w:sig w:usb0="E00006FF" w:usb1="0000FCFF" w:usb2="00000001" w:usb3="00000000" w:csb0="0000019F" w:csb1="00000000"/>
  </w:font>
  <w:font w:name="Cambria-BoldItalic">
    <w:altName w:val="Times New Roman"/>
    <w:panose1 w:val="00000000000000000000"/>
    <w:charset w:val="00"/>
    <w:family w:val="roman"/>
    <w:notTrueType/>
    <w:pitch w:val="default"/>
  </w:font>
  <w:font w:name="Cambria-Italic">
    <w:altName w:val="Times New Roman"/>
    <w:panose1 w:val="00000000000000000000"/>
    <w:charset w:val="00"/>
    <w:family w:val="roman"/>
    <w:notTrueType/>
    <w:pitch w:val="default"/>
  </w:font>
  <w:font w:name="CRO_Korinna">
    <w:altName w:val="Arial"/>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00"/>
    <w:family w:val="swiss"/>
    <w:notTrueType/>
    <w:pitch w:val="default"/>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400" w:rsidRDefault="00F04400">
    <w:pPr>
      <w:pStyle w:val="Footer"/>
      <w:pBdr>
        <w:top w:val="thinThickSmallGap" w:sz="24" w:space="1" w:color="622423" w:themeColor="accent2" w:themeShade="7F"/>
      </w:pBdr>
      <w:rPr>
        <w:rFonts w:asciiTheme="majorHAnsi" w:hAnsiTheme="majorHAnsi"/>
      </w:rPr>
    </w:pPr>
    <w:r>
      <w:rPr>
        <w:rFonts w:asciiTheme="majorHAnsi" w:hAnsiTheme="majorHAnsi"/>
      </w:rPr>
      <w:t>Službeni glasnik Općine Gračac</w:t>
    </w:r>
    <w:r>
      <w:rPr>
        <w:rFonts w:asciiTheme="majorHAnsi" w:hAnsiTheme="majorHAnsi"/>
      </w:rPr>
      <w:ptab w:relativeTo="margin" w:alignment="right" w:leader="none"/>
    </w:r>
    <w:r>
      <w:rPr>
        <w:rFonts w:asciiTheme="majorHAnsi" w:hAnsiTheme="majorHAnsi"/>
      </w:rPr>
      <w:t xml:space="preserve">Str.  </w:t>
    </w:r>
    <w:r>
      <w:fldChar w:fldCharType="begin"/>
    </w:r>
    <w:r>
      <w:instrText xml:space="preserve"> PAGE   \* MERGEFORMAT </w:instrText>
    </w:r>
    <w:r>
      <w:fldChar w:fldCharType="separate"/>
    </w:r>
    <w:r w:rsidR="008C1229" w:rsidRPr="008C1229">
      <w:rPr>
        <w:rFonts w:asciiTheme="majorHAnsi" w:hAnsiTheme="majorHAnsi"/>
        <w:noProof/>
      </w:rPr>
      <w:t>2</w:t>
    </w:r>
    <w:r>
      <w:rPr>
        <w:rFonts w:asciiTheme="majorHAnsi" w:hAnsiTheme="majorHAnsi"/>
        <w:noProof/>
      </w:rPr>
      <w:fldChar w:fldCharType="end"/>
    </w:r>
  </w:p>
  <w:p w:rsidR="00F04400" w:rsidRDefault="00F044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BDC" w:rsidRDefault="00985BDC" w:rsidP="00A46039">
      <w:r>
        <w:separator/>
      </w:r>
    </w:p>
  </w:footnote>
  <w:footnote w:type="continuationSeparator" w:id="0">
    <w:p w:rsidR="00985BDC" w:rsidRDefault="00985BDC" w:rsidP="00A4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eastAsiaTheme="majorEastAsia" w:hAnsi="Book Antiqua" w:cs="Courier New"/>
        <w:b/>
        <w:sz w:val="32"/>
        <w:szCs w:val="32"/>
      </w:rPr>
      <w:alias w:val="Title"/>
      <w:id w:val="465084733"/>
      <w:placeholder>
        <w:docPart w:val="B0DDBC084D404903964E6834FAB8337F"/>
      </w:placeholder>
      <w:dataBinding w:prefixMappings="xmlns:ns0='http://schemas.openxmlformats.org/package/2006/metadata/core-properties' xmlns:ns1='http://purl.org/dc/elements/1.1/'" w:xpath="/ns0:coreProperties[1]/ns1:title[1]" w:storeItemID="{6C3C8BC8-F283-45AE-878A-BAB7291924A1}"/>
      <w:text/>
    </w:sdtPr>
    <w:sdtEndPr/>
    <w:sdtContent>
      <w:p w:rsidR="00F04400" w:rsidRPr="00A46039" w:rsidRDefault="00F04400" w:rsidP="00340294">
        <w:pPr>
          <w:pStyle w:val="Header"/>
          <w:pBdr>
            <w:bottom w:val="thickThinSmallGap" w:sz="24" w:space="1" w:color="622423" w:themeColor="accent2" w:themeShade="7F"/>
          </w:pBdr>
          <w:jc w:val="center"/>
          <w:rPr>
            <w:rFonts w:ascii="Book Antiqua" w:eastAsiaTheme="majorEastAsia" w:hAnsi="Book Antiqua" w:cs="Courier New"/>
            <w:b/>
            <w:sz w:val="32"/>
            <w:szCs w:val="32"/>
          </w:rPr>
        </w:pPr>
        <w:r>
          <w:rPr>
            <w:rFonts w:ascii="Book Antiqua" w:eastAsiaTheme="majorEastAsia" w:hAnsi="Book Antiqua" w:cs="Courier New"/>
            <w:b/>
            <w:sz w:val="32"/>
            <w:szCs w:val="32"/>
          </w:rPr>
          <w:t>„Službeni glasnik Općine Gračac“                                             broj 7        12. prosinca 2022. godine        Godina: X</w:t>
        </w:r>
      </w:p>
    </w:sdtContent>
  </w:sdt>
  <w:p w:rsidR="00F04400" w:rsidRDefault="00F044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400" w:rsidRDefault="00F04400" w:rsidP="009243C4">
    <w:pPr>
      <w:pStyle w:val="Header"/>
      <w:tabs>
        <w:tab w:val="left" w:pos="4020"/>
      </w:tabs>
      <w:jc w:val="both"/>
      <w:rPr>
        <w:rFonts w:ascii="Book Antiqua" w:hAnsi="Book Antiqua"/>
        <w:b/>
      </w:rPr>
    </w:pPr>
    <w:r>
      <w:rPr>
        <w:rFonts w:ascii="Book Antiqua" w:hAnsi="Book Antiqua"/>
        <w:b/>
        <w:sz w:val="48"/>
        <w:szCs w:val="48"/>
      </w:rPr>
      <w:t xml:space="preserve">                                                            </w:t>
    </w:r>
    <w:r>
      <w:rPr>
        <w:rFonts w:ascii="Book Antiqua" w:hAnsi="Book Antiqua"/>
        <w:b/>
      </w:rPr>
      <w:t>ISSN  1849-2606</w:t>
    </w:r>
  </w:p>
  <w:p w:rsidR="00F04400" w:rsidRPr="00863147" w:rsidRDefault="00F04400" w:rsidP="009243C4">
    <w:pPr>
      <w:pStyle w:val="Header"/>
      <w:tabs>
        <w:tab w:val="left" w:pos="4020"/>
      </w:tabs>
      <w:jc w:val="both"/>
      <w:rPr>
        <w:rFonts w:ascii="Book Antiqua" w:hAnsi="Book Antiqua"/>
        <w:b/>
      </w:rPr>
    </w:pPr>
    <w:r w:rsidRPr="00863147">
      <w:rPr>
        <w:rFonts w:ascii="Book Antiqua" w:hAnsi="Book Antiqua"/>
        <w:b/>
        <w:noProof/>
        <w:lang w:val="en-US" w:eastAsia="en-US"/>
      </w:rPr>
      <w:drawing>
        <wp:inline distT="0" distB="0" distL="0" distR="0" wp14:anchorId="16B80D49" wp14:editId="2DE275DF">
          <wp:extent cx="971550" cy="1234439"/>
          <wp:effectExtent l="19050" t="0" r="0" b="0"/>
          <wp:docPr id="4"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Pr>
        <w:rFonts w:ascii="Book Antiqua" w:hAnsi="Book Antiqua"/>
        <w:b/>
        <w:sz w:val="28"/>
        <w:szCs w:val="2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rsidR="00F04400" w:rsidRDefault="00F04400" w:rsidP="00112FE3">
    <w:pPr>
      <w:pStyle w:val="Header"/>
      <w:tabs>
        <w:tab w:val="left" w:pos="4020"/>
      </w:tabs>
      <w:jc w:val="both"/>
      <w:rPr>
        <w:rFonts w:ascii="Book Antiqua" w:hAnsi="Book Antiqua"/>
        <w:b/>
        <w:sz w:val="48"/>
        <w:szCs w:val="48"/>
      </w:rPr>
    </w:pPr>
    <w:r>
      <w:rPr>
        <w:rFonts w:ascii="Book Antiqua" w:hAnsi="Book Antiqua"/>
        <w:b/>
        <w:sz w:val="48"/>
        <w:szCs w:val="48"/>
      </w:rPr>
      <w:t xml:space="preserve">                    </w:t>
    </w:r>
    <w:r w:rsidRPr="00960BF5">
      <w:rPr>
        <w:rFonts w:ascii="Book Antiqua" w:hAnsi="Book Antiqua"/>
        <w:b/>
        <w:sz w:val="48"/>
        <w:szCs w:val="48"/>
      </w:rPr>
      <w:t xml:space="preserve">      OPĆINE GRAČAC</w:t>
    </w:r>
    <w:r w:rsidRPr="00112FE3">
      <w:rPr>
        <w:rFonts w:ascii="Book Antiqua" w:hAnsi="Book Antiqua"/>
        <w:b/>
        <w:sz w:val="48"/>
        <w:szCs w:val="48"/>
      </w:rPr>
      <w:t xml:space="preserve"> </w:t>
    </w:r>
    <w:r>
      <w:rPr>
        <w:rFonts w:ascii="Book Antiqua" w:hAnsi="Book Antiqua"/>
        <w:b/>
        <w:sz w:val="48"/>
        <w:szCs w:val="48"/>
      </w:rPr>
      <w:t xml:space="preserve">          </w:t>
    </w:r>
  </w:p>
  <w:p w:rsidR="00F04400" w:rsidRPr="00112FE3" w:rsidRDefault="00F04400" w:rsidP="00112FE3">
    <w:pPr>
      <w:pStyle w:val="Header"/>
      <w:tabs>
        <w:tab w:val="left" w:pos="4020"/>
      </w:tabs>
      <w:jc w:val="both"/>
      <w:rPr>
        <w:rFonts w:ascii="Book Antiqua" w:hAnsi="Book Antiqua"/>
        <w:b/>
        <w:sz w:val="32"/>
        <w:szCs w:val="32"/>
      </w:rPr>
    </w:pPr>
  </w:p>
  <w:p w:rsidR="00F04400" w:rsidRDefault="00F04400" w:rsidP="00112FE3">
    <w:pPr>
      <w:pStyle w:val="Header"/>
      <w:pBdr>
        <w:bottom w:val="single" w:sz="12" w:space="1" w:color="auto"/>
      </w:pBdr>
      <w:tabs>
        <w:tab w:val="left" w:pos="4020"/>
      </w:tabs>
      <w:jc w:val="both"/>
      <w:rPr>
        <w:rFonts w:ascii="Book Antiqua" w:eastAsiaTheme="majorEastAsia" w:hAnsi="Book Antiqua" w:cs="Courier New"/>
        <w:b/>
        <w:sz w:val="32"/>
        <w:szCs w:val="32"/>
      </w:rPr>
    </w:pPr>
    <w:r>
      <w:rPr>
        <w:rFonts w:ascii="Book Antiqua" w:eastAsiaTheme="majorEastAsia" w:hAnsi="Book Antiqua" w:cs="Courier New"/>
        <w:b/>
        <w:sz w:val="32"/>
        <w:szCs w:val="32"/>
      </w:rPr>
      <w:t>broj 7       GRAČAC, 12</w:t>
    </w:r>
    <w:r w:rsidRPr="00DC320D">
      <w:rPr>
        <w:rFonts w:ascii="Book Antiqua" w:eastAsiaTheme="majorEastAsia" w:hAnsi="Book Antiqua" w:cs="Courier New"/>
        <w:b/>
        <w:sz w:val="32"/>
        <w:szCs w:val="32"/>
      </w:rPr>
      <w:t>.</w:t>
    </w:r>
    <w:r>
      <w:rPr>
        <w:rFonts w:ascii="Book Antiqua" w:eastAsiaTheme="majorEastAsia" w:hAnsi="Book Antiqua" w:cs="Courier New"/>
        <w:b/>
        <w:sz w:val="32"/>
        <w:szCs w:val="32"/>
      </w:rPr>
      <w:t xml:space="preserve"> prosinca 2022. godine        Godina: X</w:t>
    </w:r>
  </w:p>
  <w:p w:rsidR="00F04400" w:rsidRPr="00112FE3" w:rsidRDefault="00F04400" w:rsidP="00112FE3">
    <w:pPr>
      <w:pStyle w:val="Header"/>
      <w:tabs>
        <w:tab w:val="left" w:pos="4020"/>
      </w:tabs>
      <w:jc w:val="both"/>
      <w:rPr>
        <w:rFonts w:ascii="Book Antiqua" w:hAnsi="Book Antiqua"/>
        <w:b/>
        <w:sz w:val="48"/>
        <w:szCs w:val="48"/>
      </w:rPr>
    </w:pPr>
  </w:p>
  <w:p w:rsidR="00F04400" w:rsidRDefault="00F044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246"/>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3A3461D"/>
    <w:multiLevelType w:val="hybridMultilevel"/>
    <w:tmpl w:val="1450A3BA"/>
    <w:lvl w:ilvl="0" w:tplc="1706B682">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
    <w:nsid w:val="04433227"/>
    <w:multiLevelType w:val="hybridMultilevel"/>
    <w:tmpl w:val="15605552"/>
    <w:lvl w:ilvl="0" w:tplc="27C2C0A2">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4D920BA"/>
    <w:multiLevelType w:val="hybridMultilevel"/>
    <w:tmpl w:val="BB2C13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68259DA"/>
    <w:multiLevelType w:val="hybridMultilevel"/>
    <w:tmpl w:val="7FC2CEB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703282D"/>
    <w:multiLevelType w:val="hybridMultilevel"/>
    <w:tmpl w:val="6F72C8A6"/>
    <w:lvl w:ilvl="0" w:tplc="0F06AC8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7E75ED1"/>
    <w:multiLevelType w:val="hybridMultilevel"/>
    <w:tmpl w:val="3EE40BB2"/>
    <w:lvl w:ilvl="0" w:tplc="5C0A532C">
      <w:numFmt w:val="bullet"/>
      <w:lvlText w:val="-"/>
      <w:lvlJc w:val="left"/>
      <w:pPr>
        <w:ind w:left="1080" w:hanging="360"/>
      </w:pPr>
      <w:rPr>
        <w:rFonts w:ascii="Courier New" w:eastAsiaTheme="minorHAnsi"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nsid w:val="08DB68F9"/>
    <w:multiLevelType w:val="hybridMultilevel"/>
    <w:tmpl w:val="4E4895D0"/>
    <w:lvl w:ilvl="0" w:tplc="7C2E7E9A">
      <w:start w:val="3"/>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8">
    <w:nsid w:val="092E679F"/>
    <w:multiLevelType w:val="hybridMultilevel"/>
    <w:tmpl w:val="FF24A8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0D940654"/>
    <w:multiLevelType w:val="hybridMultilevel"/>
    <w:tmpl w:val="09B60712"/>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034346"/>
    <w:multiLevelType w:val="hybridMultilevel"/>
    <w:tmpl w:val="697C1ED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0E7C617D"/>
    <w:multiLevelType w:val="hybridMultilevel"/>
    <w:tmpl w:val="92541180"/>
    <w:lvl w:ilvl="0" w:tplc="506EF6DA">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0F06146A"/>
    <w:multiLevelType w:val="hybridMultilevel"/>
    <w:tmpl w:val="A68849AA"/>
    <w:lvl w:ilvl="0" w:tplc="EC2CF5BA">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11006E5D"/>
    <w:multiLevelType w:val="hybridMultilevel"/>
    <w:tmpl w:val="2F984894"/>
    <w:lvl w:ilvl="0" w:tplc="E2881304">
      <w:start w:val="1"/>
      <w:numFmt w:val="decimal"/>
      <w:lvlText w:val="%1."/>
      <w:lvlJc w:val="left"/>
      <w:pPr>
        <w:ind w:left="36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11077867"/>
    <w:multiLevelType w:val="hybridMultilevel"/>
    <w:tmpl w:val="C0C83CEA"/>
    <w:lvl w:ilvl="0" w:tplc="CAD873CC">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412425"/>
    <w:multiLevelType w:val="hybridMultilevel"/>
    <w:tmpl w:val="C4F220E8"/>
    <w:lvl w:ilvl="0" w:tplc="041A000B">
      <w:start w:val="1"/>
      <w:numFmt w:val="bullet"/>
      <w:lvlText w:val=""/>
      <w:lvlJc w:val="left"/>
      <w:pPr>
        <w:ind w:left="405" w:hanging="360"/>
      </w:pPr>
      <w:rPr>
        <w:rFonts w:ascii="Wingdings" w:hAnsi="Wingdings" w:hint="default"/>
      </w:rPr>
    </w:lvl>
    <w:lvl w:ilvl="1" w:tplc="041A0003">
      <w:start w:val="1"/>
      <w:numFmt w:val="bullet"/>
      <w:lvlText w:val="o"/>
      <w:lvlJc w:val="left"/>
      <w:pPr>
        <w:ind w:left="1125" w:hanging="360"/>
      </w:pPr>
      <w:rPr>
        <w:rFonts w:ascii="Courier New" w:hAnsi="Courier New" w:cs="Courier New" w:hint="default"/>
      </w:rPr>
    </w:lvl>
    <w:lvl w:ilvl="2" w:tplc="041A0005">
      <w:start w:val="1"/>
      <w:numFmt w:val="bullet"/>
      <w:lvlText w:val=""/>
      <w:lvlJc w:val="left"/>
      <w:pPr>
        <w:ind w:left="1845" w:hanging="360"/>
      </w:pPr>
      <w:rPr>
        <w:rFonts w:ascii="Wingdings" w:hAnsi="Wingdings" w:hint="default"/>
      </w:rPr>
    </w:lvl>
    <w:lvl w:ilvl="3" w:tplc="041A0001">
      <w:start w:val="1"/>
      <w:numFmt w:val="bullet"/>
      <w:lvlText w:val=""/>
      <w:lvlJc w:val="left"/>
      <w:pPr>
        <w:ind w:left="2565" w:hanging="360"/>
      </w:pPr>
      <w:rPr>
        <w:rFonts w:ascii="Symbol" w:hAnsi="Symbol" w:hint="default"/>
      </w:rPr>
    </w:lvl>
    <w:lvl w:ilvl="4" w:tplc="041A0003">
      <w:start w:val="1"/>
      <w:numFmt w:val="bullet"/>
      <w:lvlText w:val="o"/>
      <w:lvlJc w:val="left"/>
      <w:pPr>
        <w:ind w:left="3285" w:hanging="360"/>
      </w:pPr>
      <w:rPr>
        <w:rFonts w:ascii="Courier New" w:hAnsi="Courier New" w:cs="Courier New" w:hint="default"/>
      </w:rPr>
    </w:lvl>
    <w:lvl w:ilvl="5" w:tplc="041A0005">
      <w:start w:val="1"/>
      <w:numFmt w:val="bullet"/>
      <w:lvlText w:val=""/>
      <w:lvlJc w:val="left"/>
      <w:pPr>
        <w:ind w:left="4005" w:hanging="360"/>
      </w:pPr>
      <w:rPr>
        <w:rFonts w:ascii="Wingdings" w:hAnsi="Wingdings" w:hint="default"/>
      </w:rPr>
    </w:lvl>
    <w:lvl w:ilvl="6" w:tplc="041A0001">
      <w:start w:val="1"/>
      <w:numFmt w:val="bullet"/>
      <w:lvlText w:val=""/>
      <w:lvlJc w:val="left"/>
      <w:pPr>
        <w:ind w:left="4725" w:hanging="360"/>
      </w:pPr>
      <w:rPr>
        <w:rFonts w:ascii="Symbol" w:hAnsi="Symbol" w:hint="default"/>
      </w:rPr>
    </w:lvl>
    <w:lvl w:ilvl="7" w:tplc="041A0003">
      <w:start w:val="1"/>
      <w:numFmt w:val="bullet"/>
      <w:lvlText w:val="o"/>
      <w:lvlJc w:val="left"/>
      <w:pPr>
        <w:ind w:left="5445" w:hanging="360"/>
      </w:pPr>
      <w:rPr>
        <w:rFonts w:ascii="Courier New" w:hAnsi="Courier New" w:cs="Courier New" w:hint="default"/>
      </w:rPr>
    </w:lvl>
    <w:lvl w:ilvl="8" w:tplc="041A0005">
      <w:start w:val="1"/>
      <w:numFmt w:val="bullet"/>
      <w:lvlText w:val=""/>
      <w:lvlJc w:val="left"/>
      <w:pPr>
        <w:ind w:left="6165" w:hanging="360"/>
      </w:pPr>
      <w:rPr>
        <w:rFonts w:ascii="Wingdings" w:hAnsi="Wingdings" w:hint="default"/>
      </w:rPr>
    </w:lvl>
  </w:abstractNum>
  <w:abstractNum w:abstractNumId="16">
    <w:nsid w:val="13043C28"/>
    <w:multiLevelType w:val="hybridMultilevel"/>
    <w:tmpl w:val="850464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14972157"/>
    <w:multiLevelType w:val="hybridMultilevel"/>
    <w:tmpl w:val="CF6AA838"/>
    <w:lvl w:ilvl="0" w:tplc="3362A54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51A4852"/>
    <w:multiLevelType w:val="hybridMultilevel"/>
    <w:tmpl w:val="2F3A23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174612F8"/>
    <w:multiLevelType w:val="hybridMultilevel"/>
    <w:tmpl w:val="CF4AC40C"/>
    <w:lvl w:ilvl="0" w:tplc="041A000F">
      <w:start w:val="1"/>
      <w:numFmt w:val="decimal"/>
      <w:lvlText w:val="%1."/>
      <w:lvlJc w:val="left"/>
      <w:pPr>
        <w:ind w:left="1080" w:hanging="720"/>
      </w:pPr>
      <w:rPr>
        <w:rFonts w:hint="default"/>
        <w:i w:val="0"/>
      </w:rPr>
    </w:lvl>
    <w:lvl w:ilvl="1" w:tplc="13FE609C">
      <w:start w:val="1"/>
      <w:numFmt w:val="decimal"/>
      <w:lvlText w:val="%2."/>
      <w:lvlJc w:val="left"/>
      <w:pPr>
        <w:ind w:left="1440" w:hanging="360"/>
      </w:pPr>
      <w:rPr>
        <w:rFonts w:hint="default"/>
        <w:i/>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18CD13E5"/>
    <w:multiLevelType w:val="multilevel"/>
    <w:tmpl w:val="DA0463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1C395F0A"/>
    <w:multiLevelType w:val="hybridMultilevel"/>
    <w:tmpl w:val="3BE08FE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1CF4672B"/>
    <w:multiLevelType w:val="hybridMultilevel"/>
    <w:tmpl w:val="5958EB52"/>
    <w:lvl w:ilvl="0" w:tplc="5B5C5FA8">
      <w:start w:val="1"/>
      <w:numFmt w:val="bullet"/>
      <w:lvlText w:val=""/>
      <w:lvlJc w:val="left"/>
      <w:pPr>
        <w:ind w:left="720" w:hanging="360"/>
      </w:pPr>
      <w:rPr>
        <w:rFonts w:ascii="Symbol" w:hAnsi="Symbol" w:hint="default"/>
      </w:rPr>
    </w:lvl>
    <w:lvl w:ilvl="1" w:tplc="54E441DA">
      <w:numFmt w:val="bullet"/>
      <w:lvlText w:val="-"/>
      <w:lvlJc w:val="left"/>
      <w:pPr>
        <w:ind w:left="1440" w:hanging="360"/>
      </w:pPr>
      <w:rPr>
        <w:rFonts w:ascii="Bookman Old Style" w:eastAsiaTheme="minorEastAsia" w:hAnsi="Bookman Old Style"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DB86258"/>
    <w:multiLevelType w:val="hybridMultilevel"/>
    <w:tmpl w:val="0F9C1758"/>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F1050EF"/>
    <w:multiLevelType w:val="hybridMultilevel"/>
    <w:tmpl w:val="4FC6CA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1FD60383"/>
    <w:multiLevelType w:val="hybridMultilevel"/>
    <w:tmpl w:val="DE06268C"/>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6">
    <w:nsid w:val="209A71A6"/>
    <w:multiLevelType w:val="hybridMultilevel"/>
    <w:tmpl w:val="853CEDCE"/>
    <w:lvl w:ilvl="0" w:tplc="A3BE1E30">
      <w:start w:val="2"/>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7">
    <w:nsid w:val="20CE403B"/>
    <w:multiLevelType w:val="hybridMultilevel"/>
    <w:tmpl w:val="B9466C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215B6B33"/>
    <w:multiLevelType w:val="singleLevel"/>
    <w:tmpl w:val="8A64B262"/>
    <w:lvl w:ilvl="0">
      <w:numFmt w:val="bullet"/>
      <w:lvlText w:val="-"/>
      <w:lvlJc w:val="left"/>
      <w:pPr>
        <w:tabs>
          <w:tab w:val="num" w:pos="360"/>
        </w:tabs>
        <w:ind w:left="360" w:hanging="360"/>
      </w:pPr>
    </w:lvl>
  </w:abstractNum>
  <w:abstractNum w:abstractNumId="29">
    <w:nsid w:val="21E44E7A"/>
    <w:multiLevelType w:val="hybridMultilevel"/>
    <w:tmpl w:val="553E82D2"/>
    <w:lvl w:ilvl="0" w:tplc="C24094C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21F618EC"/>
    <w:multiLevelType w:val="hybridMultilevel"/>
    <w:tmpl w:val="677216EE"/>
    <w:lvl w:ilvl="0" w:tplc="A454C120">
      <w:start w:val="6"/>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1">
    <w:nsid w:val="23936F9A"/>
    <w:multiLevelType w:val="hybridMultilevel"/>
    <w:tmpl w:val="74EAB2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24087DEF"/>
    <w:multiLevelType w:val="hybridMultilevel"/>
    <w:tmpl w:val="063A1B3E"/>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666411C"/>
    <w:multiLevelType w:val="hybridMultilevel"/>
    <w:tmpl w:val="3686343A"/>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66B1A5D"/>
    <w:multiLevelType w:val="multilevel"/>
    <w:tmpl w:val="0EC872EC"/>
    <w:numStyleLink w:val="Razinskipopis"/>
  </w:abstractNum>
  <w:abstractNum w:abstractNumId="35">
    <w:nsid w:val="26E26AF9"/>
    <w:multiLevelType w:val="multilevel"/>
    <w:tmpl w:val="0EC872EC"/>
    <w:styleLink w:val="Razinskipopis"/>
    <w:lvl w:ilvl="0">
      <w:start w:val="1"/>
      <w:numFmt w:val="decimal"/>
      <w:pStyle w:val="Razina1"/>
      <w:suff w:val="space"/>
      <w:lvlText w:val="%1."/>
      <w:lvlJc w:val="left"/>
      <w:pPr>
        <w:ind w:left="0" w:firstLine="0"/>
      </w:pPr>
      <w:rPr>
        <w:rFonts w:asciiTheme="minorHAnsi" w:hAnsiTheme="minorHAnsi" w:hint="default"/>
        <w:b/>
        <w:i/>
        <w:sz w:val="28"/>
      </w:rPr>
    </w:lvl>
    <w:lvl w:ilvl="1">
      <w:start w:val="1"/>
      <w:numFmt w:val="decimal"/>
      <w:pStyle w:val="Razina2"/>
      <w:suff w:val="space"/>
      <w:lvlText w:val="%1.%2."/>
      <w:lvlJc w:val="left"/>
      <w:pPr>
        <w:ind w:left="6237" w:firstLine="0"/>
      </w:pPr>
      <w:rPr>
        <w:rFonts w:asciiTheme="minorHAnsi" w:hAnsiTheme="minorHAnsi" w:hint="default"/>
        <w:b/>
        <w:i/>
        <w:sz w:val="28"/>
      </w:rPr>
    </w:lvl>
    <w:lvl w:ilvl="2">
      <w:start w:val="1"/>
      <w:numFmt w:val="decimal"/>
      <w:pStyle w:val="Razina3"/>
      <w:suff w:val="space"/>
      <w:lvlText w:val="%1.%2.%3."/>
      <w:lvlJc w:val="left"/>
      <w:pPr>
        <w:ind w:left="0" w:firstLine="0"/>
      </w:pPr>
      <w:rPr>
        <w:rFonts w:asciiTheme="minorHAnsi" w:hAnsiTheme="minorHAnsi" w:hint="default"/>
        <w:i/>
        <w:color w:val="auto"/>
        <w:sz w:val="24"/>
      </w:rPr>
    </w:lvl>
    <w:lvl w:ilvl="3">
      <w:start w:val="1"/>
      <w:numFmt w:val="decimal"/>
      <w:pStyle w:val="Razina4"/>
      <w:suff w:val="space"/>
      <w:lvlText w:val="%1.%2.%3.%4."/>
      <w:lvlJc w:val="left"/>
      <w:pPr>
        <w:ind w:left="0" w:firstLine="0"/>
      </w:pPr>
      <w:rPr>
        <w:rFonts w:asciiTheme="minorHAnsi" w:hAnsiTheme="minorHAnsi" w:hint="default"/>
        <w:b w:val="0"/>
        <w:i/>
        <w:sz w:val="24"/>
      </w:rPr>
    </w:lvl>
    <w:lvl w:ilvl="4">
      <w:start w:val="1"/>
      <w:numFmt w:val="decimal"/>
      <w:pStyle w:val="Razina5"/>
      <w:suff w:val="space"/>
      <w:lvlText w:val="%1.%2.%3.%4.%5."/>
      <w:lvlJc w:val="left"/>
      <w:pPr>
        <w:ind w:left="0" w:firstLine="0"/>
      </w:pPr>
      <w:rPr>
        <w:rFonts w:asciiTheme="minorHAnsi" w:hAnsiTheme="minorHAnsi" w:hint="default"/>
        <w:b w:val="0"/>
        <w:i/>
        <w:color w:val="auto"/>
        <w:sz w:val="24"/>
        <w:szCs w:val="24"/>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6">
    <w:nsid w:val="27A64F30"/>
    <w:multiLevelType w:val="singleLevel"/>
    <w:tmpl w:val="8A64B262"/>
    <w:lvl w:ilvl="0">
      <w:numFmt w:val="bullet"/>
      <w:lvlText w:val="-"/>
      <w:lvlJc w:val="left"/>
      <w:pPr>
        <w:tabs>
          <w:tab w:val="num" w:pos="360"/>
        </w:tabs>
        <w:ind w:left="360" w:hanging="360"/>
      </w:pPr>
    </w:lvl>
  </w:abstractNum>
  <w:abstractNum w:abstractNumId="37">
    <w:nsid w:val="27EE7F00"/>
    <w:multiLevelType w:val="hybridMultilevel"/>
    <w:tmpl w:val="871CD624"/>
    <w:lvl w:ilvl="0" w:tplc="FE04A7FE">
      <w:numFmt w:val="bullet"/>
      <w:lvlText w:val="-"/>
      <w:lvlJc w:val="left"/>
      <w:pPr>
        <w:ind w:left="720" w:hanging="360"/>
      </w:pPr>
      <w:rPr>
        <w:rFonts w:ascii="Calibri" w:eastAsia="SimSun" w:hAnsi="Calibri" w:hint="default"/>
        <w:color w:val="auto"/>
      </w:rPr>
    </w:lvl>
    <w:lvl w:ilvl="1" w:tplc="9D9ABAD4">
      <w:numFmt w:val="bullet"/>
      <w:lvlText w:val="•"/>
      <w:lvlJc w:val="left"/>
      <w:pPr>
        <w:ind w:left="1785" w:hanging="705"/>
      </w:pPr>
      <w:rPr>
        <w:rFonts w:ascii="Arial Narrow" w:eastAsiaTheme="minorHAnsi" w:hAnsi="Arial Narrow" w:cstheme="minorBid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2A1470D5"/>
    <w:multiLevelType w:val="hybridMultilevel"/>
    <w:tmpl w:val="B1767094"/>
    <w:lvl w:ilvl="0" w:tplc="041A0017">
      <w:start w:val="1"/>
      <w:numFmt w:val="lowerLetter"/>
      <w:lvlText w:val="%1)"/>
      <w:lvlJc w:val="left"/>
      <w:pPr>
        <w:ind w:left="720" w:hanging="360"/>
      </w:pPr>
      <w:rPr>
        <w:rFonts w:hint="default"/>
        <w:b w:val="0"/>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2AA7014D"/>
    <w:multiLevelType w:val="hybridMultilevel"/>
    <w:tmpl w:val="75A4B166"/>
    <w:lvl w:ilvl="0" w:tplc="3FE0DA54">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2AEE39CB"/>
    <w:multiLevelType w:val="hybridMultilevel"/>
    <w:tmpl w:val="9B1C21E4"/>
    <w:lvl w:ilvl="0" w:tplc="041A000F">
      <w:start w:val="1"/>
      <w:numFmt w:val="decimal"/>
      <w:lvlText w:val="%1."/>
      <w:lvlJc w:val="left"/>
      <w:pPr>
        <w:tabs>
          <w:tab w:val="num" w:pos="502"/>
        </w:tabs>
        <w:ind w:left="502" w:hanging="360"/>
      </w:pPr>
    </w:lvl>
    <w:lvl w:ilvl="1" w:tplc="041A0019">
      <w:start w:val="1"/>
      <w:numFmt w:val="lowerLetter"/>
      <w:lvlText w:val="%2."/>
      <w:lvlJc w:val="left"/>
      <w:pPr>
        <w:tabs>
          <w:tab w:val="num" w:pos="1222"/>
        </w:tabs>
        <w:ind w:left="1222" w:hanging="360"/>
      </w:pPr>
    </w:lvl>
    <w:lvl w:ilvl="2" w:tplc="041A001B">
      <w:start w:val="1"/>
      <w:numFmt w:val="lowerRoman"/>
      <w:lvlText w:val="%3."/>
      <w:lvlJc w:val="right"/>
      <w:pPr>
        <w:tabs>
          <w:tab w:val="num" w:pos="1942"/>
        </w:tabs>
        <w:ind w:left="1942" w:hanging="180"/>
      </w:pPr>
    </w:lvl>
    <w:lvl w:ilvl="3" w:tplc="041A000F">
      <w:start w:val="1"/>
      <w:numFmt w:val="decimal"/>
      <w:lvlText w:val="%4."/>
      <w:lvlJc w:val="left"/>
      <w:pPr>
        <w:tabs>
          <w:tab w:val="num" w:pos="2662"/>
        </w:tabs>
        <w:ind w:left="2662" w:hanging="360"/>
      </w:pPr>
    </w:lvl>
    <w:lvl w:ilvl="4" w:tplc="041A0019">
      <w:start w:val="1"/>
      <w:numFmt w:val="lowerLetter"/>
      <w:lvlText w:val="%5."/>
      <w:lvlJc w:val="left"/>
      <w:pPr>
        <w:tabs>
          <w:tab w:val="num" w:pos="3382"/>
        </w:tabs>
        <w:ind w:left="3382" w:hanging="360"/>
      </w:pPr>
    </w:lvl>
    <w:lvl w:ilvl="5" w:tplc="041A001B">
      <w:start w:val="1"/>
      <w:numFmt w:val="lowerRoman"/>
      <w:lvlText w:val="%6."/>
      <w:lvlJc w:val="right"/>
      <w:pPr>
        <w:tabs>
          <w:tab w:val="num" w:pos="4102"/>
        </w:tabs>
        <w:ind w:left="4102" w:hanging="180"/>
      </w:pPr>
    </w:lvl>
    <w:lvl w:ilvl="6" w:tplc="041A000F">
      <w:start w:val="1"/>
      <w:numFmt w:val="decimal"/>
      <w:lvlText w:val="%7."/>
      <w:lvlJc w:val="left"/>
      <w:pPr>
        <w:tabs>
          <w:tab w:val="num" w:pos="4822"/>
        </w:tabs>
        <w:ind w:left="4822" w:hanging="360"/>
      </w:pPr>
    </w:lvl>
    <w:lvl w:ilvl="7" w:tplc="041A0019">
      <w:start w:val="1"/>
      <w:numFmt w:val="lowerLetter"/>
      <w:lvlText w:val="%8."/>
      <w:lvlJc w:val="left"/>
      <w:pPr>
        <w:tabs>
          <w:tab w:val="num" w:pos="5542"/>
        </w:tabs>
        <w:ind w:left="5542" w:hanging="360"/>
      </w:pPr>
    </w:lvl>
    <w:lvl w:ilvl="8" w:tplc="041A001B">
      <w:start w:val="1"/>
      <w:numFmt w:val="lowerRoman"/>
      <w:lvlText w:val="%9."/>
      <w:lvlJc w:val="right"/>
      <w:pPr>
        <w:tabs>
          <w:tab w:val="num" w:pos="6262"/>
        </w:tabs>
        <w:ind w:left="6262" w:hanging="180"/>
      </w:pPr>
    </w:lvl>
  </w:abstractNum>
  <w:abstractNum w:abstractNumId="41">
    <w:nsid w:val="2BEF1B21"/>
    <w:multiLevelType w:val="hybridMultilevel"/>
    <w:tmpl w:val="6B20235E"/>
    <w:lvl w:ilvl="0" w:tplc="C7D6E7D4">
      <w:numFmt w:val="bullet"/>
      <w:lvlText w:val="-"/>
      <w:lvlJc w:val="left"/>
      <w:pPr>
        <w:tabs>
          <w:tab w:val="num" w:pos="720"/>
        </w:tabs>
        <w:ind w:left="720" w:hanging="360"/>
      </w:pPr>
      <w:rPr>
        <w:rFonts w:ascii="ArialMT" w:eastAsia="Times New Roman" w:hAnsi="ArialMT" w:cs="ArialMT"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42">
    <w:nsid w:val="2CEF799E"/>
    <w:multiLevelType w:val="hybridMultilevel"/>
    <w:tmpl w:val="DA66F3CC"/>
    <w:lvl w:ilvl="0" w:tplc="D284CC90">
      <w:numFmt w:val="bullet"/>
      <w:lvlText w:val="-"/>
      <w:lvlJc w:val="left"/>
      <w:pPr>
        <w:ind w:left="720" w:hanging="360"/>
      </w:pPr>
      <w:rPr>
        <w:rFonts w:ascii="Calibri" w:eastAsia="SimSu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2FCB3983"/>
    <w:multiLevelType w:val="hybridMultilevel"/>
    <w:tmpl w:val="CD409484"/>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1F6797D"/>
    <w:multiLevelType w:val="hybridMultilevel"/>
    <w:tmpl w:val="E348CC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32244DD9"/>
    <w:multiLevelType w:val="hybridMultilevel"/>
    <w:tmpl w:val="321A8A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32731CD4"/>
    <w:multiLevelType w:val="hybridMultilevel"/>
    <w:tmpl w:val="34C846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nsid w:val="32953369"/>
    <w:multiLevelType w:val="hybridMultilevel"/>
    <w:tmpl w:val="FF4249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nsid w:val="339E6C61"/>
    <w:multiLevelType w:val="hybridMultilevel"/>
    <w:tmpl w:val="37B23A9E"/>
    <w:lvl w:ilvl="0" w:tplc="BD9C86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4031C90"/>
    <w:multiLevelType w:val="hybridMultilevel"/>
    <w:tmpl w:val="2BE44C3E"/>
    <w:lvl w:ilvl="0" w:tplc="55561C16">
      <w:start w:val="1"/>
      <w:numFmt w:val="upperLetter"/>
      <w:lvlText w:val="%1."/>
      <w:lvlJc w:val="left"/>
      <w:pPr>
        <w:ind w:left="1455" w:hanging="375"/>
      </w:pPr>
      <w:rPr>
        <w:rFonts w:hint="default"/>
        <w:b/>
        <w:sz w:val="24"/>
        <w:u w:val="none"/>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0">
    <w:nsid w:val="34CA6755"/>
    <w:multiLevelType w:val="multilevel"/>
    <w:tmpl w:val="CE460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94B36BB"/>
    <w:multiLevelType w:val="hybridMultilevel"/>
    <w:tmpl w:val="E02EE5E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2">
    <w:nsid w:val="3AF74C91"/>
    <w:multiLevelType w:val="hybridMultilevel"/>
    <w:tmpl w:val="235497A6"/>
    <w:lvl w:ilvl="0" w:tplc="67BAA322">
      <w:start w:val="1"/>
      <w:numFmt w:val="bullet"/>
      <w:lvlText w:val=""/>
      <w:lvlJc w:val="left"/>
      <w:pPr>
        <w:ind w:left="720" w:hanging="360"/>
      </w:pPr>
      <w:rPr>
        <w:rFonts w:ascii="Symbol" w:hAnsi="Symbol" w:hint="default"/>
      </w:rPr>
    </w:lvl>
    <w:lvl w:ilvl="1" w:tplc="DD6039CA" w:tentative="1">
      <w:start w:val="1"/>
      <w:numFmt w:val="bullet"/>
      <w:lvlText w:val="o"/>
      <w:lvlJc w:val="left"/>
      <w:pPr>
        <w:ind w:left="1440" w:hanging="360"/>
      </w:pPr>
      <w:rPr>
        <w:rFonts w:ascii="Courier New" w:hAnsi="Courier New" w:cs="Courier New" w:hint="default"/>
      </w:rPr>
    </w:lvl>
    <w:lvl w:ilvl="2" w:tplc="46709788" w:tentative="1">
      <w:start w:val="1"/>
      <w:numFmt w:val="bullet"/>
      <w:lvlText w:val=""/>
      <w:lvlJc w:val="left"/>
      <w:pPr>
        <w:ind w:left="2160" w:hanging="360"/>
      </w:pPr>
      <w:rPr>
        <w:rFonts w:ascii="Wingdings" w:hAnsi="Wingdings" w:hint="default"/>
      </w:rPr>
    </w:lvl>
    <w:lvl w:ilvl="3" w:tplc="C73CC4D2" w:tentative="1">
      <w:start w:val="1"/>
      <w:numFmt w:val="bullet"/>
      <w:lvlText w:val=""/>
      <w:lvlJc w:val="left"/>
      <w:pPr>
        <w:ind w:left="2880" w:hanging="360"/>
      </w:pPr>
      <w:rPr>
        <w:rFonts w:ascii="Symbol" w:hAnsi="Symbol" w:hint="default"/>
      </w:rPr>
    </w:lvl>
    <w:lvl w:ilvl="4" w:tplc="2530F1A0" w:tentative="1">
      <w:start w:val="1"/>
      <w:numFmt w:val="bullet"/>
      <w:lvlText w:val="o"/>
      <w:lvlJc w:val="left"/>
      <w:pPr>
        <w:ind w:left="3600" w:hanging="360"/>
      </w:pPr>
      <w:rPr>
        <w:rFonts w:ascii="Courier New" w:hAnsi="Courier New" w:cs="Courier New" w:hint="default"/>
      </w:rPr>
    </w:lvl>
    <w:lvl w:ilvl="5" w:tplc="466E6B46" w:tentative="1">
      <w:start w:val="1"/>
      <w:numFmt w:val="bullet"/>
      <w:lvlText w:val=""/>
      <w:lvlJc w:val="left"/>
      <w:pPr>
        <w:ind w:left="4320" w:hanging="360"/>
      </w:pPr>
      <w:rPr>
        <w:rFonts w:ascii="Wingdings" w:hAnsi="Wingdings" w:hint="default"/>
      </w:rPr>
    </w:lvl>
    <w:lvl w:ilvl="6" w:tplc="CB68F84E" w:tentative="1">
      <w:start w:val="1"/>
      <w:numFmt w:val="bullet"/>
      <w:lvlText w:val=""/>
      <w:lvlJc w:val="left"/>
      <w:pPr>
        <w:ind w:left="5040" w:hanging="360"/>
      </w:pPr>
      <w:rPr>
        <w:rFonts w:ascii="Symbol" w:hAnsi="Symbol" w:hint="default"/>
      </w:rPr>
    </w:lvl>
    <w:lvl w:ilvl="7" w:tplc="87043A74" w:tentative="1">
      <w:start w:val="1"/>
      <w:numFmt w:val="bullet"/>
      <w:lvlText w:val="o"/>
      <w:lvlJc w:val="left"/>
      <w:pPr>
        <w:ind w:left="5760" w:hanging="360"/>
      </w:pPr>
      <w:rPr>
        <w:rFonts w:ascii="Courier New" w:hAnsi="Courier New" w:cs="Courier New" w:hint="default"/>
      </w:rPr>
    </w:lvl>
    <w:lvl w:ilvl="8" w:tplc="BBF65884" w:tentative="1">
      <w:start w:val="1"/>
      <w:numFmt w:val="bullet"/>
      <w:lvlText w:val=""/>
      <w:lvlJc w:val="left"/>
      <w:pPr>
        <w:ind w:left="6480" w:hanging="360"/>
      </w:pPr>
      <w:rPr>
        <w:rFonts w:ascii="Wingdings" w:hAnsi="Wingdings" w:hint="default"/>
      </w:rPr>
    </w:lvl>
  </w:abstractNum>
  <w:abstractNum w:abstractNumId="53">
    <w:nsid w:val="3DCB5022"/>
    <w:multiLevelType w:val="multilevel"/>
    <w:tmpl w:val="E654AB24"/>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54">
    <w:nsid w:val="3EAA3376"/>
    <w:multiLevelType w:val="hybridMultilevel"/>
    <w:tmpl w:val="EE722B9C"/>
    <w:lvl w:ilvl="0" w:tplc="D284CC90">
      <w:numFmt w:val="bullet"/>
      <w:lvlText w:val="-"/>
      <w:lvlJc w:val="left"/>
      <w:pPr>
        <w:ind w:left="720" w:hanging="360"/>
      </w:pPr>
      <w:rPr>
        <w:rFonts w:ascii="Calibri" w:eastAsia="SimSu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nsid w:val="41157EAA"/>
    <w:multiLevelType w:val="hybridMultilevel"/>
    <w:tmpl w:val="181E90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nsid w:val="41912ADE"/>
    <w:multiLevelType w:val="hybridMultilevel"/>
    <w:tmpl w:val="6C044D1E"/>
    <w:lvl w:ilvl="0" w:tplc="3D402BC4">
      <w:start w:val="1"/>
      <w:numFmt w:val="decimal"/>
      <w:lvlText w:val="%1."/>
      <w:lvlJc w:val="left"/>
      <w:pPr>
        <w:ind w:left="862" w:hanging="360"/>
      </w:pPr>
      <w:rPr>
        <w:rFonts w:hint="default"/>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57">
    <w:nsid w:val="435F500B"/>
    <w:multiLevelType w:val="multilevel"/>
    <w:tmpl w:val="F82416A0"/>
    <w:lvl w:ilvl="0">
      <w:start w:val="2"/>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58">
    <w:nsid w:val="436D76D4"/>
    <w:multiLevelType w:val="multilevel"/>
    <w:tmpl w:val="445E57B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9">
    <w:nsid w:val="445B0CB3"/>
    <w:multiLevelType w:val="hybridMultilevel"/>
    <w:tmpl w:val="C818C12E"/>
    <w:lvl w:ilvl="0" w:tplc="041A000F">
      <w:numFmt w:val="bullet"/>
      <w:lvlText w:val="-"/>
      <w:lvlJc w:val="left"/>
      <w:pPr>
        <w:ind w:left="720" w:hanging="360"/>
      </w:pPr>
      <w:rPr>
        <w:rFonts w:ascii="Calibri" w:eastAsia="Times New Roman" w:hAnsi="Calibri" w:hint="default"/>
      </w:rPr>
    </w:lvl>
    <w:lvl w:ilvl="1" w:tplc="041A0019" w:tentative="1">
      <w:start w:val="1"/>
      <w:numFmt w:val="bullet"/>
      <w:lvlText w:val="o"/>
      <w:lvlJc w:val="left"/>
      <w:pPr>
        <w:ind w:left="1440" w:hanging="360"/>
      </w:pPr>
      <w:rPr>
        <w:rFonts w:ascii="Courier New" w:hAnsi="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60">
    <w:nsid w:val="49D379C5"/>
    <w:multiLevelType w:val="hybridMultilevel"/>
    <w:tmpl w:val="AE82219A"/>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B0C50D6"/>
    <w:multiLevelType w:val="hybridMultilevel"/>
    <w:tmpl w:val="CDE20E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nsid w:val="4C162C00"/>
    <w:multiLevelType w:val="hybridMultilevel"/>
    <w:tmpl w:val="19BA3E72"/>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3">
    <w:nsid w:val="4DD52D4B"/>
    <w:multiLevelType w:val="hybridMultilevel"/>
    <w:tmpl w:val="BF54AB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nsid w:val="4DF02418"/>
    <w:multiLevelType w:val="hybridMultilevel"/>
    <w:tmpl w:val="C88AF1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nsid w:val="4E7B1B51"/>
    <w:multiLevelType w:val="hybridMultilevel"/>
    <w:tmpl w:val="2D1CCF34"/>
    <w:lvl w:ilvl="0" w:tplc="0409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nsid w:val="4F610BEA"/>
    <w:multiLevelType w:val="hybridMultilevel"/>
    <w:tmpl w:val="9124B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F681D4D"/>
    <w:multiLevelType w:val="hybridMultilevel"/>
    <w:tmpl w:val="7B0CDEC8"/>
    <w:lvl w:ilvl="0" w:tplc="3146CFC2">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nsid w:val="5031211A"/>
    <w:multiLevelType w:val="hybridMultilevel"/>
    <w:tmpl w:val="57E2D8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nsid w:val="51AC7CF9"/>
    <w:multiLevelType w:val="singleLevel"/>
    <w:tmpl w:val="8A64B262"/>
    <w:lvl w:ilvl="0">
      <w:numFmt w:val="bullet"/>
      <w:lvlText w:val="-"/>
      <w:lvlJc w:val="left"/>
      <w:pPr>
        <w:tabs>
          <w:tab w:val="num" w:pos="360"/>
        </w:tabs>
        <w:ind w:left="360" w:hanging="360"/>
      </w:pPr>
    </w:lvl>
  </w:abstractNum>
  <w:abstractNum w:abstractNumId="70">
    <w:nsid w:val="53984536"/>
    <w:multiLevelType w:val="hybridMultilevel"/>
    <w:tmpl w:val="FC004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50575C1"/>
    <w:multiLevelType w:val="hybridMultilevel"/>
    <w:tmpl w:val="19BA3E72"/>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2">
    <w:nsid w:val="57523CF3"/>
    <w:multiLevelType w:val="hybridMultilevel"/>
    <w:tmpl w:val="F98C3100"/>
    <w:lvl w:ilvl="0" w:tplc="041A000F">
      <w:start w:val="1"/>
      <w:numFmt w:val="decimal"/>
      <w:lvlText w:val="%1."/>
      <w:lvlJc w:val="left"/>
      <w:pPr>
        <w:ind w:left="765" w:hanging="360"/>
      </w:pPr>
    </w:lvl>
    <w:lvl w:ilvl="1" w:tplc="041A0019">
      <w:start w:val="1"/>
      <w:numFmt w:val="lowerLetter"/>
      <w:lvlText w:val="%2."/>
      <w:lvlJc w:val="left"/>
      <w:pPr>
        <w:ind w:left="1485" w:hanging="360"/>
      </w:pPr>
    </w:lvl>
    <w:lvl w:ilvl="2" w:tplc="041A001B">
      <w:start w:val="1"/>
      <w:numFmt w:val="lowerRoman"/>
      <w:lvlText w:val="%3."/>
      <w:lvlJc w:val="right"/>
      <w:pPr>
        <w:ind w:left="2205" w:hanging="180"/>
      </w:pPr>
    </w:lvl>
    <w:lvl w:ilvl="3" w:tplc="041A000F">
      <w:start w:val="1"/>
      <w:numFmt w:val="decimal"/>
      <w:lvlText w:val="%4."/>
      <w:lvlJc w:val="left"/>
      <w:pPr>
        <w:ind w:left="2925" w:hanging="360"/>
      </w:pPr>
    </w:lvl>
    <w:lvl w:ilvl="4" w:tplc="041A0019">
      <w:start w:val="1"/>
      <w:numFmt w:val="lowerLetter"/>
      <w:lvlText w:val="%5."/>
      <w:lvlJc w:val="left"/>
      <w:pPr>
        <w:ind w:left="3645" w:hanging="360"/>
      </w:pPr>
    </w:lvl>
    <w:lvl w:ilvl="5" w:tplc="041A001B">
      <w:start w:val="1"/>
      <w:numFmt w:val="lowerRoman"/>
      <w:lvlText w:val="%6."/>
      <w:lvlJc w:val="right"/>
      <w:pPr>
        <w:ind w:left="4365" w:hanging="180"/>
      </w:pPr>
    </w:lvl>
    <w:lvl w:ilvl="6" w:tplc="041A000F">
      <w:start w:val="1"/>
      <w:numFmt w:val="decimal"/>
      <w:lvlText w:val="%7."/>
      <w:lvlJc w:val="left"/>
      <w:pPr>
        <w:ind w:left="5085" w:hanging="360"/>
      </w:pPr>
    </w:lvl>
    <w:lvl w:ilvl="7" w:tplc="041A0019">
      <w:start w:val="1"/>
      <w:numFmt w:val="lowerLetter"/>
      <w:lvlText w:val="%8."/>
      <w:lvlJc w:val="left"/>
      <w:pPr>
        <w:ind w:left="5805" w:hanging="360"/>
      </w:pPr>
    </w:lvl>
    <w:lvl w:ilvl="8" w:tplc="041A001B">
      <w:start w:val="1"/>
      <w:numFmt w:val="lowerRoman"/>
      <w:lvlText w:val="%9."/>
      <w:lvlJc w:val="right"/>
      <w:pPr>
        <w:ind w:left="6525" w:hanging="180"/>
      </w:pPr>
    </w:lvl>
  </w:abstractNum>
  <w:abstractNum w:abstractNumId="73">
    <w:nsid w:val="589766BC"/>
    <w:multiLevelType w:val="hybridMultilevel"/>
    <w:tmpl w:val="451CD88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nsid w:val="58F33AE4"/>
    <w:multiLevelType w:val="hybridMultilevel"/>
    <w:tmpl w:val="82244372"/>
    <w:lvl w:ilvl="0" w:tplc="ED9AB72C">
      <w:start w:val="35"/>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nsid w:val="5AC74E2E"/>
    <w:multiLevelType w:val="hybridMultilevel"/>
    <w:tmpl w:val="F68E3150"/>
    <w:lvl w:ilvl="0" w:tplc="BC300348">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nsid w:val="5B017F3C"/>
    <w:multiLevelType w:val="hybridMultilevel"/>
    <w:tmpl w:val="CA769B0E"/>
    <w:lvl w:ilvl="0" w:tplc="FE04A7FE">
      <w:numFmt w:val="bullet"/>
      <w:lvlText w:val="-"/>
      <w:lvlJc w:val="left"/>
      <w:pPr>
        <w:ind w:left="720" w:hanging="360"/>
      </w:pPr>
      <w:rPr>
        <w:rFonts w:ascii="Calibri" w:eastAsia="SimSun" w:hAnsi="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nsid w:val="5D94324B"/>
    <w:multiLevelType w:val="hybridMultilevel"/>
    <w:tmpl w:val="5DB449AC"/>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FD81C49"/>
    <w:multiLevelType w:val="hybridMultilevel"/>
    <w:tmpl w:val="8B0A7CF2"/>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1333495"/>
    <w:multiLevelType w:val="hybridMultilevel"/>
    <w:tmpl w:val="0F66113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0">
    <w:nsid w:val="61A96C8C"/>
    <w:multiLevelType w:val="hybridMultilevel"/>
    <w:tmpl w:val="99281EEA"/>
    <w:lvl w:ilvl="0" w:tplc="441A2FE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nsid w:val="61F7132C"/>
    <w:multiLevelType w:val="hybridMultilevel"/>
    <w:tmpl w:val="74AA2DB4"/>
    <w:lvl w:ilvl="0" w:tplc="04C8C180">
      <w:numFmt w:val="bullet"/>
      <w:lvlText w:val="-"/>
      <w:lvlJc w:val="left"/>
      <w:pPr>
        <w:ind w:left="1440" w:hanging="360"/>
      </w:pPr>
      <w:rPr>
        <w:rFonts w:ascii="Calibri" w:eastAsia="Calibri" w:hAnsi="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2">
    <w:nsid w:val="622B58E9"/>
    <w:multiLevelType w:val="hybridMultilevel"/>
    <w:tmpl w:val="1EE48C62"/>
    <w:lvl w:ilvl="0" w:tplc="163ECDC6">
      <w:start w:val="1"/>
      <w:numFmt w:val="decimal"/>
      <w:lvlText w:val="%1."/>
      <w:lvlJc w:val="left"/>
      <w:pPr>
        <w:ind w:left="720" w:hanging="360"/>
      </w:pPr>
      <w:rPr>
        <w:rFonts w:cs="Times New Roman"/>
      </w:rPr>
    </w:lvl>
    <w:lvl w:ilvl="1" w:tplc="DBC80D00" w:tentative="1">
      <w:start w:val="1"/>
      <w:numFmt w:val="lowerLetter"/>
      <w:lvlText w:val="%2."/>
      <w:lvlJc w:val="left"/>
      <w:pPr>
        <w:ind w:left="1440" w:hanging="360"/>
      </w:pPr>
      <w:rPr>
        <w:rFonts w:cs="Times New Roman"/>
      </w:rPr>
    </w:lvl>
    <w:lvl w:ilvl="2" w:tplc="36408788" w:tentative="1">
      <w:start w:val="1"/>
      <w:numFmt w:val="lowerRoman"/>
      <w:lvlText w:val="%3."/>
      <w:lvlJc w:val="right"/>
      <w:pPr>
        <w:ind w:left="2160" w:hanging="180"/>
      </w:pPr>
      <w:rPr>
        <w:rFonts w:cs="Times New Roman"/>
      </w:rPr>
    </w:lvl>
    <w:lvl w:ilvl="3" w:tplc="09460C8E" w:tentative="1">
      <w:start w:val="1"/>
      <w:numFmt w:val="decimal"/>
      <w:lvlText w:val="%4."/>
      <w:lvlJc w:val="left"/>
      <w:pPr>
        <w:ind w:left="2880" w:hanging="360"/>
      </w:pPr>
      <w:rPr>
        <w:rFonts w:cs="Times New Roman"/>
      </w:rPr>
    </w:lvl>
    <w:lvl w:ilvl="4" w:tplc="E6BAEDF6" w:tentative="1">
      <w:start w:val="1"/>
      <w:numFmt w:val="lowerLetter"/>
      <w:lvlText w:val="%5."/>
      <w:lvlJc w:val="left"/>
      <w:pPr>
        <w:ind w:left="3600" w:hanging="360"/>
      </w:pPr>
      <w:rPr>
        <w:rFonts w:cs="Times New Roman"/>
      </w:rPr>
    </w:lvl>
    <w:lvl w:ilvl="5" w:tplc="B322B302" w:tentative="1">
      <w:start w:val="1"/>
      <w:numFmt w:val="lowerRoman"/>
      <w:lvlText w:val="%6."/>
      <w:lvlJc w:val="right"/>
      <w:pPr>
        <w:ind w:left="4320" w:hanging="180"/>
      </w:pPr>
      <w:rPr>
        <w:rFonts w:cs="Times New Roman"/>
      </w:rPr>
    </w:lvl>
    <w:lvl w:ilvl="6" w:tplc="FEFCC0CA" w:tentative="1">
      <w:start w:val="1"/>
      <w:numFmt w:val="decimal"/>
      <w:lvlText w:val="%7."/>
      <w:lvlJc w:val="left"/>
      <w:pPr>
        <w:ind w:left="5040" w:hanging="360"/>
      </w:pPr>
      <w:rPr>
        <w:rFonts w:cs="Times New Roman"/>
      </w:rPr>
    </w:lvl>
    <w:lvl w:ilvl="7" w:tplc="79646256" w:tentative="1">
      <w:start w:val="1"/>
      <w:numFmt w:val="lowerLetter"/>
      <w:lvlText w:val="%8."/>
      <w:lvlJc w:val="left"/>
      <w:pPr>
        <w:ind w:left="5760" w:hanging="360"/>
      </w:pPr>
      <w:rPr>
        <w:rFonts w:cs="Times New Roman"/>
      </w:rPr>
    </w:lvl>
    <w:lvl w:ilvl="8" w:tplc="134CBFF8" w:tentative="1">
      <w:start w:val="1"/>
      <w:numFmt w:val="lowerRoman"/>
      <w:lvlText w:val="%9."/>
      <w:lvlJc w:val="right"/>
      <w:pPr>
        <w:ind w:left="6480" w:hanging="180"/>
      </w:pPr>
      <w:rPr>
        <w:rFonts w:cs="Times New Roman"/>
      </w:rPr>
    </w:lvl>
  </w:abstractNum>
  <w:abstractNum w:abstractNumId="83">
    <w:nsid w:val="63660032"/>
    <w:multiLevelType w:val="hybridMultilevel"/>
    <w:tmpl w:val="11F09FF0"/>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84">
    <w:nsid w:val="639E75EE"/>
    <w:multiLevelType w:val="hybridMultilevel"/>
    <w:tmpl w:val="54967D4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nsid w:val="65873564"/>
    <w:multiLevelType w:val="hybridMultilevel"/>
    <w:tmpl w:val="99EA2EF4"/>
    <w:lvl w:ilvl="0" w:tplc="F72AB118">
      <w:numFmt w:val="bullet"/>
      <w:lvlText w:val="-"/>
      <w:lvlJc w:val="left"/>
      <w:pPr>
        <w:ind w:left="720" w:hanging="360"/>
      </w:pPr>
      <w:rPr>
        <w:rFonts w:ascii="Bookman Old Style" w:eastAsia="Times New Roman" w:hAnsi="Bookman Old Style"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6">
    <w:nsid w:val="65AF373B"/>
    <w:multiLevelType w:val="hybridMultilevel"/>
    <w:tmpl w:val="0EA8ABCE"/>
    <w:lvl w:ilvl="0" w:tplc="04C8C180">
      <w:numFmt w:val="bullet"/>
      <w:lvlText w:val="-"/>
      <w:lvlJc w:val="left"/>
      <w:pPr>
        <w:ind w:left="1080" w:hanging="360"/>
      </w:pPr>
      <w:rPr>
        <w:rFonts w:ascii="Calibri" w:eastAsiaTheme="minorHAnsi" w:hAnsi="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7">
    <w:nsid w:val="6AB732B0"/>
    <w:multiLevelType w:val="hybridMultilevel"/>
    <w:tmpl w:val="7D185E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nsid w:val="6C0078D3"/>
    <w:multiLevelType w:val="hybridMultilevel"/>
    <w:tmpl w:val="108C107E"/>
    <w:lvl w:ilvl="0" w:tplc="6686A2D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9">
    <w:nsid w:val="6D2A3B7E"/>
    <w:multiLevelType w:val="hybridMultilevel"/>
    <w:tmpl w:val="1C30A988"/>
    <w:lvl w:ilvl="0" w:tplc="5CC2F866">
      <w:numFmt w:val="bullet"/>
      <w:lvlText w:val="-"/>
      <w:lvlJc w:val="left"/>
      <w:pPr>
        <w:ind w:left="720" w:hanging="360"/>
      </w:pPr>
      <w:rPr>
        <w:rFonts w:ascii="Calibri" w:eastAsia="Times New Roman" w:hAnsi="Calibri" w:hint="default"/>
      </w:rPr>
    </w:lvl>
    <w:lvl w:ilvl="1" w:tplc="046E45D8" w:tentative="1">
      <w:start w:val="1"/>
      <w:numFmt w:val="bullet"/>
      <w:lvlText w:val="o"/>
      <w:lvlJc w:val="left"/>
      <w:pPr>
        <w:ind w:left="1440" w:hanging="360"/>
      </w:pPr>
      <w:rPr>
        <w:rFonts w:ascii="Courier New" w:hAnsi="Courier New" w:hint="default"/>
      </w:rPr>
    </w:lvl>
    <w:lvl w:ilvl="2" w:tplc="FDEAA536" w:tentative="1">
      <w:start w:val="1"/>
      <w:numFmt w:val="bullet"/>
      <w:lvlText w:val=""/>
      <w:lvlJc w:val="left"/>
      <w:pPr>
        <w:ind w:left="2160" w:hanging="360"/>
      </w:pPr>
      <w:rPr>
        <w:rFonts w:ascii="Wingdings" w:hAnsi="Wingdings" w:hint="default"/>
      </w:rPr>
    </w:lvl>
    <w:lvl w:ilvl="3" w:tplc="A93A9110" w:tentative="1">
      <w:start w:val="1"/>
      <w:numFmt w:val="bullet"/>
      <w:lvlText w:val=""/>
      <w:lvlJc w:val="left"/>
      <w:pPr>
        <w:ind w:left="2880" w:hanging="360"/>
      </w:pPr>
      <w:rPr>
        <w:rFonts w:ascii="Symbol" w:hAnsi="Symbol" w:hint="default"/>
      </w:rPr>
    </w:lvl>
    <w:lvl w:ilvl="4" w:tplc="AE1848B6" w:tentative="1">
      <w:start w:val="1"/>
      <w:numFmt w:val="bullet"/>
      <w:lvlText w:val="o"/>
      <w:lvlJc w:val="left"/>
      <w:pPr>
        <w:ind w:left="3600" w:hanging="360"/>
      </w:pPr>
      <w:rPr>
        <w:rFonts w:ascii="Courier New" w:hAnsi="Courier New" w:hint="default"/>
      </w:rPr>
    </w:lvl>
    <w:lvl w:ilvl="5" w:tplc="01D49054" w:tentative="1">
      <w:start w:val="1"/>
      <w:numFmt w:val="bullet"/>
      <w:lvlText w:val=""/>
      <w:lvlJc w:val="left"/>
      <w:pPr>
        <w:ind w:left="4320" w:hanging="360"/>
      </w:pPr>
      <w:rPr>
        <w:rFonts w:ascii="Wingdings" w:hAnsi="Wingdings" w:hint="default"/>
      </w:rPr>
    </w:lvl>
    <w:lvl w:ilvl="6" w:tplc="540A6FCC" w:tentative="1">
      <w:start w:val="1"/>
      <w:numFmt w:val="bullet"/>
      <w:lvlText w:val=""/>
      <w:lvlJc w:val="left"/>
      <w:pPr>
        <w:ind w:left="5040" w:hanging="360"/>
      </w:pPr>
      <w:rPr>
        <w:rFonts w:ascii="Symbol" w:hAnsi="Symbol" w:hint="default"/>
      </w:rPr>
    </w:lvl>
    <w:lvl w:ilvl="7" w:tplc="799E2D00" w:tentative="1">
      <w:start w:val="1"/>
      <w:numFmt w:val="bullet"/>
      <w:lvlText w:val="o"/>
      <w:lvlJc w:val="left"/>
      <w:pPr>
        <w:ind w:left="5760" w:hanging="360"/>
      </w:pPr>
      <w:rPr>
        <w:rFonts w:ascii="Courier New" w:hAnsi="Courier New" w:hint="default"/>
      </w:rPr>
    </w:lvl>
    <w:lvl w:ilvl="8" w:tplc="D4E012A8" w:tentative="1">
      <w:start w:val="1"/>
      <w:numFmt w:val="bullet"/>
      <w:lvlText w:val=""/>
      <w:lvlJc w:val="left"/>
      <w:pPr>
        <w:ind w:left="6480" w:hanging="360"/>
      </w:pPr>
      <w:rPr>
        <w:rFonts w:ascii="Wingdings" w:hAnsi="Wingdings" w:hint="default"/>
      </w:rPr>
    </w:lvl>
  </w:abstractNum>
  <w:abstractNum w:abstractNumId="90">
    <w:nsid w:val="6E784C1A"/>
    <w:multiLevelType w:val="hybridMultilevel"/>
    <w:tmpl w:val="A94A1ECA"/>
    <w:lvl w:ilvl="0" w:tplc="04C8C180">
      <w:numFmt w:val="bullet"/>
      <w:lvlText w:val="-"/>
      <w:lvlJc w:val="left"/>
      <w:pPr>
        <w:ind w:left="1440" w:hanging="360"/>
      </w:pPr>
      <w:rPr>
        <w:rFonts w:ascii="Calibri" w:eastAsia="Calibri" w:hAnsi="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1">
    <w:nsid w:val="726261D5"/>
    <w:multiLevelType w:val="hybridMultilevel"/>
    <w:tmpl w:val="1D28D8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2">
    <w:nsid w:val="75075E32"/>
    <w:multiLevelType w:val="hybridMultilevel"/>
    <w:tmpl w:val="39303A80"/>
    <w:lvl w:ilvl="0" w:tplc="B052BB8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5B15DAC"/>
    <w:multiLevelType w:val="hybridMultilevel"/>
    <w:tmpl w:val="B8AC53C0"/>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7D75552"/>
    <w:multiLevelType w:val="hybridMultilevel"/>
    <w:tmpl w:val="EE84D0A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5">
    <w:nsid w:val="78070966"/>
    <w:multiLevelType w:val="hybridMultilevel"/>
    <w:tmpl w:val="61661780"/>
    <w:lvl w:ilvl="0" w:tplc="04C8C180">
      <w:numFmt w:val="bullet"/>
      <w:lvlText w:val="-"/>
      <w:lvlJc w:val="left"/>
      <w:pPr>
        <w:ind w:left="1440" w:hanging="360"/>
      </w:pPr>
      <w:rPr>
        <w:rFonts w:ascii="Calibri" w:eastAsia="Calibri" w:hAnsi="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6">
    <w:nsid w:val="788D7D92"/>
    <w:multiLevelType w:val="hybridMultilevel"/>
    <w:tmpl w:val="C742C2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7">
    <w:nsid w:val="78CF7EC9"/>
    <w:multiLevelType w:val="hybridMultilevel"/>
    <w:tmpl w:val="37ECB4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8">
    <w:nsid w:val="79CA7F29"/>
    <w:multiLevelType w:val="hybridMultilevel"/>
    <w:tmpl w:val="412C7EDE"/>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DBB551D"/>
    <w:multiLevelType w:val="hybridMultilevel"/>
    <w:tmpl w:val="6240962C"/>
    <w:lvl w:ilvl="0" w:tplc="C0F2A770">
      <w:numFmt w:val="bullet"/>
      <w:lvlText w:val="-"/>
      <w:lvlJc w:val="left"/>
      <w:pPr>
        <w:ind w:left="785" w:hanging="360"/>
      </w:pPr>
      <w:rPr>
        <w:rFonts w:ascii="Calibri" w:eastAsia="Times New Roman" w:hAnsi="Calibri" w:hint="default"/>
      </w:rPr>
    </w:lvl>
    <w:lvl w:ilvl="1" w:tplc="041A0019" w:tentative="1">
      <w:start w:val="1"/>
      <w:numFmt w:val="bullet"/>
      <w:lvlText w:val="o"/>
      <w:lvlJc w:val="left"/>
      <w:pPr>
        <w:ind w:left="1505" w:hanging="360"/>
      </w:pPr>
      <w:rPr>
        <w:rFonts w:ascii="Courier New" w:hAnsi="Courier New" w:hint="default"/>
      </w:rPr>
    </w:lvl>
    <w:lvl w:ilvl="2" w:tplc="041A001B" w:tentative="1">
      <w:start w:val="1"/>
      <w:numFmt w:val="bullet"/>
      <w:lvlText w:val=""/>
      <w:lvlJc w:val="left"/>
      <w:pPr>
        <w:ind w:left="2225" w:hanging="360"/>
      </w:pPr>
      <w:rPr>
        <w:rFonts w:ascii="Wingdings" w:hAnsi="Wingdings" w:hint="default"/>
      </w:rPr>
    </w:lvl>
    <w:lvl w:ilvl="3" w:tplc="041A000F" w:tentative="1">
      <w:start w:val="1"/>
      <w:numFmt w:val="bullet"/>
      <w:lvlText w:val=""/>
      <w:lvlJc w:val="left"/>
      <w:pPr>
        <w:ind w:left="2945" w:hanging="360"/>
      </w:pPr>
      <w:rPr>
        <w:rFonts w:ascii="Symbol" w:hAnsi="Symbol" w:hint="default"/>
      </w:rPr>
    </w:lvl>
    <w:lvl w:ilvl="4" w:tplc="041A0019" w:tentative="1">
      <w:start w:val="1"/>
      <w:numFmt w:val="bullet"/>
      <w:lvlText w:val="o"/>
      <w:lvlJc w:val="left"/>
      <w:pPr>
        <w:ind w:left="3665" w:hanging="360"/>
      </w:pPr>
      <w:rPr>
        <w:rFonts w:ascii="Courier New" w:hAnsi="Courier New" w:hint="default"/>
      </w:rPr>
    </w:lvl>
    <w:lvl w:ilvl="5" w:tplc="041A001B" w:tentative="1">
      <w:start w:val="1"/>
      <w:numFmt w:val="bullet"/>
      <w:lvlText w:val=""/>
      <w:lvlJc w:val="left"/>
      <w:pPr>
        <w:ind w:left="4385" w:hanging="360"/>
      </w:pPr>
      <w:rPr>
        <w:rFonts w:ascii="Wingdings" w:hAnsi="Wingdings" w:hint="default"/>
      </w:rPr>
    </w:lvl>
    <w:lvl w:ilvl="6" w:tplc="041A000F" w:tentative="1">
      <w:start w:val="1"/>
      <w:numFmt w:val="bullet"/>
      <w:lvlText w:val=""/>
      <w:lvlJc w:val="left"/>
      <w:pPr>
        <w:ind w:left="5105" w:hanging="360"/>
      </w:pPr>
      <w:rPr>
        <w:rFonts w:ascii="Symbol" w:hAnsi="Symbol" w:hint="default"/>
      </w:rPr>
    </w:lvl>
    <w:lvl w:ilvl="7" w:tplc="041A0019" w:tentative="1">
      <w:start w:val="1"/>
      <w:numFmt w:val="bullet"/>
      <w:lvlText w:val="o"/>
      <w:lvlJc w:val="left"/>
      <w:pPr>
        <w:ind w:left="5825" w:hanging="360"/>
      </w:pPr>
      <w:rPr>
        <w:rFonts w:ascii="Courier New" w:hAnsi="Courier New" w:hint="default"/>
      </w:rPr>
    </w:lvl>
    <w:lvl w:ilvl="8" w:tplc="041A001B" w:tentative="1">
      <w:start w:val="1"/>
      <w:numFmt w:val="bullet"/>
      <w:lvlText w:val=""/>
      <w:lvlJc w:val="left"/>
      <w:pPr>
        <w:ind w:left="6545" w:hanging="360"/>
      </w:pPr>
      <w:rPr>
        <w:rFonts w:ascii="Wingdings" w:hAnsi="Wingdings" w:hint="default"/>
      </w:rPr>
    </w:lvl>
  </w:abstractNum>
  <w:num w:numId="1">
    <w:abstractNumId w:val="36"/>
  </w:num>
  <w:num w:numId="2">
    <w:abstractNumId w:val="69"/>
  </w:num>
  <w:num w:numId="3">
    <w:abstractNumId w:val="28"/>
  </w:num>
  <w:num w:numId="4">
    <w:abstractNumId w:val="40"/>
  </w:num>
  <w:num w:numId="5">
    <w:abstractNumId w:val="44"/>
  </w:num>
  <w:num w:numId="6">
    <w:abstractNumId w:val="16"/>
  </w:num>
  <w:num w:numId="7">
    <w:abstractNumId w:val="1"/>
  </w:num>
  <w:num w:numId="8">
    <w:abstractNumId w:val="7"/>
  </w:num>
  <w:num w:numId="9">
    <w:abstractNumId w:val="56"/>
  </w:num>
  <w:num w:numId="10">
    <w:abstractNumId w:val="70"/>
  </w:num>
  <w:num w:numId="11">
    <w:abstractNumId w:val="17"/>
  </w:num>
  <w:num w:numId="12">
    <w:abstractNumId w:val="80"/>
  </w:num>
  <w:num w:numId="13">
    <w:abstractNumId w:val="2"/>
  </w:num>
  <w:num w:numId="14">
    <w:abstractNumId w:val="13"/>
  </w:num>
  <w:num w:numId="15">
    <w:abstractNumId w:val="97"/>
  </w:num>
  <w:num w:numId="16">
    <w:abstractNumId w:val="12"/>
  </w:num>
  <w:num w:numId="17">
    <w:abstractNumId w:val="0"/>
  </w:num>
  <w:num w:numId="18">
    <w:abstractNumId w:val="5"/>
  </w:num>
  <w:num w:numId="19">
    <w:abstractNumId w:val="67"/>
  </w:num>
  <w:num w:numId="20">
    <w:abstractNumId w:val="74"/>
  </w:num>
  <w:num w:numId="21">
    <w:abstractNumId w:val="29"/>
  </w:num>
  <w:num w:numId="22">
    <w:abstractNumId w:val="18"/>
  </w:num>
  <w:num w:numId="23">
    <w:abstractNumId w:val="30"/>
  </w:num>
  <w:num w:numId="24">
    <w:abstractNumId w:val="26"/>
  </w:num>
  <w:num w:numId="25">
    <w:abstractNumId w:val="41"/>
  </w:num>
  <w:num w:numId="26">
    <w:abstractNumId w:val="39"/>
  </w:num>
  <w:num w:numId="27">
    <w:abstractNumId w:val="35"/>
  </w:num>
  <w:num w:numId="28">
    <w:abstractNumId w:val="34"/>
    <w:lvlOverride w:ilvl="0">
      <w:lvl w:ilvl="0">
        <w:start w:val="1"/>
        <w:numFmt w:val="decimal"/>
        <w:pStyle w:val="Razina1"/>
        <w:suff w:val="space"/>
        <w:lvlText w:val="%1."/>
        <w:lvlJc w:val="left"/>
        <w:pPr>
          <w:ind w:left="426" w:firstLine="0"/>
        </w:pPr>
        <w:rPr>
          <w:rFonts w:ascii="Times New Roman" w:hAnsi="Times New Roman" w:cs="Times New Roman" w:hint="default"/>
          <w:b/>
          <w:i w:val="0"/>
          <w:sz w:val="28"/>
        </w:rPr>
      </w:lvl>
    </w:lvlOverride>
  </w:num>
  <w:num w:numId="29">
    <w:abstractNumId w:val="94"/>
  </w:num>
  <w:num w:numId="30">
    <w:abstractNumId w:val="8"/>
  </w:num>
  <w:num w:numId="31">
    <w:abstractNumId w:val="55"/>
  </w:num>
  <w:num w:numId="32">
    <w:abstractNumId w:val="24"/>
  </w:num>
  <w:num w:numId="33">
    <w:abstractNumId w:val="63"/>
  </w:num>
  <w:num w:numId="34">
    <w:abstractNumId w:val="87"/>
  </w:num>
  <w:num w:numId="35">
    <w:abstractNumId w:val="50"/>
  </w:num>
  <w:num w:numId="36">
    <w:abstractNumId w:val="11"/>
  </w:num>
  <w:num w:numId="37">
    <w:abstractNumId w:val="89"/>
  </w:num>
  <w:num w:numId="38">
    <w:abstractNumId w:val="59"/>
  </w:num>
  <w:num w:numId="39">
    <w:abstractNumId w:val="99"/>
  </w:num>
  <w:num w:numId="40">
    <w:abstractNumId w:val="37"/>
  </w:num>
  <w:num w:numId="41">
    <w:abstractNumId w:val="64"/>
  </w:num>
  <w:num w:numId="42">
    <w:abstractNumId w:val="58"/>
  </w:num>
  <w:num w:numId="43">
    <w:abstractNumId w:val="46"/>
  </w:num>
  <w:num w:numId="44">
    <w:abstractNumId w:val="42"/>
  </w:num>
  <w:num w:numId="45">
    <w:abstractNumId w:val="54"/>
  </w:num>
  <w:num w:numId="46">
    <w:abstractNumId w:val="76"/>
  </w:num>
  <w:num w:numId="47">
    <w:abstractNumId w:val="52"/>
  </w:num>
  <w:num w:numId="48">
    <w:abstractNumId w:val="88"/>
  </w:num>
  <w:num w:numId="49">
    <w:abstractNumId w:val="62"/>
  </w:num>
  <w:num w:numId="50">
    <w:abstractNumId w:val="83"/>
  </w:num>
  <w:num w:numId="51">
    <w:abstractNumId w:val="82"/>
  </w:num>
  <w:num w:numId="52">
    <w:abstractNumId w:val="71"/>
  </w:num>
  <w:num w:numId="53">
    <w:abstractNumId w:val="66"/>
  </w:num>
  <w:num w:numId="54">
    <w:abstractNumId w:val="23"/>
  </w:num>
  <w:num w:numId="55">
    <w:abstractNumId w:val="33"/>
  </w:num>
  <w:num w:numId="56">
    <w:abstractNumId w:val="93"/>
  </w:num>
  <w:num w:numId="57">
    <w:abstractNumId w:val="77"/>
  </w:num>
  <w:num w:numId="58">
    <w:abstractNumId w:val="9"/>
  </w:num>
  <w:num w:numId="59">
    <w:abstractNumId w:val="22"/>
  </w:num>
  <w:num w:numId="60">
    <w:abstractNumId w:val="43"/>
  </w:num>
  <w:num w:numId="61">
    <w:abstractNumId w:val="60"/>
  </w:num>
  <w:num w:numId="62">
    <w:abstractNumId w:val="32"/>
  </w:num>
  <w:num w:numId="63">
    <w:abstractNumId w:val="14"/>
  </w:num>
  <w:num w:numId="64">
    <w:abstractNumId w:val="98"/>
  </w:num>
  <w:num w:numId="65">
    <w:abstractNumId w:val="78"/>
  </w:num>
  <w:num w:numId="66">
    <w:abstractNumId w:val="92"/>
  </w:num>
  <w:num w:numId="67">
    <w:abstractNumId w:val="73"/>
  </w:num>
  <w:num w:numId="68">
    <w:abstractNumId w:val="84"/>
  </w:num>
  <w:num w:numId="69">
    <w:abstractNumId w:val="96"/>
  </w:num>
  <w:num w:numId="70">
    <w:abstractNumId w:val="75"/>
  </w:num>
  <w:num w:numId="71">
    <w:abstractNumId w:val="27"/>
  </w:num>
  <w:num w:numId="72">
    <w:abstractNumId w:val="86"/>
  </w:num>
  <w:num w:numId="73">
    <w:abstractNumId w:val="45"/>
  </w:num>
  <w:num w:numId="74">
    <w:abstractNumId w:val="19"/>
  </w:num>
  <w:num w:numId="7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5"/>
  </w:num>
  <w:num w:numId="77">
    <w:abstractNumId w:val="61"/>
  </w:num>
  <w:num w:numId="78">
    <w:abstractNumId w:val="85"/>
  </w:num>
  <w:num w:numId="79">
    <w:abstractNumId w:val="25"/>
  </w:num>
  <w:num w:numId="80">
    <w:abstractNumId w:val="3"/>
  </w:num>
  <w:num w:numId="81">
    <w:abstractNumId w:val="81"/>
  </w:num>
  <w:num w:numId="82">
    <w:abstractNumId w:val="38"/>
  </w:num>
  <w:num w:numId="83">
    <w:abstractNumId w:val="90"/>
  </w:num>
  <w:num w:numId="84">
    <w:abstractNumId w:val="95"/>
  </w:num>
  <w:num w:numId="85">
    <w:abstractNumId w:val="65"/>
  </w:num>
  <w:num w:numId="86">
    <w:abstractNumId w:val="4"/>
  </w:num>
  <w:num w:numId="87">
    <w:abstractNumId w:val="31"/>
  </w:num>
  <w:num w:numId="88">
    <w:abstractNumId w:val="91"/>
  </w:num>
  <w:num w:numId="89">
    <w:abstractNumId w:val="10"/>
  </w:num>
  <w:num w:numId="90">
    <w:abstractNumId w:val="6"/>
  </w:num>
  <w:num w:numId="91">
    <w:abstractNumId w:val="47"/>
  </w:num>
  <w:num w:numId="92">
    <w:abstractNumId w:val="21"/>
  </w:num>
  <w:num w:numId="9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9"/>
  </w:num>
  <w:num w:numId="97">
    <w:abstractNumId w:val="51"/>
  </w:num>
  <w:num w:numId="98">
    <w:abstractNumId w:val="68"/>
  </w:num>
  <w:num w:numId="99">
    <w:abstractNumId w:val="79"/>
  </w:num>
  <w:num w:numId="100">
    <w:abstractNumId w:val="4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39"/>
    <w:rsid w:val="00021856"/>
    <w:rsid w:val="00026203"/>
    <w:rsid w:val="00035515"/>
    <w:rsid w:val="0004125B"/>
    <w:rsid w:val="00070DBB"/>
    <w:rsid w:val="00076B23"/>
    <w:rsid w:val="00097AF7"/>
    <w:rsid w:val="000A5DA3"/>
    <w:rsid w:val="000A5FAE"/>
    <w:rsid w:val="000B3A00"/>
    <w:rsid w:val="000B7408"/>
    <w:rsid w:val="000C5F92"/>
    <w:rsid w:val="0010646E"/>
    <w:rsid w:val="00106DFF"/>
    <w:rsid w:val="00112FE3"/>
    <w:rsid w:val="00133E5D"/>
    <w:rsid w:val="001625D2"/>
    <w:rsid w:val="001636C6"/>
    <w:rsid w:val="0018578B"/>
    <w:rsid w:val="001A13B0"/>
    <w:rsid w:val="001D588F"/>
    <w:rsid w:val="001D713B"/>
    <w:rsid w:val="001E1494"/>
    <w:rsid w:val="001F202B"/>
    <w:rsid w:val="00212348"/>
    <w:rsid w:val="002175CC"/>
    <w:rsid w:val="00225D98"/>
    <w:rsid w:val="00233E0C"/>
    <w:rsid w:val="002679C4"/>
    <w:rsid w:val="002769B8"/>
    <w:rsid w:val="002856EB"/>
    <w:rsid w:val="002925E3"/>
    <w:rsid w:val="002A08EC"/>
    <w:rsid w:val="002E6CDB"/>
    <w:rsid w:val="003128F1"/>
    <w:rsid w:val="00321503"/>
    <w:rsid w:val="00340294"/>
    <w:rsid w:val="00346093"/>
    <w:rsid w:val="00347809"/>
    <w:rsid w:val="00355B44"/>
    <w:rsid w:val="00391706"/>
    <w:rsid w:val="00393584"/>
    <w:rsid w:val="003E28D9"/>
    <w:rsid w:val="0040552A"/>
    <w:rsid w:val="00462607"/>
    <w:rsid w:val="00465BA7"/>
    <w:rsid w:val="00473AED"/>
    <w:rsid w:val="00476E96"/>
    <w:rsid w:val="00476F38"/>
    <w:rsid w:val="00480FAB"/>
    <w:rsid w:val="0049579D"/>
    <w:rsid w:val="00495C16"/>
    <w:rsid w:val="004A0533"/>
    <w:rsid w:val="004A2AE9"/>
    <w:rsid w:val="004B1C88"/>
    <w:rsid w:val="004C064C"/>
    <w:rsid w:val="004F177F"/>
    <w:rsid w:val="00512882"/>
    <w:rsid w:val="0051414D"/>
    <w:rsid w:val="00520F17"/>
    <w:rsid w:val="005232A6"/>
    <w:rsid w:val="00546A5D"/>
    <w:rsid w:val="00587570"/>
    <w:rsid w:val="005A0F35"/>
    <w:rsid w:val="005A140E"/>
    <w:rsid w:val="005A148C"/>
    <w:rsid w:val="005B6A5A"/>
    <w:rsid w:val="005D7568"/>
    <w:rsid w:val="006021E5"/>
    <w:rsid w:val="00603337"/>
    <w:rsid w:val="006035B5"/>
    <w:rsid w:val="00611655"/>
    <w:rsid w:val="00630276"/>
    <w:rsid w:val="00637D14"/>
    <w:rsid w:val="0066102F"/>
    <w:rsid w:val="00666D7F"/>
    <w:rsid w:val="006771F2"/>
    <w:rsid w:val="00677CE2"/>
    <w:rsid w:val="0068113C"/>
    <w:rsid w:val="00690CB9"/>
    <w:rsid w:val="0069725C"/>
    <w:rsid w:val="006D4B55"/>
    <w:rsid w:val="006E6179"/>
    <w:rsid w:val="00710766"/>
    <w:rsid w:val="00716E8D"/>
    <w:rsid w:val="007232CA"/>
    <w:rsid w:val="00723D89"/>
    <w:rsid w:val="00733499"/>
    <w:rsid w:val="00764178"/>
    <w:rsid w:val="007B1F86"/>
    <w:rsid w:val="007C2AF6"/>
    <w:rsid w:val="007C7052"/>
    <w:rsid w:val="008261A9"/>
    <w:rsid w:val="00843CE3"/>
    <w:rsid w:val="00850809"/>
    <w:rsid w:val="00863147"/>
    <w:rsid w:val="00886B1A"/>
    <w:rsid w:val="008A4BB1"/>
    <w:rsid w:val="008B5A96"/>
    <w:rsid w:val="008C1229"/>
    <w:rsid w:val="008D6ECB"/>
    <w:rsid w:val="008D7CB6"/>
    <w:rsid w:val="008F2EB3"/>
    <w:rsid w:val="009174FF"/>
    <w:rsid w:val="009243C4"/>
    <w:rsid w:val="00960BF5"/>
    <w:rsid w:val="00972085"/>
    <w:rsid w:val="009802EE"/>
    <w:rsid w:val="00985BDC"/>
    <w:rsid w:val="00986EA4"/>
    <w:rsid w:val="00992ED4"/>
    <w:rsid w:val="009F3941"/>
    <w:rsid w:val="00A2423C"/>
    <w:rsid w:val="00A26A1C"/>
    <w:rsid w:val="00A44477"/>
    <w:rsid w:val="00A46039"/>
    <w:rsid w:val="00A526D2"/>
    <w:rsid w:val="00A90D33"/>
    <w:rsid w:val="00A9629C"/>
    <w:rsid w:val="00AA0815"/>
    <w:rsid w:val="00AA3EEE"/>
    <w:rsid w:val="00AB00EC"/>
    <w:rsid w:val="00AB2DCB"/>
    <w:rsid w:val="00AD4149"/>
    <w:rsid w:val="00AE1657"/>
    <w:rsid w:val="00AE52C4"/>
    <w:rsid w:val="00AF08FB"/>
    <w:rsid w:val="00AF0C94"/>
    <w:rsid w:val="00AF3A0C"/>
    <w:rsid w:val="00B00A97"/>
    <w:rsid w:val="00B04819"/>
    <w:rsid w:val="00B07711"/>
    <w:rsid w:val="00B20583"/>
    <w:rsid w:val="00B20F93"/>
    <w:rsid w:val="00B24D4D"/>
    <w:rsid w:val="00BA6D7B"/>
    <w:rsid w:val="00BB01F6"/>
    <w:rsid w:val="00BD4321"/>
    <w:rsid w:val="00BE092B"/>
    <w:rsid w:val="00C132C3"/>
    <w:rsid w:val="00C31A3D"/>
    <w:rsid w:val="00C40B43"/>
    <w:rsid w:val="00C45ADA"/>
    <w:rsid w:val="00C718E9"/>
    <w:rsid w:val="00C734AD"/>
    <w:rsid w:val="00CA4494"/>
    <w:rsid w:val="00CA6BF8"/>
    <w:rsid w:val="00CA6C99"/>
    <w:rsid w:val="00CB7C6F"/>
    <w:rsid w:val="00CE44EC"/>
    <w:rsid w:val="00CE7251"/>
    <w:rsid w:val="00D01111"/>
    <w:rsid w:val="00D248AA"/>
    <w:rsid w:val="00D32B3B"/>
    <w:rsid w:val="00D40C57"/>
    <w:rsid w:val="00D41033"/>
    <w:rsid w:val="00D512EC"/>
    <w:rsid w:val="00D63FC8"/>
    <w:rsid w:val="00D97547"/>
    <w:rsid w:val="00D97EAF"/>
    <w:rsid w:val="00DB35D5"/>
    <w:rsid w:val="00DB7895"/>
    <w:rsid w:val="00DC2E3C"/>
    <w:rsid w:val="00DC320D"/>
    <w:rsid w:val="00DD46B8"/>
    <w:rsid w:val="00DE5CA1"/>
    <w:rsid w:val="00DE7039"/>
    <w:rsid w:val="00DF271D"/>
    <w:rsid w:val="00E164B5"/>
    <w:rsid w:val="00E17F09"/>
    <w:rsid w:val="00E23628"/>
    <w:rsid w:val="00E309C0"/>
    <w:rsid w:val="00E33B2E"/>
    <w:rsid w:val="00E53CF5"/>
    <w:rsid w:val="00E97AD0"/>
    <w:rsid w:val="00EB70ED"/>
    <w:rsid w:val="00ED5B7D"/>
    <w:rsid w:val="00EE58D6"/>
    <w:rsid w:val="00EE6EF4"/>
    <w:rsid w:val="00F04400"/>
    <w:rsid w:val="00F304B9"/>
    <w:rsid w:val="00F35212"/>
    <w:rsid w:val="00F41EF8"/>
    <w:rsid w:val="00F430F9"/>
    <w:rsid w:val="00F9379F"/>
    <w:rsid w:val="00F97E97"/>
    <w:rsid w:val="00FC27DD"/>
    <w:rsid w:val="00FE7F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13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CE44EC"/>
    <w:pPr>
      <w:keepNext/>
      <w:spacing w:before="240" w:after="60"/>
      <w:outlineLvl w:val="0"/>
    </w:pPr>
    <w:rPr>
      <w:rFonts w:ascii="Cambria" w:hAnsi="Cambria"/>
      <w:b/>
      <w:bCs/>
      <w:kern w:val="32"/>
      <w:sz w:val="32"/>
      <w:szCs w:val="32"/>
      <w:lang w:eastAsia="hr-HR"/>
    </w:rPr>
  </w:style>
  <w:style w:type="paragraph" w:styleId="Heading2">
    <w:name w:val="heading 2"/>
    <w:basedOn w:val="Normal"/>
    <w:next w:val="Normal"/>
    <w:link w:val="Heading2Char"/>
    <w:uiPriority w:val="9"/>
    <w:qFormat/>
    <w:rsid w:val="00630276"/>
    <w:pPr>
      <w:keepNext/>
      <w:jc w:val="center"/>
      <w:outlineLvl w:val="1"/>
    </w:pPr>
    <w:rPr>
      <w:b/>
      <w:bCs/>
      <w:sz w:val="28"/>
      <w:lang w:val="en-GB" w:eastAsia="en-US"/>
    </w:rPr>
  </w:style>
  <w:style w:type="paragraph" w:styleId="Heading3">
    <w:name w:val="heading 3"/>
    <w:basedOn w:val="Normal"/>
    <w:next w:val="Normal"/>
    <w:link w:val="Heading3Char"/>
    <w:uiPriority w:val="9"/>
    <w:unhideWhenUsed/>
    <w:qFormat/>
    <w:rsid w:val="00B048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E44EC"/>
    <w:pPr>
      <w:keepNext/>
      <w:spacing w:before="240" w:after="60"/>
      <w:ind w:left="2160"/>
      <w:outlineLvl w:val="3"/>
    </w:pPr>
    <w:rPr>
      <w:rFonts w:ascii="Calibri" w:hAnsi="Calibri"/>
      <w:b/>
      <w:bCs/>
      <w:sz w:val="28"/>
      <w:szCs w:val="28"/>
      <w:lang w:eastAsia="hr-HR"/>
    </w:rPr>
  </w:style>
  <w:style w:type="paragraph" w:styleId="Heading5">
    <w:name w:val="heading 5"/>
    <w:basedOn w:val="Normal"/>
    <w:next w:val="Normal"/>
    <w:link w:val="Heading5Char"/>
    <w:uiPriority w:val="9"/>
    <w:unhideWhenUsed/>
    <w:qFormat/>
    <w:rsid w:val="00CE44EC"/>
    <w:pPr>
      <w:spacing w:before="240" w:after="60"/>
      <w:ind w:left="2880"/>
      <w:outlineLvl w:val="4"/>
    </w:pPr>
    <w:rPr>
      <w:rFonts w:ascii="Calibri" w:hAnsi="Calibri"/>
      <w:b/>
      <w:bCs/>
      <w:i/>
      <w:iCs/>
      <w:sz w:val="26"/>
      <w:szCs w:val="26"/>
      <w:lang w:eastAsia="hr-HR"/>
    </w:rPr>
  </w:style>
  <w:style w:type="paragraph" w:styleId="Heading6">
    <w:name w:val="heading 6"/>
    <w:basedOn w:val="Normal"/>
    <w:next w:val="Normal"/>
    <w:link w:val="Heading6Char"/>
    <w:uiPriority w:val="9"/>
    <w:unhideWhenUsed/>
    <w:qFormat/>
    <w:rsid w:val="00CE44EC"/>
    <w:pPr>
      <w:spacing w:before="240" w:after="60"/>
      <w:ind w:left="3600"/>
      <w:outlineLvl w:val="5"/>
    </w:pPr>
    <w:rPr>
      <w:rFonts w:ascii="Calibri" w:hAnsi="Calibri"/>
      <w:b/>
      <w:bCs/>
      <w:sz w:val="22"/>
      <w:szCs w:val="22"/>
      <w:lang w:eastAsia="hr-HR"/>
    </w:rPr>
  </w:style>
  <w:style w:type="paragraph" w:styleId="Heading7">
    <w:name w:val="heading 7"/>
    <w:basedOn w:val="Normal"/>
    <w:next w:val="Normal"/>
    <w:link w:val="Heading7Char"/>
    <w:uiPriority w:val="9"/>
    <w:unhideWhenUsed/>
    <w:qFormat/>
    <w:rsid w:val="00CE44EC"/>
    <w:pPr>
      <w:spacing w:before="240" w:after="60"/>
      <w:ind w:left="4320"/>
      <w:outlineLvl w:val="6"/>
    </w:pPr>
    <w:rPr>
      <w:rFonts w:ascii="Calibri" w:hAnsi="Calibri"/>
      <w:lang w:eastAsia="hr-HR"/>
    </w:rPr>
  </w:style>
  <w:style w:type="paragraph" w:styleId="Heading8">
    <w:name w:val="heading 8"/>
    <w:basedOn w:val="Normal"/>
    <w:next w:val="Normal"/>
    <w:link w:val="Heading8Char"/>
    <w:uiPriority w:val="9"/>
    <w:unhideWhenUsed/>
    <w:qFormat/>
    <w:rsid w:val="00CE44EC"/>
    <w:pPr>
      <w:spacing w:before="240" w:after="60"/>
      <w:ind w:left="5040"/>
      <w:outlineLvl w:val="7"/>
    </w:pPr>
    <w:rPr>
      <w:rFonts w:ascii="Calibri" w:hAnsi="Calibri"/>
      <w:i/>
      <w:iCs/>
      <w:lang w:eastAsia="hr-HR"/>
    </w:rPr>
  </w:style>
  <w:style w:type="paragraph" w:styleId="Heading9">
    <w:name w:val="heading 9"/>
    <w:basedOn w:val="Normal"/>
    <w:next w:val="Normal"/>
    <w:link w:val="Heading9Char"/>
    <w:uiPriority w:val="9"/>
    <w:unhideWhenUsed/>
    <w:qFormat/>
    <w:rsid w:val="00CE44EC"/>
    <w:pPr>
      <w:spacing w:before="240" w:after="60"/>
      <w:ind w:left="5760"/>
      <w:outlineLvl w:val="8"/>
    </w:pPr>
    <w:rPr>
      <w:rFonts w:ascii="Cambria" w:hAnsi="Cambria"/>
      <w:sz w:val="22"/>
      <w:szCs w:val="22"/>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039"/>
    <w:pPr>
      <w:tabs>
        <w:tab w:val="center" w:pos="4536"/>
        <w:tab w:val="right" w:pos="9072"/>
      </w:tabs>
    </w:pPr>
  </w:style>
  <w:style w:type="character" w:customStyle="1" w:styleId="HeaderChar">
    <w:name w:val="Header Char"/>
    <w:basedOn w:val="DefaultParagraphFont"/>
    <w:link w:val="Header"/>
    <w:uiPriority w:val="99"/>
    <w:rsid w:val="00A46039"/>
  </w:style>
  <w:style w:type="paragraph" w:styleId="Footer">
    <w:name w:val="footer"/>
    <w:basedOn w:val="Normal"/>
    <w:link w:val="FooterChar"/>
    <w:uiPriority w:val="99"/>
    <w:unhideWhenUsed/>
    <w:rsid w:val="00A46039"/>
    <w:pPr>
      <w:tabs>
        <w:tab w:val="center" w:pos="4536"/>
        <w:tab w:val="right" w:pos="9072"/>
      </w:tabs>
    </w:pPr>
  </w:style>
  <w:style w:type="character" w:customStyle="1" w:styleId="FooterChar">
    <w:name w:val="Footer Char"/>
    <w:basedOn w:val="DefaultParagraphFont"/>
    <w:link w:val="Footer"/>
    <w:uiPriority w:val="99"/>
    <w:rsid w:val="00A46039"/>
  </w:style>
  <w:style w:type="paragraph" w:styleId="BalloonText">
    <w:name w:val="Balloon Text"/>
    <w:basedOn w:val="Normal"/>
    <w:link w:val="BalloonTextChar"/>
    <w:uiPriority w:val="99"/>
    <w:semiHidden/>
    <w:unhideWhenUsed/>
    <w:rsid w:val="00A46039"/>
    <w:rPr>
      <w:rFonts w:ascii="Tahoma" w:hAnsi="Tahoma" w:cs="Tahoma"/>
      <w:sz w:val="16"/>
      <w:szCs w:val="16"/>
    </w:rPr>
  </w:style>
  <w:style w:type="character" w:customStyle="1" w:styleId="BalloonTextChar">
    <w:name w:val="Balloon Text Char"/>
    <w:basedOn w:val="DefaultParagraphFont"/>
    <w:link w:val="BalloonText"/>
    <w:uiPriority w:val="99"/>
    <w:semiHidden/>
    <w:rsid w:val="00A46039"/>
    <w:rPr>
      <w:rFonts w:ascii="Tahoma" w:hAnsi="Tahoma" w:cs="Tahoma"/>
      <w:sz w:val="16"/>
      <w:szCs w:val="16"/>
    </w:rPr>
  </w:style>
  <w:style w:type="paragraph" w:styleId="ListParagraph">
    <w:name w:val="List Paragraph"/>
    <w:aliases w:val="opsomming 1,2,3 *-,Heading 12,naslov 1,List bulleti,Bulleted"/>
    <w:basedOn w:val="Normal"/>
    <w:link w:val="ListParagraphChar"/>
    <w:uiPriority w:val="34"/>
    <w:qFormat/>
    <w:rsid w:val="00A46039"/>
    <w:pPr>
      <w:ind w:left="720"/>
      <w:contextualSpacing/>
    </w:pPr>
  </w:style>
  <w:style w:type="paragraph" w:styleId="NoSpacing">
    <w:name w:val="No Spacing"/>
    <w:link w:val="NoSpacingChar"/>
    <w:uiPriority w:val="1"/>
    <w:qFormat/>
    <w:rsid w:val="00A46039"/>
    <w:pPr>
      <w:spacing w:after="0" w:line="240" w:lineRule="auto"/>
    </w:pPr>
  </w:style>
  <w:style w:type="table" w:styleId="TableGrid">
    <w:name w:val="Table Grid"/>
    <w:basedOn w:val="TableNormal"/>
    <w:uiPriority w:val="59"/>
    <w:rsid w:val="00A46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3EEE"/>
    <w:rPr>
      <w:color w:val="0000FF" w:themeColor="hyperlink"/>
      <w:u w:val="single"/>
    </w:rPr>
  </w:style>
  <w:style w:type="paragraph" w:customStyle="1" w:styleId="Default">
    <w:name w:val="Default"/>
    <w:rsid w:val="006302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630276"/>
    <w:rPr>
      <w:i/>
      <w:iCs/>
    </w:rPr>
  </w:style>
  <w:style w:type="paragraph" w:customStyle="1" w:styleId="box454532">
    <w:name w:val="box_454532"/>
    <w:basedOn w:val="Normal"/>
    <w:rsid w:val="00630276"/>
    <w:pPr>
      <w:spacing w:before="100" w:beforeAutospacing="1" w:after="100" w:afterAutospacing="1"/>
    </w:pPr>
    <w:rPr>
      <w:lang w:eastAsia="hr-HR"/>
    </w:rPr>
  </w:style>
  <w:style w:type="character" w:customStyle="1" w:styleId="Heading2Char">
    <w:name w:val="Heading 2 Char"/>
    <w:basedOn w:val="DefaultParagraphFont"/>
    <w:link w:val="Heading2"/>
    <w:uiPriority w:val="9"/>
    <w:rsid w:val="00630276"/>
    <w:rPr>
      <w:rFonts w:ascii="Times New Roman" w:eastAsia="Times New Roman" w:hAnsi="Times New Roman" w:cs="Times New Roman"/>
      <w:b/>
      <w:bCs/>
      <w:sz w:val="28"/>
      <w:szCs w:val="24"/>
      <w:lang w:val="en-GB"/>
    </w:rPr>
  </w:style>
  <w:style w:type="character" w:styleId="IntenseEmphasis">
    <w:name w:val="Intense Emphasis"/>
    <w:basedOn w:val="DefaultParagraphFont"/>
    <w:uiPriority w:val="21"/>
    <w:qFormat/>
    <w:rsid w:val="00630276"/>
    <w:rPr>
      <w:b/>
      <w:bCs/>
      <w:i/>
      <w:iCs/>
      <w:color w:val="4F81BD" w:themeColor="accent1"/>
    </w:rPr>
  </w:style>
  <w:style w:type="character" w:customStyle="1" w:styleId="NoSpacingChar">
    <w:name w:val="No Spacing Char"/>
    <w:basedOn w:val="DefaultParagraphFont"/>
    <w:link w:val="NoSpacing"/>
    <w:uiPriority w:val="1"/>
    <w:rsid w:val="00630276"/>
  </w:style>
  <w:style w:type="character" w:customStyle="1" w:styleId="Heading3Char">
    <w:name w:val="Heading 3 Char"/>
    <w:basedOn w:val="DefaultParagraphFont"/>
    <w:link w:val="Heading3"/>
    <w:uiPriority w:val="9"/>
    <w:rsid w:val="00B04819"/>
    <w:rPr>
      <w:rFonts w:asciiTheme="majorHAnsi" w:eastAsiaTheme="majorEastAsia" w:hAnsiTheme="majorHAnsi" w:cstheme="majorBidi"/>
      <w:b/>
      <w:bCs/>
      <w:color w:val="4F81BD" w:themeColor="accent1"/>
      <w:sz w:val="24"/>
      <w:szCs w:val="24"/>
      <w:lang w:eastAsia="en-GB"/>
    </w:rPr>
  </w:style>
  <w:style w:type="character" w:styleId="Strong">
    <w:name w:val="Strong"/>
    <w:uiPriority w:val="22"/>
    <w:qFormat/>
    <w:rsid w:val="00B04819"/>
    <w:rPr>
      <w:b/>
      <w:bCs/>
    </w:rPr>
  </w:style>
  <w:style w:type="paragraph" w:customStyle="1" w:styleId="box458053">
    <w:name w:val="box_458053"/>
    <w:basedOn w:val="Normal"/>
    <w:rsid w:val="00AF3A0C"/>
    <w:pPr>
      <w:spacing w:before="100" w:beforeAutospacing="1" w:after="100" w:afterAutospacing="1"/>
    </w:pPr>
    <w:rPr>
      <w:lang w:val="en-US" w:eastAsia="en-US"/>
    </w:rPr>
  </w:style>
  <w:style w:type="paragraph" w:customStyle="1" w:styleId="011rhpgz">
    <w:name w:val="011rhpgz"/>
    <w:basedOn w:val="Normal"/>
    <w:semiHidden/>
    <w:rsid w:val="00DF271D"/>
    <w:pPr>
      <w:spacing w:before="100" w:beforeAutospacing="1" w:after="100" w:afterAutospacing="1"/>
    </w:pPr>
    <w:rPr>
      <w:lang w:eastAsia="hr-HR"/>
    </w:rPr>
  </w:style>
  <w:style w:type="character" w:customStyle="1" w:styleId="Heading1Char">
    <w:name w:val="Heading 1 Char"/>
    <w:basedOn w:val="DefaultParagraphFont"/>
    <w:link w:val="Heading1"/>
    <w:uiPriority w:val="9"/>
    <w:rsid w:val="00CE44EC"/>
    <w:rPr>
      <w:rFonts w:ascii="Cambria" w:eastAsia="Times New Roman" w:hAnsi="Cambria" w:cs="Times New Roman"/>
      <w:b/>
      <w:bCs/>
      <w:kern w:val="32"/>
      <w:sz w:val="32"/>
      <w:szCs w:val="32"/>
      <w:lang w:eastAsia="hr-HR"/>
    </w:rPr>
  </w:style>
  <w:style w:type="character" w:customStyle="1" w:styleId="Heading4Char">
    <w:name w:val="Heading 4 Char"/>
    <w:basedOn w:val="DefaultParagraphFont"/>
    <w:link w:val="Heading4"/>
    <w:uiPriority w:val="9"/>
    <w:rsid w:val="00CE44EC"/>
    <w:rPr>
      <w:rFonts w:ascii="Calibri" w:eastAsia="Times New Roman" w:hAnsi="Calibri" w:cs="Times New Roman"/>
      <w:b/>
      <w:bCs/>
      <w:sz w:val="28"/>
      <w:szCs w:val="28"/>
      <w:lang w:eastAsia="hr-HR"/>
    </w:rPr>
  </w:style>
  <w:style w:type="character" w:customStyle="1" w:styleId="Heading5Char">
    <w:name w:val="Heading 5 Char"/>
    <w:basedOn w:val="DefaultParagraphFont"/>
    <w:link w:val="Heading5"/>
    <w:uiPriority w:val="9"/>
    <w:rsid w:val="00CE44EC"/>
    <w:rPr>
      <w:rFonts w:ascii="Calibri" w:eastAsia="Times New Roman" w:hAnsi="Calibri" w:cs="Times New Roman"/>
      <w:b/>
      <w:bCs/>
      <w:i/>
      <w:iCs/>
      <w:sz w:val="26"/>
      <w:szCs w:val="26"/>
      <w:lang w:eastAsia="hr-HR"/>
    </w:rPr>
  </w:style>
  <w:style w:type="character" w:customStyle="1" w:styleId="Heading6Char">
    <w:name w:val="Heading 6 Char"/>
    <w:basedOn w:val="DefaultParagraphFont"/>
    <w:link w:val="Heading6"/>
    <w:uiPriority w:val="9"/>
    <w:rsid w:val="00CE44EC"/>
    <w:rPr>
      <w:rFonts w:ascii="Calibri" w:eastAsia="Times New Roman" w:hAnsi="Calibri" w:cs="Times New Roman"/>
      <w:b/>
      <w:bCs/>
      <w:lang w:eastAsia="hr-HR"/>
    </w:rPr>
  </w:style>
  <w:style w:type="character" w:customStyle="1" w:styleId="Heading7Char">
    <w:name w:val="Heading 7 Char"/>
    <w:basedOn w:val="DefaultParagraphFont"/>
    <w:link w:val="Heading7"/>
    <w:uiPriority w:val="9"/>
    <w:rsid w:val="00CE44EC"/>
    <w:rPr>
      <w:rFonts w:ascii="Calibri" w:eastAsia="Times New Roman" w:hAnsi="Calibri" w:cs="Times New Roman"/>
      <w:sz w:val="24"/>
      <w:szCs w:val="24"/>
      <w:lang w:eastAsia="hr-HR"/>
    </w:rPr>
  </w:style>
  <w:style w:type="character" w:customStyle="1" w:styleId="Heading8Char">
    <w:name w:val="Heading 8 Char"/>
    <w:basedOn w:val="DefaultParagraphFont"/>
    <w:link w:val="Heading8"/>
    <w:uiPriority w:val="9"/>
    <w:rsid w:val="00CE44EC"/>
    <w:rPr>
      <w:rFonts w:ascii="Calibri" w:eastAsia="Times New Roman" w:hAnsi="Calibri" w:cs="Times New Roman"/>
      <w:i/>
      <w:iCs/>
      <w:sz w:val="24"/>
      <w:szCs w:val="24"/>
      <w:lang w:eastAsia="hr-HR"/>
    </w:rPr>
  </w:style>
  <w:style w:type="character" w:customStyle="1" w:styleId="Heading9Char">
    <w:name w:val="Heading 9 Char"/>
    <w:basedOn w:val="DefaultParagraphFont"/>
    <w:link w:val="Heading9"/>
    <w:uiPriority w:val="9"/>
    <w:rsid w:val="00CE44EC"/>
    <w:rPr>
      <w:rFonts w:ascii="Cambria" w:eastAsia="Times New Roman" w:hAnsi="Cambria" w:cs="Times New Roman"/>
      <w:lang w:eastAsia="hr-HR"/>
    </w:rPr>
  </w:style>
  <w:style w:type="paragraph" w:styleId="NormalWeb">
    <w:name w:val="Normal (Web)"/>
    <w:basedOn w:val="Normal"/>
    <w:uiPriority w:val="99"/>
    <w:rsid w:val="00CE44EC"/>
    <w:pPr>
      <w:spacing w:before="100" w:beforeAutospacing="1" w:after="100" w:afterAutospacing="1"/>
    </w:pPr>
    <w:rPr>
      <w:lang w:eastAsia="hr-HR"/>
    </w:rPr>
  </w:style>
  <w:style w:type="paragraph" w:styleId="BodyTextIndent">
    <w:name w:val="Body Text Indent"/>
    <w:basedOn w:val="Normal"/>
    <w:link w:val="BodyTextIndentChar"/>
    <w:rsid w:val="00CE44EC"/>
    <w:pPr>
      <w:spacing w:after="120"/>
      <w:ind w:left="283"/>
    </w:pPr>
    <w:rPr>
      <w:lang w:eastAsia="hr-HR"/>
    </w:rPr>
  </w:style>
  <w:style w:type="character" w:customStyle="1" w:styleId="BodyTextIndentChar">
    <w:name w:val="Body Text Indent Char"/>
    <w:basedOn w:val="DefaultParagraphFont"/>
    <w:link w:val="BodyTextIndent"/>
    <w:rsid w:val="00CE44EC"/>
    <w:rPr>
      <w:rFonts w:ascii="Times New Roman" w:eastAsia="Times New Roman" w:hAnsi="Times New Roman" w:cs="Times New Roman"/>
      <w:sz w:val="24"/>
      <w:szCs w:val="24"/>
      <w:lang w:eastAsia="hr-HR"/>
    </w:rPr>
  </w:style>
  <w:style w:type="paragraph" w:customStyle="1" w:styleId="box453952">
    <w:name w:val="box_453952"/>
    <w:basedOn w:val="Normal"/>
    <w:rsid w:val="00CE44EC"/>
    <w:pPr>
      <w:spacing w:before="100" w:beforeAutospacing="1" w:after="100" w:afterAutospacing="1"/>
    </w:pPr>
    <w:rPr>
      <w:lang w:eastAsia="hr-HR"/>
    </w:rPr>
  </w:style>
  <w:style w:type="paragraph" w:styleId="Caption">
    <w:name w:val="caption"/>
    <w:aliases w:val="Branko,Map Char,Map Char Char,Map Char Char Char Char Char,Map Char Char Char,Map,Caption Char Char Car Car,Caption Char Char Car Car Car,Map Char Char Char Car Car,Caption Char Char,Caption Char Char Char Char,Graf,SlikaŠŠ,Caption Slika"/>
    <w:basedOn w:val="Normal"/>
    <w:next w:val="Normal"/>
    <w:link w:val="CaptionChar"/>
    <w:uiPriority w:val="35"/>
    <w:qFormat/>
    <w:rsid w:val="00690CB9"/>
    <w:rPr>
      <w:b/>
      <w:bCs/>
      <w:sz w:val="20"/>
      <w:szCs w:val="20"/>
      <w:lang w:eastAsia="hr-HR"/>
    </w:rPr>
  </w:style>
  <w:style w:type="paragraph" w:styleId="BodyText">
    <w:name w:val="Body Text"/>
    <w:aliases w:val="uvlaka 2, uvlaka 3,uvlaka 3,Tijelo teksta1,Tijelo teksta11, uvlaka 32,  uvlaka 22,tab"/>
    <w:basedOn w:val="Normal"/>
    <w:link w:val="BodyTextChar"/>
    <w:unhideWhenUsed/>
    <w:qFormat/>
    <w:rsid w:val="00C132C3"/>
    <w:pPr>
      <w:spacing w:after="120"/>
    </w:pPr>
  </w:style>
  <w:style w:type="character" w:customStyle="1" w:styleId="BodyTextChar">
    <w:name w:val="Body Text Char"/>
    <w:aliases w:val="uvlaka 2 Char, uvlaka 3 Char,uvlaka 3 Char,Tijelo teksta1 Char,Tijelo teksta11 Char, uvlaka 32 Char,  uvlaka 22 Char,tab Char"/>
    <w:basedOn w:val="DefaultParagraphFont"/>
    <w:link w:val="BodyText"/>
    <w:rsid w:val="00C132C3"/>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uiPriority w:val="99"/>
    <w:semiHidden/>
    <w:unhideWhenUsed/>
    <w:rsid w:val="001A13B0"/>
    <w:pPr>
      <w:spacing w:after="120" w:line="480" w:lineRule="auto"/>
      <w:ind w:left="283"/>
    </w:pPr>
  </w:style>
  <w:style w:type="character" w:customStyle="1" w:styleId="BodyTextIndent2Char">
    <w:name w:val="Body Text Indent 2 Char"/>
    <w:basedOn w:val="DefaultParagraphFont"/>
    <w:link w:val="BodyTextIndent2"/>
    <w:uiPriority w:val="99"/>
    <w:semiHidden/>
    <w:rsid w:val="001A13B0"/>
    <w:rPr>
      <w:rFonts w:ascii="Times New Roman" w:eastAsia="Times New Roman" w:hAnsi="Times New Roman" w:cs="Times New Roman"/>
      <w:sz w:val="24"/>
      <w:szCs w:val="24"/>
      <w:lang w:eastAsia="en-GB"/>
    </w:rPr>
  </w:style>
  <w:style w:type="character" w:customStyle="1" w:styleId="preformatted-text">
    <w:name w:val="preformatted-text"/>
    <w:basedOn w:val="DefaultParagraphFont"/>
    <w:rsid w:val="002A08EC"/>
  </w:style>
  <w:style w:type="paragraph" w:styleId="BodyText2">
    <w:name w:val="Body Text 2"/>
    <w:basedOn w:val="Normal"/>
    <w:link w:val="BodyText2Char"/>
    <w:uiPriority w:val="99"/>
    <w:unhideWhenUsed/>
    <w:rsid w:val="00E23628"/>
    <w:pPr>
      <w:spacing w:after="120" w:line="480" w:lineRule="auto"/>
    </w:pPr>
  </w:style>
  <w:style w:type="character" w:customStyle="1" w:styleId="BodyText2Char">
    <w:name w:val="Body Text 2 Char"/>
    <w:basedOn w:val="DefaultParagraphFont"/>
    <w:link w:val="BodyText2"/>
    <w:uiPriority w:val="99"/>
    <w:rsid w:val="00E23628"/>
    <w:rPr>
      <w:rFonts w:ascii="Times New Roman" w:eastAsia="Times New Roman" w:hAnsi="Times New Roman" w:cs="Times New Roman"/>
      <w:sz w:val="24"/>
      <w:szCs w:val="24"/>
      <w:lang w:eastAsia="en-GB"/>
    </w:rPr>
  </w:style>
  <w:style w:type="numbering" w:customStyle="1" w:styleId="Bezpopisa1">
    <w:name w:val="Bez popisa1"/>
    <w:next w:val="NoList"/>
    <w:uiPriority w:val="99"/>
    <w:semiHidden/>
    <w:unhideWhenUsed/>
    <w:rsid w:val="00E23628"/>
  </w:style>
  <w:style w:type="paragraph" w:customStyle="1" w:styleId="t-9-8">
    <w:name w:val="t-9-8"/>
    <w:basedOn w:val="Normal"/>
    <w:rsid w:val="00E23628"/>
    <w:pPr>
      <w:spacing w:before="100" w:beforeAutospacing="1" w:after="100" w:afterAutospacing="1"/>
    </w:pPr>
    <w:rPr>
      <w:lang w:eastAsia="hr-HR"/>
    </w:rPr>
  </w:style>
  <w:style w:type="table" w:customStyle="1" w:styleId="Reetkatablice1">
    <w:name w:val="Rešetka tablice1"/>
    <w:basedOn w:val="TableNormal"/>
    <w:next w:val="TableGrid"/>
    <w:uiPriority w:val="59"/>
    <w:rsid w:val="00E236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ptionChar">
    <w:name w:val="Caption Char"/>
    <w:aliases w:val="Branko Char,Map Char Char1,Map Char Char Char1,Map Char Char Char Char Char Char,Map Char Char Char Char,Map Char1,Caption Char Char Car Car Char,Caption Char Char Car Car Car Char,Map Char Char Char Car Car Char,Caption Char Char Char"/>
    <w:basedOn w:val="DefaultParagraphFont"/>
    <w:link w:val="Caption"/>
    <w:uiPriority w:val="35"/>
    <w:locked/>
    <w:rsid w:val="00E23628"/>
    <w:rPr>
      <w:rFonts w:ascii="Times New Roman" w:eastAsia="Times New Roman" w:hAnsi="Times New Roman" w:cs="Times New Roman"/>
      <w:b/>
      <w:bCs/>
      <w:sz w:val="20"/>
      <w:szCs w:val="20"/>
      <w:lang w:eastAsia="hr-HR"/>
    </w:rPr>
  </w:style>
  <w:style w:type="table" w:customStyle="1" w:styleId="TableGrid4">
    <w:name w:val="Table Grid4"/>
    <w:basedOn w:val="TableNormal"/>
    <w:uiPriority w:val="59"/>
    <w:rsid w:val="00E23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opsomming 1 Char,2 Char,3 *- Char,Heading 12 Char,naslov 1 Char,List bulleti Char,Bulleted Char"/>
    <w:basedOn w:val="DefaultParagraphFont"/>
    <w:link w:val="ListParagraph"/>
    <w:uiPriority w:val="34"/>
    <w:locked/>
    <w:rsid w:val="00E23628"/>
    <w:rPr>
      <w:rFonts w:ascii="Times New Roman" w:eastAsia="Times New Roman" w:hAnsi="Times New Roman" w:cs="Times New Roman"/>
      <w:sz w:val="24"/>
      <w:szCs w:val="24"/>
      <w:lang w:eastAsia="en-GB"/>
    </w:rPr>
  </w:style>
  <w:style w:type="table" w:customStyle="1" w:styleId="Reetkatablice11">
    <w:name w:val="Rešetka tablice11"/>
    <w:basedOn w:val="TableNormal"/>
    <w:next w:val="TableGrid"/>
    <w:uiPriority w:val="59"/>
    <w:rsid w:val="00E23628"/>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stile 1,Footnote1,Footnote2,Footnote3,Footnote4,Footnote5,Footnote6,Footnote7,Footnote8,Footnote9,Footnote10,Footnote11,Footnote21,Footnote31,Footnote41,Footnote51,Footnote61,Footnote71,Footnote81,Footnote91"/>
    <w:basedOn w:val="Normal"/>
    <w:link w:val="FootnoteTextChar"/>
    <w:unhideWhenUsed/>
    <w:rsid w:val="00E23628"/>
    <w:pPr>
      <w:jc w:val="both"/>
    </w:pPr>
    <w:rPr>
      <w:rFonts w:ascii="Arial" w:hAnsi="Arial" w:cs="Arial"/>
      <w:color w:val="000000" w:themeColor="text1"/>
      <w:sz w:val="20"/>
      <w:szCs w:val="20"/>
      <w:lang w:eastAsia="en-US"/>
    </w:rPr>
  </w:style>
  <w:style w:type="character" w:customStyle="1" w:styleId="FootnoteTextChar">
    <w:name w:val="Footnote Text Char"/>
    <w:aliases w:val="stile 1 Char,Footnote1 Char,Footnote2 Char,Footnote3 Char,Footnote4 Char,Footnote5 Char,Footnote6 Char,Footnote7 Char,Footnote8 Char,Footnote9 Char,Footnote10 Char,Footnote11 Char,Footnote21 Char,Footnote31 Char,Footnote41 Char"/>
    <w:basedOn w:val="DefaultParagraphFont"/>
    <w:link w:val="FootnoteText"/>
    <w:rsid w:val="00E23628"/>
    <w:rPr>
      <w:rFonts w:ascii="Arial" w:eastAsia="Times New Roman" w:hAnsi="Arial" w:cs="Arial"/>
      <w:color w:val="000000" w:themeColor="text1"/>
      <w:sz w:val="20"/>
      <w:szCs w:val="20"/>
    </w:rPr>
  </w:style>
  <w:style w:type="character" w:styleId="FootnoteReference">
    <w:name w:val="footnote reference"/>
    <w:aliases w:val="Footnote, BVI fnr,BVI fnr, BVI fnr Car Car,BVI fnr Car, BVI fnr Car Car Car Car, BVI fnr Car Car Car Car Char,ftref,stylish,BVI fnr Car Char1 Char,BVI fnr Car Car Car Char1 Char,BVI fnr Car Car Char1 Char"/>
    <w:basedOn w:val="DefaultParagraphFont"/>
    <w:unhideWhenUsed/>
    <w:qFormat/>
    <w:rsid w:val="00E23628"/>
    <w:rPr>
      <w:vertAlign w:val="superscript"/>
    </w:rPr>
  </w:style>
  <w:style w:type="character" w:styleId="LineNumber">
    <w:name w:val="line number"/>
    <w:basedOn w:val="DefaultParagraphFont"/>
    <w:uiPriority w:val="99"/>
    <w:semiHidden/>
    <w:unhideWhenUsed/>
    <w:rsid w:val="00E23628"/>
  </w:style>
  <w:style w:type="table" w:customStyle="1" w:styleId="Reetkatablice2">
    <w:name w:val="Rešetka tablice2"/>
    <w:basedOn w:val="TableNormal"/>
    <w:next w:val="TableGrid"/>
    <w:uiPriority w:val="59"/>
    <w:rsid w:val="00E2362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popisa2">
    <w:name w:val="Bez popisa2"/>
    <w:next w:val="NoList"/>
    <w:uiPriority w:val="99"/>
    <w:semiHidden/>
    <w:unhideWhenUsed/>
    <w:rsid w:val="00E164B5"/>
  </w:style>
  <w:style w:type="table" w:customStyle="1" w:styleId="Reetkatablice3">
    <w:name w:val="Rešetka tablice3"/>
    <w:basedOn w:val="TableNormal"/>
    <w:next w:val="TableGrid"/>
    <w:uiPriority w:val="59"/>
    <w:rsid w:val="00E164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2">
    <w:name w:val="Rešetka tablice12"/>
    <w:basedOn w:val="TableNormal"/>
    <w:next w:val="TableGrid"/>
    <w:uiPriority w:val="59"/>
    <w:rsid w:val="00E164B5"/>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f">
    <w:name w:val="Paragraf"/>
    <w:basedOn w:val="Normal"/>
    <w:rsid w:val="00F35212"/>
    <w:pPr>
      <w:spacing w:before="120"/>
      <w:ind w:firstLine="567"/>
      <w:jc w:val="both"/>
    </w:pPr>
    <w:rPr>
      <w:szCs w:val="20"/>
      <w:lang w:eastAsia="hr-HR"/>
    </w:rPr>
  </w:style>
  <w:style w:type="character" w:customStyle="1" w:styleId="st">
    <w:name w:val="st"/>
    <w:basedOn w:val="DefaultParagraphFont"/>
    <w:rsid w:val="00F35212"/>
  </w:style>
  <w:style w:type="character" w:customStyle="1" w:styleId="Nerijeenospominjanje1">
    <w:name w:val="Neriješeno spominjanje1"/>
    <w:basedOn w:val="DefaultParagraphFont"/>
    <w:uiPriority w:val="99"/>
    <w:semiHidden/>
    <w:unhideWhenUsed/>
    <w:rsid w:val="00F35212"/>
    <w:rPr>
      <w:color w:val="605E5C"/>
      <w:shd w:val="clear" w:color="auto" w:fill="E1DFDD"/>
    </w:rPr>
  </w:style>
  <w:style w:type="paragraph" w:customStyle="1" w:styleId="EMPTYCELLSTYLE">
    <w:name w:val="EMPTY_CELL_STYLE"/>
    <w:basedOn w:val="DefaultStyle"/>
    <w:qFormat/>
    <w:rsid w:val="00F35212"/>
    <w:rPr>
      <w:sz w:val="1"/>
    </w:rPr>
  </w:style>
  <w:style w:type="paragraph" w:customStyle="1" w:styleId="DefaultStyle">
    <w:name w:val="DefaultStyle"/>
    <w:qFormat/>
    <w:rsid w:val="00F35212"/>
    <w:pPr>
      <w:spacing w:after="0" w:line="240" w:lineRule="auto"/>
    </w:pPr>
    <w:rPr>
      <w:rFonts w:ascii="Arimo" w:eastAsia="Arimo" w:hAnsi="Arimo" w:cs="Arimo"/>
      <w:color w:val="000000"/>
      <w:sz w:val="20"/>
      <w:szCs w:val="20"/>
      <w:lang w:eastAsia="hr-HR"/>
    </w:rPr>
  </w:style>
  <w:style w:type="paragraph" w:customStyle="1" w:styleId="glava">
    <w:name w:val="glava"/>
    <w:basedOn w:val="DefaultStyle"/>
    <w:qFormat/>
    <w:rsid w:val="00F35212"/>
    <w:rPr>
      <w:b/>
      <w:color w:val="FFFFFF"/>
    </w:rPr>
  </w:style>
  <w:style w:type="paragraph" w:customStyle="1" w:styleId="rgp1">
    <w:name w:val="rgp1"/>
    <w:basedOn w:val="DefaultStyle"/>
    <w:qFormat/>
    <w:rsid w:val="00F35212"/>
  </w:style>
  <w:style w:type="paragraph" w:customStyle="1" w:styleId="rgp2">
    <w:name w:val="rgp2"/>
    <w:basedOn w:val="DefaultStyle"/>
    <w:qFormat/>
    <w:rsid w:val="00F35212"/>
  </w:style>
  <w:style w:type="paragraph" w:customStyle="1" w:styleId="rgp3">
    <w:name w:val="rgp3"/>
    <w:basedOn w:val="DefaultStyle"/>
    <w:qFormat/>
    <w:rsid w:val="00F35212"/>
  </w:style>
  <w:style w:type="paragraph" w:customStyle="1" w:styleId="prog1">
    <w:name w:val="prog1"/>
    <w:basedOn w:val="DefaultStyle"/>
    <w:qFormat/>
    <w:rsid w:val="00F35212"/>
  </w:style>
  <w:style w:type="paragraph" w:customStyle="1" w:styleId="prog2">
    <w:name w:val="prog2"/>
    <w:basedOn w:val="DefaultStyle"/>
    <w:qFormat/>
    <w:rsid w:val="00F35212"/>
  </w:style>
  <w:style w:type="paragraph" w:customStyle="1" w:styleId="prog3">
    <w:name w:val="prog3"/>
    <w:basedOn w:val="DefaultStyle"/>
    <w:qFormat/>
    <w:rsid w:val="00F35212"/>
  </w:style>
  <w:style w:type="paragraph" w:customStyle="1" w:styleId="odj1">
    <w:name w:val="odj1"/>
    <w:basedOn w:val="DefaultStyle"/>
    <w:qFormat/>
    <w:rsid w:val="00F35212"/>
  </w:style>
  <w:style w:type="paragraph" w:customStyle="1" w:styleId="odj2">
    <w:name w:val="odj2"/>
    <w:basedOn w:val="DefaultStyle"/>
    <w:qFormat/>
    <w:rsid w:val="00F35212"/>
  </w:style>
  <w:style w:type="paragraph" w:customStyle="1" w:styleId="odj3">
    <w:name w:val="odj3"/>
    <w:basedOn w:val="DefaultStyle"/>
    <w:qFormat/>
    <w:rsid w:val="00F35212"/>
  </w:style>
  <w:style w:type="paragraph" w:customStyle="1" w:styleId="fun1">
    <w:name w:val="fun1"/>
    <w:basedOn w:val="DefaultStyle"/>
    <w:qFormat/>
    <w:rsid w:val="00F35212"/>
  </w:style>
  <w:style w:type="paragraph" w:customStyle="1" w:styleId="fun2">
    <w:name w:val="fun2"/>
    <w:basedOn w:val="DefaultStyle"/>
    <w:qFormat/>
    <w:rsid w:val="00F35212"/>
  </w:style>
  <w:style w:type="paragraph" w:customStyle="1" w:styleId="fun3">
    <w:name w:val="fun3"/>
    <w:basedOn w:val="DefaultStyle"/>
    <w:qFormat/>
    <w:rsid w:val="00F35212"/>
  </w:style>
  <w:style w:type="paragraph" w:customStyle="1" w:styleId="izv1">
    <w:name w:val="izv1"/>
    <w:basedOn w:val="DefaultStyle"/>
    <w:qFormat/>
    <w:rsid w:val="00F35212"/>
  </w:style>
  <w:style w:type="paragraph" w:customStyle="1" w:styleId="izv2">
    <w:name w:val="izv2"/>
    <w:basedOn w:val="DefaultStyle"/>
    <w:qFormat/>
    <w:rsid w:val="00F35212"/>
  </w:style>
  <w:style w:type="paragraph" w:customStyle="1" w:styleId="izv3">
    <w:name w:val="izv3"/>
    <w:basedOn w:val="DefaultStyle"/>
    <w:qFormat/>
    <w:rsid w:val="00F35212"/>
  </w:style>
  <w:style w:type="paragraph" w:customStyle="1" w:styleId="kor1">
    <w:name w:val="kor1"/>
    <w:basedOn w:val="DefaultStyle"/>
    <w:qFormat/>
    <w:rsid w:val="00F35212"/>
  </w:style>
  <w:style w:type="paragraph" w:customStyle="1" w:styleId="glavaa">
    <w:name w:val="glavaa"/>
    <w:basedOn w:val="DefaultStyle"/>
    <w:qFormat/>
    <w:rsid w:val="00F35212"/>
    <w:rPr>
      <w:color w:val="FFFFFF"/>
    </w:rPr>
  </w:style>
  <w:style w:type="paragraph" w:customStyle="1" w:styleId="rgp1a">
    <w:name w:val="rgp1a"/>
    <w:basedOn w:val="DefaultStyle"/>
    <w:qFormat/>
    <w:rsid w:val="00F35212"/>
    <w:rPr>
      <w:color w:val="FFFFFF"/>
    </w:rPr>
  </w:style>
  <w:style w:type="paragraph" w:customStyle="1" w:styleId="rgp2a">
    <w:name w:val="rgp2a"/>
    <w:basedOn w:val="DefaultStyle"/>
    <w:qFormat/>
    <w:rsid w:val="00F35212"/>
    <w:rPr>
      <w:color w:val="FFFFFF"/>
    </w:rPr>
  </w:style>
  <w:style w:type="paragraph" w:customStyle="1" w:styleId="rgp3a">
    <w:name w:val="rgp3a"/>
    <w:basedOn w:val="DefaultStyle"/>
    <w:qFormat/>
    <w:rsid w:val="00F35212"/>
    <w:rPr>
      <w:color w:val="FFFFFF"/>
    </w:rPr>
  </w:style>
  <w:style w:type="paragraph" w:customStyle="1" w:styleId="prog1a">
    <w:name w:val="prog1a"/>
    <w:basedOn w:val="DefaultStyle"/>
    <w:qFormat/>
    <w:rsid w:val="00F35212"/>
    <w:rPr>
      <w:color w:val="FFFFFF"/>
    </w:rPr>
  </w:style>
  <w:style w:type="paragraph" w:customStyle="1" w:styleId="prog2a">
    <w:name w:val="prog2a"/>
    <w:basedOn w:val="DefaultStyle"/>
    <w:qFormat/>
    <w:rsid w:val="00F35212"/>
    <w:rPr>
      <w:color w:val="FFFFFF"/>
    </w:rPr>
  </w:style>
  <w:style w:type="paragraph" w:customStyle="1" w:styleId="prog3a">
    <w:name w:val="prog3a"/>
    <w:basedOn w:val="DefaultStyle"/>
    <w:qFormat/>
    <w:rsid w:val="00F35212"/>
    <w:rPr>
      <w:color w:val="FFFFFF"/>
    </w:rPr>
  </w:style>
  <w:style w:type="paragraph" w:customStyle="1" w:styleId="izv1a">
    <w:name w:val="izv1a"/>
    <w:basedOn w:val="DefaultStyle"/>
    <w:qFormat/>
    <w:rsid w:val="00F35212"/>
    <w:rPr>
      <w:color w:val="FFFFFF"/>
    </w:rPr>
  </w:style>
  <w:style w:type="paragraph" w:customStyle="1" w:styleId="izv2a">
    <w:name w:val="izv2a"/>
    <w:basedOn w:val="DefaultStyle"/>
    <w:qFormat/>
    <w:rsid w:val="00F35212"/>
    <w:rPr>
      <w:color w:val="FFFFFF"/>
    </w:rPr>
  </w:style>
  <w:style w:type="paragraph" w:customStyle="1" w:styleId="izv3a">
    <w:name w:val="izv3a"/>
    <w:basedOn w:val="DefaultStyle"/>
    <w:qFormat/>
    <w:rsid w:val="00F35212"/>
    <w:rPr>
      <w:color w:val="FFFFFF"/>
    </w:rPr>
  </w:style>
  <w:style w:type="paragraph" w:customStyle="1" w:styleId="kor1a">
    <w:name w:val="kor1a"/>
    <w:basedOn w:val="DefaultStyle"/>
    <w:qFormat/>
    <w:rsid w:val="00F35212"/>
    <w:rPr>
      <w:color w:val="FFFFFF"/>
    </w:rPr>
  </w:style>
  <w:style w:type="paragraph" w:customStyle="1" w:styleId="odj1a">
    <w:name w:val="odj1a"/>
    <w:basedOn w:val="DefaultStyle"/>
    <w:qFormat/>
    <w:rsid w:val="00F35212"/>
    <w:rPr>
      <w:color w:val="FFFFFF"/>
    </w:rPr>
  </w:style>
  <w:style w:type="paragraph" w:customStyle="1" w:styleId="odj2a">
    <w:name w:val="odj2a"/>
    <w:basedOn w:val="DefaultStyle"/>
    <w:qFormat/>
    <w:rsid w:val="00F35212"/>
    <w:rPr>
      <w:color w:val="FFFFFF"/>
    </w:rPr>
  </w:style>
  <w:style w:type="paragraph" w:customStyle="1" w:styleId="odj3a">
    <w:name w:val="odj3a"/>
    <w:basedOn w:val="DefaultStyle"/>
    <w:qFormat/>
    <w:rsid w:val="00F35212"/>
    <w:rPr>
      <w:color w:val="FFFFFF"/>
    </w:rPr>
  </w:style>
  <w:style w:type="paragraph" w:customStyle="1" w:styleId="fun1a">
    <w:name w:val="fun1a"/>
    <w:basedOn w:val="DefaultStyle"/>
    <w:qFormat/>
    <w:rsid w:val="00F35212"/>
    <w:rPr>
      <w:color w:val="FFFFFF"/>
    </w:rPr>
  </w:style>
  <w:style w:type="paragraph" w:customStyle="1" w:styleId="fun2a">
    <w:name w:val="fun2a"/>
    <w:basedOn w:val="DefaultStyle"/>
    <w:qFormat/>
    <w:rsid w:val="00F35212"/>
    <w:rPr>
      <w:color w:val="FFFFFF"/>
    </w:rPr>
  </w:style>
  <w:style w:type="paragraph" w:customStyle="1" w:styleId="fun3a">
    <w:name w:val="fun3a"/>
    <w:basedOn w:val="DefaultStyle"/>
    <w:qFormat/>
    <w:rsid w:val="00F35212"/>
    <w:rPr>
      <w:color w:val="FFFFFF"/>
    </w:rPr>
  </w:style>
  <w:style w:type="paragraph" w:customStyle="1" w:styleId="UvjetniStil">
    <w:name w:val="UvjetniStil"/>
    <w:basedOn w:val="DefaultStyle"/>
    <w:qFormat/>
    <w:rsid w:val="00F35212"/>
  </w:style>
  <w:style w:type="paragraph" w:customStyle="1" w:styleId="TipHeaderStil">
    <w:name w:val="TipHeaderStil"/>
    <w:basedOn w:val="DefaultStyle"/>
    <w:qFormat/>
    <w:rsid w:val="00F35212"/>
  </w:style>
  <w:style w:type="paragraph" w:customStyle="1" w:styleId="TipHeaderStil1">
    <w:name w:val="TipHeaderStil|1"/>
    <w:qFormat/>
    <w:rsid w:val="00F35212"/>
    <w:pPr>
      <w:spacing w:after="0" w:line="240" w:lineRule="auto"/>
    </w:pPr>
    <w:rPr>
      <w:rFonts w:ascii="SansSerif" w:eastAsia="SansSerif" w:hAnsi="SansSerif" w:cs="SansSerif"/>
      <w:color w:val="000000"/>
      <w:sz w:val="20"/>
      <w:szCs w:val="20"/>
      <w:lang w:eastAsia="hr-HR"/>
    </w:rPr>
  </w:style>
  <w:style w:type="paragraph" w:customStyle="1" w:styleId="UvjetniStil10">
    <w:name w:val="UvjetniStil|10"/>
    <w:qFormat/>
    <w:rsid w:val="00F35212"/>
    <w:pPr>
      <w:spacing w:after="0" w:line="240" w:lineRule="auto"/>
    </w:pPr>
    <w:rPr>
      <w:rFonts w:ascii="Arimo" w:eastAsia="Arimo" w:hAnsi="Arimo" w:cs="Arimo"/>
      <w:b/>
      <w:color w:val="000000"/>
      <w:sz w:val="20"/>
      <w:szCs w:val="20"/>
      <w:lang w:eastAsia="hr-HR"/>
    </w:rPr>
  </w:style>
  <w:style w:type="paragraph" w:customStyle="1" w:styleId="UvjetniStil11">
    <w:name w:val="UvjetniStil|11"/>
    <w:qFormat/>
    <w:rsid w:val="00F35212"/>
    <w:pPr>
      <w:spacing w:after="0" w:line="240" w:lineRule="auto"/>
    </w:pPr>
    <w:rPr>
      <w:rFonts w:ascii="Arimo" w:eastAsia="Arimo" w:hAnsi="Arimo" w:cs="Arimo"/>
      <w:b/>
      <w:color w:val="FFFFFF"/>
      <w:sz w:val="20"/>
      <w:szCs w:val="20"/>
      <w:lang w:eastAsia="hr-HR"/>
    </w:rPr>
  </w:style>
  <w:style w:type="character" w:styleId="FollowedHyperlink">
    <w:name w:val="FollowedHyperlink"/>
    <w:uiPriority w:val="99"/>
    <w:semiHidden/>
    <w:unhideWhenUsed/>
    <w:rsid w:val="00F35212"/>
    <w:rPr>
      <w:color w:val="800080"/>
      <w:u w:val="single"/>
    </w:rPr>
  </w:style>
  <w:style w:type="paragraph" w:customStyle="1" w:styleId="xl65">
    <w:name w:val="xl65"/>
    <w:basedOn w:val="Normal"/>
    <w:rsid w:val="00F35212"/>
    <w:pPr>
      <w:shd w:val="clear" w:color="000000" w:fill="FFFFFF"/>
      <w:spacing w:before="100" w:beforeAutospacing="1" w:after="100" w:afterAutospacing="1"/>
    </w:pPr>
    <w:rPr>
      <w:lang w:val="en-US" w:eastAsia="en-US"/>
    </w:rPr>
  </w:style>
  <w:style w:type="paragraph" w:customStyle="1" w:styleId="xl66">
    <w:name w:val="xl66"/>
    <w:basedOn w:val="Normal"/>
    <w:rsid w:val="00F35212"/>
    <w:pPr>
      <w:shd w:val="clear" w:color="000000" w:fill="FFFFFF"/>
      <w:spacing w:before="100" w:beforeAutospacing="1" w:after="100" w:afterAutospacing="1"/>
      <w:textAlignment w:val="top"/>
    </w:pPr>
    <w:rPr>
      <w:rFonts w:ascii="Arimo" w:hAnsi="Arimo"/>
      <w:b/>
      <w:bCs/>
      <w:color w:val="000000"/>
      <w:sz w:val="16"/>
      <w:szCs w:val="16"/>
      <w:lang w:val="en-US" w:eastAsia="en-US"/>
    </w:rPr>
  </w:style>
  <w:style w:type="paragraph" w:customStyle="1" w:styleId="xl67">
    <w:name w:val="xl67"/>
    <w:basedOn w:val="Normal"/>
    <w:rsid w:val="00F35212"/>
    <w:pPr>
      <w:shd w:val="clear" w:color="000000" w:fill="FFFFFF"/>
      <w:spacing w:before="100" w:beforeAutospacing="1" w:after="100" w:afterAutospacing="1"/>
      <w:textAlignment w:val="top"/>
    </w:pPr>
    <w:rPr>
      <w:rFonts w:ascii="Arimo" w:hAnsi="Arimo"/>
      <w:color w:val="000000"/>
      <w:sz w:val="16"/>
      <w:szCs w:val="16"/>
      <w:lang w:val="en-US" w:eastAsia="en-US"/>
    </w:rPr>
  </w:style>
  <w:style w:type="paragraph" w:customStyle="1" w:styleId="xl68">
    <w:name w:val="xl68"/>
    <w:basedOn w:val="Normal"/>
    <w:rsid w:val="00F35212"/>
    <w:pPr>
      <w:pBdr>
        <w:top w:val="single" w:sz="8" w:space="0" w:color="000000"/>
      </w:pBdr>
      <w:shd w:val="clear" w:color="000000" w:fill="FFFFFF"/>
      <w:spacing w:before="100" w:beforeAutospacing="1" w:after="100" w:afterAutospacing="1"/>
    </w:pPr>
    <w:rPr>
      <w:lang w:val="en-US" w:eastAsia="en-US"/>
    </w:rPr>
  </w:style>
  <w:style w:type="paragraph" w:customStyle="1" w:styleId="xl69">
    <w:name w:val="xl69"/>
    <w:basedOn w:val="Normal"/>
    <w:rsid w:val="00F35212"/>
    <w:pPr>
      <w:shd w:val="clear" w:color="000000" w:fill="FFFFFF"/>
      <w:spacing w:before="100" w:beforeAutospacing="1" w:after="100" w:afterAutospacing="1"/>
      <w:jc w:val="center"/>
      <w:textAlignment w:val="center"/>
    </w:pPr>
    <w:rPr>
      <w:rFonts w:ascii="Arimo" w:hAnsi="Arimo"/>
      <w:b/>
      <w:bCs/>
      <w:color w:val="000000"/>
      <w:sz w:val="16"/>
      <w:szCs w:val="16"/>
      <w:lang w:val="en-US" w:eastAsia="en-US"/>
    </w:rPr>
  </w:style>
  <w:style w:type="paragraph" w:customStyle="1" w:styleId="xl70">
    <w:name w:val="xl70"/>
    <w:basedOn w:val="Normal"/>
    <w:rsid w:val="00F35212"/>
    <w:pPr>
      <w:shd w:val="clear" w:color="000000" w:fill="FFFFFF"/>
      <w:spacing w:before="100" w:beforeAutospacing="1" w:after="100" w:afterAutospacing="1"/>
    </w:pPr>
    <w:rPr>
      <w:lang w:val="en-US" w:eastAsia="en-US"/>
    </w:rPr>
  </w:style>
  <w:style w:type="paragraph" w:customStyle="1" w:styleId="xl71">
    <w:name w:val="xl71"/>
    <w:basedOn w:val="Normal"/>
    <w:rsid w:val="00F35212"/>
    <w:pPr>
      <w:pBdr>
        <w:bottom w:val="single" w:sz="8" w:space="0" w:color="000000"/>
      </w:pBdr>
      <w:shd w:val="clear" w:color="000000" w:fill="FFFFFF"/>
      <w:spacing w:before="100" w:beforeAutospacing="1" w:after="100" w:afterAutospacing="1"/>
    </w:pPr>
    <w:rPr>
      <w:lang w:val="en-US" w:eastAsia="en-US"/>
    </w:rPr>
  </w:style>
  <w:style w:type="paragraph" w:customStyle="1" w:styleId="xl72">
    <w:name w:val="xl72"/>
    <w:basedOn w:val="Normal"/>
    <w:rsid w:val="00F35212"/>
    <w:pPr>
      <w:shd w:val="clear" w:color="000000" w:fill="505050"/>
      <w:spacing w:before="100" w:beforeAutospacing="1" w:after="100" w:afterAutospacing="1"/>
    </w:pPr>
    <w:rPr>
      <w:lang w:val="en-US" w:eastAsia="en-US"/>
    </w:rPr>
  </w:style>
  <w:style w:type="paragraph" w:customStyle="1" w:styleId="xl73">
    <w:name w:val="xl73"/>
    <w:basedOn w:val="Normal"/>
    <w:rsid w:val="00F35212"/>
    <w:pPr>
      <w:shd w:val="clear" w:color="000000" w:fill="000080"/>
      <w:spacing w:before="100" w:beforeAutospacing="1" w:after="100" w:afterAutospacing="1"/>
      <w:textAlignment w:val="top"/>
    </w:pPr>
    <w:rPr>
      <w:rFonts w:ascii="Arimo" w:hAnsi="Arimo"/>
      <w:b/>
      <w:bCs/>
      <w:color w:val="FFFFFF"/>
      <w:sz w:val="16"/>
      <w:szCs w:val="16"/>
      <w:lang w:val="en-US" w:eastAsia="en-US"/>
    </w:rPr>
  </w:style>
  <w:style w:type="paragraph" w:customStyle="1" w:styleId="xl74">
    <w:name w:val="xl74"/>
    <w:basedOn w:val="Normal"/>
    <w:rsid w:val="00F35212"/>
    <w:pPr>
      <w:shd w:val="clear" w:color="000000" w:fill="000080"/>
      <w:spacing w:before="100" w:beforeAutospacing="1" w:after="100" w:afterAutospacing="1"/>
    </w:pPr>
    <w:rPr>
      <w:lang w:val="en-US" w:eastAsia="en-US"/>
    </w:rPr>
  </w:style>
  <w:style w:type="paragraph" w:customStyle="1" w:styleId="xl75">
    <w:name w:val="xl75"/>
    <w:basedOn w:val="Normal"/>
    <w:rsid w:val="00F35212"/>
    <w:pPr>
      <w:shd w:val="clear" w:color="000000" w:fill="FFFFFF"/>
      <w:spacing w:before="100" w:beforeAutospacing="1" w:after="100" w:afterAutospacing="1"/>
      <w:jc w:val="right"/>
      <w:textAlignment w:val="top"/>
    </w:pPr>
    <w:rPr>
      <w:rFonts w:ascii="Arimo" w:hAnsi="Arimo"/>
      <w:color w:val="000000"/>
      <w:sz w:val="16"/>
      <w:szCs w:val="16"/>
      <w:lang w:val="en-US" w:eastAsia="en-US"/>
    </w:rPr>
  </w:style>
  <w:style w:type="paragraph" w:customStyle="1" w:styleId="xl76">
    <w:name w:val="xl76"/>
    <w:basedOn w:val="Normal"/>
    <w:rsid w:val="00F35212"/>
    <w:pPr>
      <w:shd w:val="clear" w:color="000000" w:fill="FFFFFF"/>
      <w:spacing w:before="100" w:beforeAutospacing="1" w:after="100" w:afterAutospacing="1"/>
      <w:jc w:val="center"/>
      <w:textAlignment w:val="top"/>
    </w:pPr>
    <w:rPr>
      <w:rFonts w:ascii="Arimo" w:hAnsi="Arimo"/>
      <w:b/>
      <w:bCs/>
      <w:color w:val="000000"/>
      <w:sz w:val="20"/>
      <w:szCs w:val="20"/>
      <w:lang w:val="en-US" w:eastAsia="en-US"/>
    </w:rPr>
  </w:style>
  <w:style w:type="paragraph" w:customStyle="1" w:styleId="xl77">
    <w:name w:val="xl77"/>
    <w:basedOn w:val="Normal"/>
    <w:rsid w:val="00F35212"/>
    <w:pPr>
      <w:shd w:val="clear" w:color="000000" w:fill="FFFFFF"/>
      <w:spacing w:before="100" w:beforeAutospacing="1" w:after="100" w:afterAutospacing="1"/>
      <w:jc w:val="center"/>
      <w:textAlignment w:val="top"/>
    </w:pPr>
    <w:rPr>
      <w:rFonts w:ascii="Arimo" w:hAnsi="Arimo"/>
      <w:color w:val="000000"/>
      <w:sz w:val="20"/>
      <w:szCs w:val="20"/>
      <w:lang w:val="en-US" w:eastAsia="en-US"/>
    </w:rPr>
  </w:style>
  <w:style w:type="paragraph" w:customStyle="1" w:styleId="xl78">
    <w:name w:val="xl78"/>
    <w:basedOn w:val="Normal"/>
    <w:rsid w:val="00F35212"/>
    <w:pPr>
      <w:pBdr>
        <w:top w:val="single" w:sz="8" w:space="0" w:color="000000"/>
        <w:bottom w:val="single" w:sz="4" w:space="0" w:color="000000"/>
      </w:pBdr>
      <w:shd w:val="clear" w:color="000000" w:fill="FFFFFF"/>
      <w:spacing w:before="100" w:beforeAutospacing="1" w:after="100" w:afterAutospacing="1"/>
      <w:jc w:val="center"/>
    </w:pPr>
    <w:rPr>
      <w:rFonts w:ascii="Arimo" w:hAnsi="Arimo"/>
      <w:b/>
      <w:bCs/>
      <w:color w:val="000000"/>
      <w:sz w:val="16"/>
      <w:szCs w:val="16"/>
      <w:lang w:val="en-US" w:eastAsia="en-US"/>
    </w:rPr>
  </w:style>
  <w:style w:type="paragraph" w:customStyle="1" w:styleId="xl79">
    <w:name w:val="xl79"/>
    <w:basedOn w:val="Normal"/>
    <w:rsid w:val="00F35212"/>
    <w:pPr>
      <w:pBdr>
        <w:bottom w:val="single" w:sz="8" w:space="0" w:color="000000"/>
      </w:pBdr>
      <w:shd w:val="clear" w:color="000000" w:fill="FFFFFF"/>
      <w:spacing w:before="100" w:beforeAutospacing="1" w:after="100" w:afterAutospacing="1"/>
      <w:jc w:val="center"/>
    </w:pPr>
    <w:rPr>
      <w:rFonts w:ascii="Arimo" w:hAnsi="Arimo"/>
      <w:b/>
      <w:bCs/>
      <w:color w:val="000000"/>
      <w:sz w:val="16"/>
      <w:szCs w:val="16"/>
      <w:lang w:val="en-US" w:eastAsia="en-US"/>
    </w:rPr>
  </w:style>
  <w:style w:type="paragraph" w:customStyle="1" w:styleId="xl80">
    <w:name w:val="xl80"/>
    <w:basedOn w:val="Normal"/>
    <w:rsid w:val="00F35212"/>
    <w:pPr>
      <w:pBdr>
        <w:bottom w:val="single" w:sz="8" w:space="0" w:color="000000"/>
      </w:pBdr>
      <w:shd w:val="clear" w:color="000000" w:fill="FFFFFF"/>
      <w:spacing w:before="100" w:beforeAutospacing="1" w:after="100" w:afterAutospacing="1"/>
    </w:pPr>
    <w:rPr>
      <w:rFonts w:ascii="Arimo" w:hAnsi="Arimo"/>
      <w:b/>
      <w:bCs/>
      <w:color w:val="000000"/>
      <w:sz w:val="16"/>
      <w:szCs w:val="16"/>
      <w:lang w:val="en-US" w:eastAsia="en-US"/>
    </w:rPr>
  </w:style>
  <w:style w:type="paragraph" w:customStyle="1" w:styleId="xl81">
    <w:name w:val="xl81"/>
    <w:basedOn w:val="Normal"/>
    <w:rsid w:val="00F35212"/>
    <w:pPr>
      <w:pBdr>
        <w:bottom w:val="single" w:sz="8" w:space="0" w:color="000000"/>
      </w:pBdr>
      <w:shd w:val="clear" w:color="000000" w:fill="FFFFFF"/>
      <w:spacing w:before="100" w:beforeAutospacing="1" w:after="100" w:afterAutospacing="1"/>
      <w:jc w:val="right"/>
    </w:pPr>
    <w:rPr>
      <w:rFonts w:ascii="Arimo" w:hAnsi="Arimo"/>
      <w:b/>
      <w:bCs/>
      <w:color w:val="000000"/>
      <w:sz w:val="16"/>
      <w:szCs w:val="16"/>
      <w:lang w:val="en-US" w:eastAsia="en-US"/>
    </w:rPr>
  </w:style>
  <w:style w:type="paragraph" w:customStyle="1" w:styleId="xl82">
    <w:name w:val="xl82"/>
    <w:basedOn w:val="Normal"/>
    <w:rsid w:val="00F35212"/>
    <w:pPr>
      <w:shd w:val="clear" w:color="000000" w:fill="505050"/>
      <w:spacing w:before="100" w:beforeAutospacing="1" w:after="100" w:afterAutospacing="1"/>
      <w:textAlignment w:val="center"/>
    </w:pPr>
    <w:rPr>
      <w:rFonts w:ascii="Arimo" w:hAnsi="Arimo"/>
      <w:b/>
      <w:bCs/>
      <w:color w:val="FFFFFF"/>
      <w:sz w:val="16"/>
      <w:szCs w:val="16"/>
      <w:lang w:val="en-US" w:eastAsia="en-US"/>
    </w:rPr>
  </w:style>
  <w:style w:type="paragraph" w:customStyle="1" w:styleId="xl83">
    <w:name w:val="xl83"/>
    <w:basedOn w:val="Normal"/>
    <w:rsid w:val="00F35212"/>
    <w:pPr>
      <w:shd w:val="clear" w:color="000000" w:fill="505050"/>
      <w:spacing w:before="100" w:beforeAutospacing="1" w:after="100" w:afterAutospacing="1"/>
      <w:jc w:val="right"/>
      <w:textAlignment w:val="center"/>
    </w:pPr>
    <w:rPr>
      <w:rFonts w:ascii="Arimo" w:hAnsi="Arimo"/>
      <w:b/>
      <w:bCs/>
      <w:color w:val="FFFFFF"/>
      <w:sz w:val="16"/>
      <w:szCs w:val="16"/>
      <w:lang w:val="en-US" w:eastAsia="en-US"/>
    </w:rPr>
  </w:style>
  <w:style w:type="paragraph" w:customStyle="1" w:styleId="xl84">
    <w:name w:val="xl84"/>
    <w:basedOn w:val="Normal"/>
    <w:rsid w:val="00F35212"/>
    <w:pPr>
      <w:shd w:val="clear" w:color="000000" w:fill="000080"/>
      <w:spacing w:before="100" w:beforeAutospacing="1" w:after="100" w:afterAutospacing="1"/>
      <w:jc w:val="right"/>
      <w:textAlignment w:val="top"/>
    </w:pPr>
    <w:rPr>
      <w:rFonts w:ascii="Arimo" w:hAnsi="Arimo"/>
      <w:b/>
      <w:bCs/>
      <w:color w:val="FFFFFF"/>
      <w:sz w:val="16"/>
      <w:szCs w:val="16"/>
      <w:lang w:val="en-US" w:eastAsia="en-US"/>
    </w:rPr>
  </w:style>
  <w:style w:type="paragraph" w:customStyle="1" w:styleId="xl85">
    <w:name w:val="xl85"/>
    <w:basedOn w:val="Normal"/>
    <w:rsid w:val="00F35212"/>
    <w:pPr>
      <w:shd w:val="clear" w:color="000000" w:fill="FFFFFF"/>
      <w:spacing w:before="100" w:beforeAutospacing="1" w:after="100" w:afterAutospacing="1"/>
      <w:jc w:val="right"/>
      <w:textAlignment w:val="top"/>
    </w:pPr>
    <w:rPr>
      <w:rFonts w:ascii="Arimo" w:hAnsi="Arimo"/>
      <w:b/>
      <w:bCs/>
      <w:color w:val="000000"/>
      <w:sz w:val="16"/>
      <w:szCs w:val="16"/>
      <w:lang w:val="en-US" w:eastAsia="en-US"/>
    </w:rPr>
  </w:style>
  <w:style w:type="paragraph" w:customStyle="1" w:styleId="xl86">
    <w:name w:val="xl86"/>
    <w:basedOn w:val="Normal"/>
    <w:rsid w:val="00F35212"/>
    <w:pPr>
      <w:pBdr>
        <w:top w:val="single" w:sz="8" w:space="0" w:color="000000"/>
      </w:pBdr>
      <w:shd w:val="clear" w:color="000000" w:fill="FFFFFF"/>
      <w:spacing w:before="100" w:beforeAutospacing="1" w:after="100" w:afterAutospacing="1"/>
    </w:pPr>
    <w:rPr>
      <w:lang w:val="en-US" w:eastAsia="en-US"/>
    </w:rPr>
  </w:style>
  <w:style w:type="numbering" w:customStyle="1" w:styleId="NoList1">
    <w:name w:val="No List1"/>
    <w:next w:val="NoList"/>
    <w:uiPriority w:val="99"/>
    <w:semiHidden/>
    <w:unhideWhenUsed/>
    <w:rsid w:val="00F35212"/>
  </w:style>
  <w:style w:type="paragraph" w:customStyle="1" w:styleId="msonormal0">
    <w:name w:val="msonormal"/>
    <w:basedOn w:val="Normal"/>
    <w:rsid w:val="00F35212"/>
    <w:pPr>
      <w:spacing w:before="100" w:beforeAutospacing="1" w:after="100" w:afterAutospacing="1"/>
    </w:pPr>
    <w:rPr>
      <w:lang w:val="en-US" w:eastAsia="en-US"/>
    </w:rPr>
  </w:style>
  <w:style w:type="numbering" w:customStyle="1" w:styleId="NoList2">
    <w:name w:val="No List2"/>
    <w:next w:val="NoList"/>
    <w:uiPriority w:val="99"/>
    <w:semiHidden/>
    <w:unhideWhenUsed/>
    <w:rsid w:val="00F35212"/>
  </w:style>
  <w:style w:type="paragraph" w:customStyle="1" w:styleId="EmptyCellLayoutStyle">
    <w:name w:val="EmptyCellLayoutStyle"/>
    <w:rsid w:val="00F35212"/>
    <w:rPr>
      <w:rFonts w:ascii="Times New Roman" w:eastAsia="Times New Roman" w:hAnsi="Times New Roman" w:cs="Times New Roman"/>
      <w:sz w:val="2"/>
      <w:szCs w:val="20"/>
      <w:lang w:val="en-US"/>
    </w:rPr>
  </w:style>
  <w:style w:type="numbering" w:customStyle="1" w:styleId="NoList3">
    <w:name w:val="No List3"/>
    <w:next w:val="NoList"/>
    <w:uiPriority w:val="99"/>
    <w:semiHidden/>
    <w:unhideWhenUsed/>
    <w:rsid w:val="00F35212"/>
  </w:style>
  <w:style w:type="numbering" w:customStyle="1" w:styleId="NoList4">
    <w:name w:val="No List4"/>
    <w:next w:val="NoList"/>
    <w:uiPriority w:val="99"/>
    <w:semiHidden/>
    <w:unhideWhenUsed/>
    <w:rsid w:val="00F35212"/>
  </w:style>
  <w:style w:type="numbering" w:customStyle="1" w:styleId="NoList5">
    <w:name w:val="No List5"/>
    <w:next w:val="NoList"/>
    <w:uiPriority w:val="99"/>
    <w:semiHidden/>
    <w:unhideWhenUsed/>
    <w:rsid w:val="00F35212"/>
  </w:style>
  <w:style w:type="character" w:customStyle="1" w:styleId="kurziv">
    <w:name w:val="kurziv"/>
    <w:basedOn w:val="DefaultParagraphFont"/>
    <w:rsid w:val="00611655"/>
  </w:style>
  <w:style w:type="character" w:styleId="CommentReference">
    <w:name w:val="annotation reference"/>
    <w:basedOn w:val="DefaultParagraphFont"/>
    <w:uiPriority w:val="99"/>
    <w:semiHidden/>
    <w:unhideWhenUsed/>
    <w:rsid w:val="00611655"/>
    <w:rPr>
      <w:sz w:val="16"/>
      <w:szCs w:val="16"/>
    </w:rPr>
  </w:style>
  <w:style w:type="paragraph" w:styleId="CommentText">
    <w:name w:val="annotation text"/>
    <w:basedOn w:val="Normal"/>
    <w:link w:val="CommentTextChar"/>
    <w:uiPriority w:val="99"/>
    <w:semiHidden/>
    <w:unhideWhenUsed/>
    <w:rsid w:val="00611655"/>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11655"/>
    <w:rPr>
      <w:sz w:val="20"/>
      <w:szCs w:val="20"/>
    </w:rPr>
  </w:style>
  <w:style w:type="paragraph" w:styleId="CommentSubject">
    <w:name w:val="annotation subject"/>
    <w:basedOn w:val="CommentText"/>
    <w:next w:val="CommentText"/>
    <w:link w:val="CommentSubjectChar"/>
    <w:uiPriority w:val="99"/>
    <w:semiHidden/>
    <w:unhideWhenUsed/>
    <w:rsid w:val="00611655"/>
    <w:rPr>
      <w:b/>
      <w:bCs/>
    </w:rPr>
  </w:style>
  <w:style w:type="character" w:customStyle="1" w:styleId="CommentSubjectChar">
    <w:name w:val="Comment Subject Char"/>
    <w:basedOn w:val="CommentTextChar"/>
    <w:link w:val="CommentSubject"/>
    <w:uiPriority w:val="99"/>
    <w:semiHidden/>
    <w:rsid w:val="00611655"/>
    <w:rPr>
      <w:b/>
      <w:bCs/>
      <w:sz w:val="20"/>
      <w:szCs w:val="20"/>
    </w:rPr>
  </w:style>
  <w:style w:type="paragraph" w:customStyle="1" w:styleId="Char">
    <w:name w:val="Char"/>
    <w:basedOn w:val="Normal"/>
    <w:rsid w:val="00611655"/>
    <w:pPr>
      <w:spacing w:after="160" w:line="240" w:lineRule="exact"/>
      <w:jc w:val="both"/>
    </w:pPr>
    <w:rPr>
      <w:rFonts w:ascii="Arial" w:hAnsi="Arial"/>
      <w:sz w:val="20"/>
      <w:szCs w:val="20"/>
      <w:lang w:val="en-US" w:eastAsia="en-US"/>
    </w:rPr>
  </w:style>
  <w:style w:type="character" w:customStyle="1" w:styleId="st1">
    <w:name w:val="st1"/>
    <w:basedOn w:val="DefaultParagraphFont"/>
    <w:rsid w:val="00611655"/>
  </w:style>
  <w:style w:type="character" w:customStyle="1" w:styleId="UnresolvedMention">
    <w:name w:val="Unresolved Mention"/>
    <w:basedOn w:val="DefaultParagraphFont"/>
    <w:uiPriority w:val="99"/>
    <w:semiHidden/>
    <w:unhideWhenUsed/>
    <w:rsid w:val="00611655"/>
    <w:rPr>
      <w:color w:val="605E5C"/>
      <w:shd w:val="clear" w:color="auto" w:fill="E1DFDD"/>
    </w:rPr>
  </w:style>
  <w:style w:type="paragraph" w:customStyle="1" w:styleId="T-98-2">
    <w:name w:val="T-9/8-2"/>
    <w:basedOn w:val="Normal"/>
    <w:rsid w:val="00B00A97"/>
    <w:pPr>
      <w:widowControl w:val="0"/>
      <w:tabs>
        <w:tab w:val="left" w:pos="2153"/>
      </w:tabs>
      <w:autoSpaceDE w:val="0"/>
      <w:autoSpaceDN w:val="0"/>
      <w:adjustRightInd w:val="0"/>
      <w:spacing w:after="43"/>
      <w:ind w:firstLine="342"/>
      <w:jc w:val="both"/>
    </w:pPr>
    <w:rPr>
      <w:rFonts w:ascii="Times-NewRoman" w:hAnsi="Times-NewRoman"/>
      <w:sz w:val="19"/>
      <w:szCs w:val="19"/>
      <w:lang w:eastAsia="hr-HR"/>
    </w:rPr>
  </w:style>
  <w:style w:type="numbering" w:customStyle="1" w:styleId="Bezpopisa3">
    <w:name w:val="Bez popisa3"/>
    <w:next w:val="NoList"/>
    <w:uiPriority w:val="99"/>
    <w:semiHidden/>
    <w:unhideWhenUsed/>
    <w:rsid w:val="00B00A97"/>
  </w:style>
  <w:style w:type="paragraph" w:customStyle="1" w:styleId="xl87">
    <w:name w:val="xl87"/>
    <w:basedOn w:val="Normal"/>
    <w:rsid w:val="00B00A97"/>
    <w:pPr>
      <w:shd w:val="clear" w:color="000000" w:fill="969696"/>
      <w:spacing w:before="100" w:beforeAutospacing="1" w:after="100" w:afterAutospacing="1"/>
    </w:pPr>
    <w:rPr>
      <w:b/>
      <w:bCs/>
      <w:lang w:eastAsia="hr-HR"/>
    </w:rPr>
  </w:style>
  <w:style w:type="numbering" w:customStyle="1" w:styleId="Bezpopisa4">
    <w:name w:val="Bez popisa4"/>
    <w:next w:val="NoList"/>
    <w:uiPriority w:val="99"/>
    <w:semiHidden/>
    <w:unhideWhenUsed/>
    <w:rsid w:val="00B00A97"/>
  </w:style>
  <w:style w:type="numbering" w:customStyle="1" w:styleId="Bezpopisa5">
    <w:name w:val="Bez popisa5"/>
    <w:next w:val="NoList"/>
    <w:uiPriority w:val="99"/>
    <w:semiHidden/>
    <w:unhideWhenUsed/>
    <w:rsid w:val="00B00A97"/>
  </w:style>
  <w:style w:type="numbering" w:customStyle="1" w:styleId="Bezpopisa6">
    <w:name w:val="Bez popisa6"/>
    <w:next w:val="NoList"/>
    <w:uiPriority w:val="99"/>
    <w:semiHidden/>
    <w:unhideWhenUsed/>
    <w:rsid w:val="00B00A97"/>
  </w:style>
  <w:style w:type="numbering" w:customStyle="1" w:styleId="Bezpopisa7">
    <w:name w:val="Bez popisa7"/>
    <w:next w:val="NoList"/>
    <w:uiPriority w:val="99"/>
    <w:semiHidden/>
    <w:unhideWhenUsed/>
    <w:rsid w:val="00B00A97"/>
  </w:style>
  <w:style w:type="paragraph" w:customStyle="1" w:styleId="xl63">
    <w:name w:val="xl63"/>
    <w:basedOn w:val="Normal"/>
    <w:rsid w:val="00B00A97"/>
    <w:pPr>
      <w:spacing w:before="100" w:beforeAutospacing="1" w:after="100" w:afterAutospacing="1"/>
      <w:jc w:val="right"/>
    </w:pPr>
    <w:rPr>
      <w:lang w:val="en-US" w:eastAsia="en-US"/>
    </w:rPr>
  </w:style>
  <w:style w:type="paragraph" w:customStyle="1" w:styleId="xl64">
    <w:name w:val="xl64"/>
    <w:basedOn w:val="Normal"/>
    <w:rsid w:val="00B00A97"/>
    <w:pPr>
      <w:spacing w:before="100" w:beforeAutospacing="1" w:after="100" w:afterAutospacing="1"/>
      <w:jc w:val="right"/>
    </w:pPr>
    <w:rPr>
      <w:lang w:val="en-US" w:eastAsia="en-US"/>
    </w:rPr>
  </w:style>
  <w:style w:type="numbering" w:customStyle="1" w:styleId="NoList6">
    <w:name w:val="No List6"/>
    <w:next w:val="NoList"/>
    <w:uiPriority w:val="99"/>
    <w:semiHidden/>
    <w:unhideWhenUsed/>
    <w:rsid w:val="00F9379F"/>
  </w:style>
  <w:style w:type="paragraph" w:styleId="TOCHeading">
    <w:name w:val="TOC Heading"/>
    <w:basedOn w:val="Heading1"/>
    <w:next w:val="Normal"/>
    <w:uiPriority w:val="39"/>
    <w:unhideWhenUsed/>
    <w:qFormat/>
    <w:rsid w:val="00F9379F"/>
    <w:pPr>
      <w:keepLines/>
      <w:spacing w:before="480" w:after="0" w:line="276" w:lineRule="auto"/>
      <w:ind w:left="432" w:hanging="432"/>
      <w:outlineLvl w:val="9"/>
    </w:pPr>
    <w:rPr>
      <w:rFonts w:asciiTheme="minorHAnsi" w:eastAsiaTheme="majorEastAsia" w:hAnsiTheme="minorHAnsi" w:cstheme="minorHAnsi"/>
      <w:kern w:val="0"/>
      <w:sz w:val="28"/>
      <w:szCs w:val="28"/>
      <w:lang w:val="en-US" w:eastAsia="en-US"/>
    </w:rPr>
  </w:style>
  <w:style w:type="paragraph" w:styleId="TOC1">
    <w:name w:val="toc 1"/>
    <w:basedOn w:val="Normal"/>
    <w:next w:val="Normal"/>
    <w:autoRedefine/>
    <w:uiPriority w:val="39"/>
    <w:unhideWhenUsed/>
    <w:rsid w:val="00F9379F"/>
    <w:pPr>
      <w:tabs>
        <w:tab w:val="left" w:pos="709"/>
        <w:tab w:val="right" w:leader="dot" w:pos="9628"/>
      </w:tabs>
    </w:pPr>
    <w:rPr>
      <w:rFonts w:eastAsiaTheme="minorEastAsia"/>
      <w:caps/>
      <w:noProof/>
      <w:sz w:val="20"/>
      <w:szCs w:val="20"/>
      <w:lang w:val="en-US" w:eastAsia="zh-CN"/>
    </w:rPr>
  </w:style>
  <w:style w:type="paragraph" w:styleId="TOC2">
    <w:name w:val="toc 2"/>
    <w:basedOn w:val="Normal"/>
    <w:next w:val="Normal"/>
    <w:autoRedefine/>
    <w:uiPriority w:val="39"/>
    <w:unhideWhenUsed/>
    <w:rsid w:val="00F9379F"/>
    <w:pPr>
      <w:tabs>
        <w:tab w:val="left" w:pos="709"/>
        <w:tab w:val="right" w:leader="dot" w:pos="9628"/>
      </w:tabs>
    </w:pPr>
    <w:rPr>
      <w:rFonts w:asciiTheme="minorHAnsi" w:eastAsiaTheme="minorEastAsia" w:hAnsiTheme="minorHAnsi" w:cstheme="minorBidi"/>
      <w:caps/>
      <w:sz w:val="20"/>
      <w:szCs w:val="22"/>
      <w:lang w:val="en-US" w:eastAsia="en-US"/>
    </w:rPr>
  </w:style>
  <w:style w:type="paragraph" w:styleId="DocumentMap">
    <w:name w:val="Document Map"/>
    <w:basedOn w:val="Normal"/>
    <w:link w:val="DocumentMapChar"/>
    <w:uiPriority w:val="99"/>
    <w:semiHidden/>
    <w:unhideWhenUsed/>
    <w:rsid w:val="00F9379F"/>
    <w:rPr>
      <w:rFonts w:ascii="Tahoma" w:eastAsiaTheme="minorEastAsia" w:hAnsi="Tahoma" w:cs="Tahoma"/>
      <w:sz w:val="16"/>
      <w:szCs w:val="16"/>
      <w:lang w:val="en-US" w:eastAsia="en-US"/>
    </w:rPr>
  </w:style>
  <w:style w:type="character" w:customStyle="1" w:styleId="DocumentMapChar">
    <w:name w:val="Document Map Char"/>
    <w:basedOn w:val="DefaultParagraphFont"/>
    <w:link w:val="DocumentMap"/>
    <w:uiPriority w:val="99"/>
    <w:semiHidden/>
    <w:rsid w:val="00F9379F"/>
    <w:rPr>
      <w:rFonts w:ascii="Tahoma" w:eastAsiaTheme="minorEastAsia" w:hAnsi="Tahoma" w:cs="Tahoma"/>
      <w:sz w:val="16"/>
      <w:szCs w:val="16"/>
      <w:lang w:val="en-US"/>
    </w:rPr>
  </w:style>
  <w:style w:type="table" w:customStyle="1" w:styleId="TableGrid1">
    <w:name w:val="Table Grid1"/>
    <w:basedOn w:val="TableNormal"/>
    <w:next w:val="TableGrid"/>
    <w:uiPriority w:val="59"/>
    <w:rsid w:val="00F9379F"/>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Odlomakpopisa1">
    <w:name w:val="Odlomak popisa1"/>
    <w:basedOn w:val="Normal"/>
    <w:uiPriority w:val="34"/>
    <w:qFormat/>
    <w:rsid w:val="00F9379F"/>
    <w:pPr>
      <w:spacing w:after="200" w:line="276" w:lineRule="auto"/>
      <w:ind w:left="720"/>
      <w:contextualSpacing/>
    </w:pPr>
    <w:rPr>
      <w:rFonts w:ascii="Calibri" w:hAnsi="Calibri"/>
      <w:sz w:val="22"/>
      <w:szCs w:val="22"/>
      <w:lang w:val="en-US" w:eastAsia="en-US"/>
    </w:rPr>
  </w:style>
  <w:style w:type="table" w:styleId="LightList-Accent3">
    <w:name w:val="Light List Accent 3"/>
    <w:basedOn w:val="TableNormal"/>
    <w:uiPriority w:val="61"/>
    <w:rsid w:val="00F9379F"/>
    <w:pPr>
      <w:spacing w:after="0" w:line="240" w:lineRule="auto"/>
    </w:pPr>
    <w:rPr>
      <w:rFonts w:eastAsiaTheme="minorEastAsia"/>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PlainTextChar">
    <w:name w:val="Plain Text Char"/>
    <w:basedOn w:val="DefaultParagraphFont"/>
    <w:link w:val="PlainText"/>
    <w:uiPriority w:val="99"/>
    <w:semiHidden/>
    <w:rsid w:val="00F9379F"/>
    <w:rPr>
      <w:rFonts w:ascii="Courier New" w:eastAsia="Times New Roman" w:hAnsi="Courier New" w:cs="Courier New"/>
      <w:sz w:val="20"/>
      <w:szCs w:val="20"/>
    </w:rPr>
  </w:style>
  <w:style w:type="paragraph" w:styleId="PlainText">
    <w:name w:val="Plain Text"/>
    <w:basedOn w:val="Normal"/>
    <w:link w:val="PlainTextChar"/>
    <w:uiPriority w:val="99"/>
    <w:semiHidden/>
    <w:unhideWhenUsed/>
    <w:rsid w:val="00F9379F"/>
    <w:rPr>
      <w:rFonts w:ascii="Courier New" w:hAnsi="Courier New" w:cs="Courier New"/>
      <w:sz w:val="20"/>
      <w:szCs w:val="20"/>
      <w:lang w:eastAsia="en-US"/>
    </w:rPr>
  </w:style>
  <w:style w:type="character" w:customStyle="1" w:styleId="PlainTextChar1">
    <w:name w:val="Plain Text Char1"/>
    <w:basedOn w:val="DefaultParagraphFont"/>
    <w:uiPriority w:val="99"/>
    <w:semiHidden/>
    <w:rsid w:val="00F9379F"/>
    <w:rPr>
      <w:rFonts w:ascii="Consolas" w:eastAsia="Times New Roman" w:hAnsi="Consolas" w:cs="Times New Roman"/>
      <w:sz w:val="21"/>
      <w:szCs w:val="21"/>
      <w:lang w:eastAsia="en-GB"/>
    </w:rPr>
  </w:style>
  <w:style w:type="paragraph" w:customStyle="1" w:styleId="t-9-8-bez-uvl">
    <w:name w:val="t-9-8-bez-uvl"/>
    <w:basedOn w:val="Normal"/>
    <w:rsid w:val="00F9379F"/>
    <w:pPr>
      <w:spacing w:before="100" w:beforeAutospacing="1" w:after="100" w:afterAutospacing="1"/>
    </w:pPr>
    <w:rPr>
      <w:lang w:val="en-US" w:eastAsia="en-US"/>
    </w:rPr>
  </w:style>
  <w:style w:type="table" w:styleId="LightList-Accent5">
    <w:name w:val="Light List Accent 5"/>
    <w:basedOn w:val="TableNormal"/>
    <w:uiPriority w:val="61"/>
    <w:rsid w:val="00F9379F"/>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Bezproreda1">
    <w:name w:val="Bez proreda1"/>
    <w:link w:val="BezproredaChar"/>
    <w:qFormat/>
    <w:rsid w:val="00F9379F"/>
    <w:pPr>
      <w:spacing w:after="0" w:line="240" w:lineRule="auto"/>
    </w:pPr>
    <w:rPr>
      <w:rFonts w:ascii="Calibri" w:eastAsia="Times New Roman" w:hAnsi="Calibri" w:cs="Times New Roman"/>
      <w:lang w:val="en-US"/>
    </w:rPr>
  </w:style>
  <w:style w:type="character" w:customStyle="1" w:styleId="BezproredaChar">
    <w:name w:val="Bez proreda Char"/>
    <w:basedOn w:val="DefaultParagraphFont"/>
    <w:link w:val="Bezproreda1"/>
    <w:rsid w:val="00F9379F"/>
    <w:rPr>
      <w:rFonts w:ascii="Calibri" w:eastAsia="Times New Roman" w:hAnsi="Calibri" w:cs="Times New Roman"/>
      <w:lang w:val="en-US"/>
    </w:rPr>
  </w:style>
  <w:style w:type="paragraph" w:customStyle="1" w:styleId="ListParagraph1">
    <w:name w:val="List Paragraph1"/>
    <w:basedOn w:val="Normal"/>
    <w:qFormat/>
    <w:rsid w:val="00F9379F"/>
    <w:pPr>
      <w:spacing w:after="200" w:line="276" w:lineRule="auto"/>
      <w:ind w:left="720"/>
      <w:contextualSpacing/>
    </w:pPr>
    <w:rPr>
      <w:rFonts w:ascii="Calibri" w:eastAsia="Calibri" w:hAnsi="Calibri"/>
      <w:sz w:val="22"/>
      <w:szCs w:val="22"/>
      <w:lang w:val="en-US" w:eastAsia="en-US"/>
    </w:rPr>
  </w:style>
  <w:style w:type="paragraph" w:customStyle="1" w:styleId="NoSpacing1">
    <w:name w:val="No Spacing1"/>
    <w:qFormat/>
    <w:rsid w:val="00F9379F"/>
    <w:pPr>
      <w:spacing w:after="0" w:line="240" w:lineRule="auto"/>
    </w:pPr>
    <w:rPr>
      <w:rFonts w:ascii="Calibri" w:eastAsia="Times New Roman" w:hAnsi="Calibri" w:cs="Times New Roman"/>
      <w:lang w:val="en-US"/>
    </w:rPr>
  </w:style>
  <w:style w:type="paragraph" w:styleId="TOC3">
    <w:name w:val="toc 3"/>
    <w:basedOn w:val="Normal"/>
    <w:next w:val="Normal"/>
    <w:autoRedefine/>
    <w:uiPriority w:val="39"/>
    <w:unhideWhenUsed/>
    <w:rsid w:val="00F9379F"/>
    <w:pPr>
      <w:tabs>
        <w:tab w:val="left" w:pos="709"/>
        <w:tab w:val="right" w:leader="dot" w:pos="9628"/>
      </w:tabs>
    </w:pPr>
    <w:rPr>
      <w:rFonts w:asciiTheme="minorHAnsi" w:eastAsiaTheme="minorEastAsia" w:hAnsiTheme="minorHAnsi" w:cstheme="minorBidi"/>
      <w:caps/>
      <w:sz w:val="20"/>
      <w:szCs w:val="22"/>
      <w:lang w:val="en-US" w:eastAsia="en-US"/>
    </w:rPr>
  </w:style>
  <w:style w:type="paragraph" w:styleId="TOC4">
    <w:name w:val="toc 4"/>
    <w:basedOn w:val="Normal"/>
    <w:next w:val="Normal"/>
    <w:autoRedefine/>
    <w:uiPriority w:val="39"/>
    <w:unhideWhenUsed/>
    <w:rsid w:val="00F9379F"/>
    <w:pPr>
      <w:tabs>
        <w:tab w:val="left" w:pos="709"/>
        <w:tab w:val="right" w:leader="dot" w:pos="9628"/>
      </w:tabs>
    </w:pPr>
    <w:rPr>
      <w:rFonts w:asciiTheme="minorHAnsi" w:eastAsiaTheme="minorEastAsia" w:hAnsiTheme="minorHAnsi" w:cstheme="minorBidi"/>
      <w:caps/>
      <w:sz w:val="20"/>
      <w:szCs w:val="22"/>
      <w:lang w:val="en-US" w:eastAsia="en-US"/>
    </w:rPr>
  </w:style>
  <w:style w:type="paragraph" w:styleId="TOC5">
    <w:name w:val="toc 5"/>
    <w:basedOn w:val="Normal"/>
    <w:next w:val="Normal"/>
    <w:autoRedefine/>
    <w:uiPriority w:val="39"/>
    <w:unhideWhenUsed/>
    <w:rsid w:val="00F9379F"/>
    <w:pPr>
      <w:tabs>
        <w:tab w:val="left" w:pos="709"/>
        <w:tab w:val="right" w:leader="dot" w:pos="9628"/>
      </w:tabs>
    </w:pPr>
    <w:rPr>
      <w:rFonts w:asciiTheme="minorHAnsi" w:eastAsiaTheme="minorEastAsia" w:hAnsiTheme="minorHAnsi" w:cstheme="minorBidi"/>
      <w:caps/>
      <w:sz w:val="20"/>
      <w:szCs w:val="22"/>
      <w:lang w:val="en-US" w:eastAsia="en-US"/>
    </w:rPr>
  </w:style>
  <w:style w:type="paragraph" w:styleId="TOC6">
    <w:name w:val="toc 6"/>
    <w:basedOn w:val="Normal"/>
    <w:next w:val="Normal"/>
    <w:autoRedefine/>
    <w:uiPriority w:val="39"/>
    <w:unhideWhenUsed/>
    <w:rsid w:val="00F9379F"/>
    <w:pPr>
      <w:spacing w:after="100" w:line="276" w:lineRule="auto"/>
      <w:ind w:left="1100"/>
    </w:pPr>
    <w:rPr>
      <w:rFonts w:asciiTheme="minorHAnsi" w:eastAsiaTheme="minorEastAsia" w:hAnsiTheme="minorHAnsi" w:cstheme="minorBidi"/>
      <w:sz w:val="22"/>
      <w:szCs w:val="22"/>
      <w:lang w:val="en-US" w:eastAsia="en-US"/>
    </w:rPr>
  </w:style>
  <w:style w:type="paragraph" w:styleId="TOC7">
    <w:name w:val="toc 7"/>
    <w:basedOn w:val="Normal"/>
    <w:next w:val="Normal"/>
    <w:autoRedefine/>
    <w:uiPriority w:val="39"/>
    <w:unhideWhenUsed/>
    <w:rsid w:val="00F9379F"/>
    <w:pPr>
      <w:spacing w:after="100" w:line="276" w:lineRule="auto"/>
      <w:ind w:left="1320"/>
    </w:pPr>
    <w:rPr>
      <w:rFonts w:asciiTheme="minorHAnsi" w:eastAsiaTheme="minorEastAsia" w:hAnsiTheme="minorHAnsi" w:cstheme="minorBidi"/>
      <w:sz w:val="22"/>
      <w:szCs w:val="22"/>
      <w:lang w:val="en-US" w:eastAsia="en-US"/>
    </w:rPr>
  </w:style>
  <w:style w:type="paragraph" w:styleId="TOC8">
    <w:name w:val="toc 8"/>
    <w:basedOn w:val="Normal"/>
    <w:next w:val="Normal"/>
    <w:autoRedefine/>
    <w:uiPriority w:val="39"/>
    <w:unhideWhenUsed/>
    <w:rsid w:val="00F9379F"/>
    <w:pPr>
      <w:spacing w:after="100" w:line="276" w:lineRule="auto"/>
      <w:ind w:left="1540"/>
    </w:pPr>
    <w:rPr>
      <w:rFonts w:asciiTheme="minorHAnsi" w:eastAsiaTheme="minorEastAsia" w:hAnsiTheme="minorHAnsi" w:cstheme="minorBidi"/>
      <w:sz w:val="22"/>
      <w:szCs w:val="22"/>
      <w:lang w:val="en-US" w:eastAsia="en-US"/>
    </w:rPr>
  </w:style>
  <w:style w:type="paragraph" w:styleId="TOC9">
    <w:name w:val="toc 9"/>
    <w:basedOn w:val="Normal"/>
    <w:next w:val="Normal"/>
    <w:autoRedefine/>
    <w:uiPriority w:val="39"/>
    <w:unhideWhenUsed/>
    <w:rsid w:val="00F9379F"/>
    <w:pPr>
      <w:spacing w:after="100" w:line="276" w:lineRule="auto"/>
      <w:ind w:left="1760"/>
    </w:pPr>
    <w:rPr>
      <w:rFonts w:asciiTheme="minorHAnsi" w:eastAsiaTheme="minorEastAsia" w:hAnsiTheme="minorHAnsi" w:cstheme="minorBidi"/>
      <w:sz w:val="22"/>
      <w:szCs w:val="22"/>
      <w:lang w:val="en-US" w:eastAsia="en-US"/>
    </w:rPr>
  </w:style>
  <w:style w:type="paragraph" w:customStyle="1" w:styleId="Bezproreda11">
    <w:name w:val="Bez proreda11"/>
    <w:link w:val="BezproredaChar1"/>
    <w:qFormat/>
    <w:rsid w:val="00F9379F"/>
    <w:pPr>
      <w:spacing w:after="0" w:line="240" w:lineRule="auto"/>
    </w:pPr>
    <w:rPr>
      <w:rFonts w:ascii="Calibri" w:eastAsia="Times New Roman" w:hAnsi="Calibri" w:cs="Times New Roman"/>
      <w:lang w:val="en-US"/>
    </w:rPr>
  </w:style>
  <w:style w:type="character" w:customStyle="1" w:styleId="BezproredaChar1">
    <w:name w:val="Bez proreda Char1"/>
    <w:basedOn w:val="DefaultParagraphFont"/>
    <w:link w:val="Bezproreda11"/>
    <w:rsid w:val="00F9379F"/>
    <w:rPr>
      <w:rFonts w:ascii="Calibri" w:eastAsia="Times New Roman" w:hAnsi="Calibri" w:cs="Times New Roman"/>
      <w:lang w:val="en-US"/>
    </w:rPr>
  </w:style>
  <w:style w:type="character" w:customStyle="1" w:styleId="imena-21">
    <w:name w:val="imena-21"/>
    <w:rsid w:val="00F9379F"/>
    <w:rPr>
      <w:rFonts w:ascii="Arial" w:hAnsi="Arial" w:cs="Arial" w:hint="default"/>
      <w:b/>
      <w:bCs/>
      <w:strike w:val="0"/>
      <w:dstrike w:val="0"/>
      <w:color w:val="000000"/>
      <w:sz w:val="18"/>
      <w:szCs w:val="18"/>
      <w:u w:val="none"/>
      <w:effect w:val="none"/>
    </w:rPr>
  </w:style>
  <w:style w:type="character" w:styleId="PageNumber">
    <w:name w:val="page number"/>
    <w:basedOn w:val="DefaultParagraphFont"/>
    <w:rsid w:val="00F9379F"/>
  </w:style>
  <w:style w:type="character" w:customStyle="1" w:styleId="FontStyle17">
    <w:name w:val="Font Style17"/>
    <w:basedOn w:val="DefaultParagraphFont"/>
    <w:rsid w:val="00F9379F"/>
    <w:rPr>
      <w:rFonts w:ascii="Arial" w:hAnsi="Arial" w:cs="Arial"/>
      <w:sz w:val="22"/>
      <w:szCs w:val="22"/>
    </w:rPr>
  </w:style>
  <w:style w:type="table" w:customStyle="1" w:styleId="LightList1">
    <w:name w:val="Light List1"/>
    <w:basedOn w:val="TableNormal"/>
    <w:uiPriority w:val="61"/>
    <w:rsid w:val="00F9379F"/>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Indent3">
    <w:name w:val="Body Text Indent 3"/>
    <w:basedOn w:val="Normal"/>
    <w:link w:val="BodyTextIndent3Char"/>
    <w:uiPriority w:val="99"/>
    <w:unhideWhenUsed/>
    <w:rsid w:val="00F9379F"/>
    <w:pPr>
      <w:spacing w:after="120" w:line="276" w:lineRule="auto"/>
      <w:ind w:left="283"/>
    </w:pPr>
    <w:rPr>
      <w:rFonts w:asciiTheme="minorHAnsi" w:eastAsiaTheme="minorEastAsia" w:hAnsiTheme="minorHAnsi" w:cstheme="minorBidi"/>
      <w:sz w:val="16"/>
      <w:szCs w:val="16"/>
      <w:lang w:val="en-US" w:eastAsia="en-US"/>
    </w:rPr>
  </w:style>
  <w:style w:type="character" w:customStyle="1" w:styleId="BodyTextIndent3Char">
    <w:name w:val="Body Text Indent 3 Char"/>
    <w:basedOn w:val="DefaultParagraphFont"/>
    <w:link w:val="BodyTextIndent3"/>
    <w:uiPriority w:val="99"/>
    <w:rsid w:val="00F9379F"/>
    <w:rPr>
      <w:rFonts w:eastAsiaTheme="minorEastAsia"/>
      <w:sz w:val="16"/>
      <w:szCs w:val="16"/>
      <w:lang w:val="en-US"/>
    </w:rPr>
  </w:style>
  <w:style w:type="table" w:customStyle="1" w:styleId="Reetkatablice13">
    <w:name w:val="Rešetka tablice13"/>
    <w:basedOn w:val="TableNormal"/>
    <w:next w:val="TableGrid"/>
    <w:uiPriority w:val="59"/>
    <w:rsid w:val="00F9379F"/>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31">
    <w:name w:val="Rešetka tablice31"/>
    <w:basedOn w:val="TableNormal"/>
    <w:next w:val="TableGrid"/>
    <w:uiPriority w:val="39"/>
    <w:rsid w:val="00F9379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9379F"/>
    <w:rPr>
      <w:rFonts w:ascii="Cambria" w:hAnsi="Cambria" w:hint="default"/>
      <w:b w:val="0"/>
      <w:bCs w:val="0"/>
      <w:i w:val="0"/>
      <w:iCs w:val="0"/>
      <w:color w:val="000000"/>
      <w:sz w:val="22"/>
      <w:szCs w:val="22"/>
    </w:rPr>
  </w:style>
  <w:style w:type="character" w:customStyle="1" w:styleId="fontstyle21">
    <w:name w:val="fontstyle21"/>
    <w:basedOn w:val="DefaultParagraphFont"/>
    <w:rsid w:val="00F9379F"/>
    <w:rPr>
      <w:rFonts w:ascii="Calibri" w:hAnsi="Calibri" w:cs="Calibri" w:hint="default"/>
      <w:b w:val="0"/>
      <w:bCs w:val="0"/>
      <w:i w:val="0"/>
      <w:iCs w:val="0"/>
      <w:color w:val="000000"/>
      <w:sz w:val="22"/>
      <w:szCs w:val="22"/>
    </w:rPr>
  </w:style>
  <w:style w:type="character" w:customStyle="1" w:styleId="fontstyle31">
    <w:name w:val="fontstyle31"/>
    <w:basedOn w:val="DefaultParagraphFont"/>
    <w:rsid w:val="00F9379F"/>
    <w:rPr>
      <w:rFonts w:ascii="Cambria-BoldItalic" w:hAnsi="Cambria-BoldItalic" w:hint="default"/>
      <w:b/>
      <w:bCs/>
      <w:i/>
      <w:iCs/>
      <w:color w:val="000000"/>
      <w:sz w:val="16"/>
      <w:szCs w:val="16"/>
    </w:rPr>
  </w:style>
  <w:style w:type="character" w:customStyle="1" w:styleId="fontstyle41">
    <w:name w:val="fontstyle41"/>
    <w:basedOn w:val="DefaultParagraphFont"/>
    <w:rsid w:val="00F9379F"/>
    <w:rPr>
      <w:rFonts w:ascii="Cambria-Italic" w:hAnsi="Cambria-Italic" w:hint="default"/>
      <w:b w:val="0"/>
      <w:bCs w:val="0"/>
      <w:i/>
      <w:iCs/>
      <w:color w:val="000000"/>
      <w:sz w:val="22"/>
      <w:szCs w:val="22"/>
    </w:rPr>
  </w:style>
  <w:style w:type="paragraph" w:customStyle="1" w:styleId="box459727">
    <w:name w:val="box_459727"/>
    <w:basedOn w:val="Normal"/>
    <w:rsid w:val="00F9379F"/>
    <w:pPr>
      <w:spacing w:before="100" w:beforeAutospacing="1" w:after="100" w:afterAutospacing="1"/>
    </w:pPr>
    <w:rPr>
      <w:lang w:val="en-US" w:eastAsia="en-US"/>
    </w:rPr>
  </w:style>
  <w:style w:type="table" w:customStyle="1" w:styleId="Reetkatablice15">
    <w:name w:val="Rešetka tablice15"/>
    <w:basedOn w:val="TableNormal"/>
    <w:next w:val="TableGrid"/>
    <w:uiPriority w:val="59"/>
    <w:rsid w:val="00F9379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8">
    <w:name w:val="Rešetka tablice18"/>
    <w:basedOn w:val="TableNormal"/>
    <w:next w:val="TableGrid"/>
    <w:uiPriority w:val="59"/>
    <w:rsid w:val="00F9379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9379F"/>
  </w:style>
  <w:style w:type="character" w:customStyle="1" w:styleId="eop">
    <w:name w:val="eop"/>
    <w:basedOn w:val="DefaultParagraphFont"/>
    <w:rsid w:val="00F9379F"/>
  </w:style>
  <w:style w:type="table" w:customStyle="1" w:styleId="Reetkatablice161">
    <w:name w:val="Rešetka tablice161"/>
    <w:basedOn w:val="TableNormal"/>
    <w:next w:val="TableGrid"/>
    <w:uiPriority w:val="59"/>
    <w:rsid w:val="00F9379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1">
    <w:name w:val="Rešetka tablice171"/>
    <w:basedOn w:val="TableNormal"/>
    <w:next w:val="TableGrid"/>
    <w:uiPriority w:val="59"/>
    <w:rsid w:val="00F9379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2">
    <w:name w:val="Rešetka tablice172"/>
    <w:basedOn w:val="TableNormal"/>
    <w:next w:val="TableGrid"/>
    <w:uiPriority w:val="59"/>
    <w:rsid w:val="00F9379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81">
    <w:name w:val="Rešetka tablice181"/>
    <w:basedOn w:val="TableNormal"/>
    <w:next w:val="TableGrid"/>
    <w:uiPriority w:val="59"/>
    <w:rsid w:val="00F9379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zina1">
    <w:name w:val="Razina 1"/>
    <w:basedOn w:val="Heading1"/>
    <w:next w:val="Normal"/>
    <w:qFormat/>
    <w:rsid w:val="00F9379F"/>
    <w:pPr>
      <w:keepNext w:val="0"/>
      <w:numPr>
        <w:numId w:val="28"/>
      </w:numPr>
      <w:spacing w:before="0" w:after="0"/>
      <w:ind w:left="0"/>
      <w:jc w:val="both"/>
    </w:pPr>
    <w:rPr>
      <w:rFonts w:ascii="Calibri" w:hAnsi="Calibri"/>
      <w:bCs w:val="0"/>
      <w:i/>
      <w:kern w:val="0"/>
      <w:sz w:val="28"/>
      <w:szCs w:val="28"/>
      <w:lang w:val="en-US" w:eastAsia="zh-CN"/>
    </w:rPr>
  </w:style>
  <w:style w:type="paragraph" w:customStyle="1" w:styleId="Razina2">
    <w:name w:val="Razina 2"/>
    <w:basedOn w:val="Heading2"/>
    <w:next w:val="Normal"/>
    <w:qFormat/>
    <w:rsid w:val="00F9379F"/>
    <w:pPr>
      <w:keepNext w:val="0"/>
      <w:numPr>
        <w:ilvl w:val="1"/>
        <w:numId w:val="28"/>
      </w:numPr>
      <w:tabs>
        <w:tab w:val="num" w:pos="360"/>
      </w:tabs>
      <w:ind w:left="0" w:hanging="576"/>
      <w:jc w:val="both"/>
    </w:pPr>
    <w:rPr>
      <w:rFonts w:asciiTheme="minorHAnsi" w:hAnsiTheme="minorHAnsi"/>
      <w:bCs w:val="0"/>
      <w:color w:val="000000"/>
      <w:szCs w:val="28"/>
      <w:lang w:val="en-US" w:eastAsia="zh-CN"/>
    </w:rPr>
  </w:style>
  <w:style w:type="paragraph" w:customStyle="1" w:styleId="Razina3">
    <w:name w:val="Razina 3"/>
    <w:basedOn w:val="Heading3"/>
    <w:next w:val="Normal"/>
    <w:qFormat/>
    <w:rsid w:val="00F9379F"/>
    <w:pPr>
      <w:keepNext w:val="0"/>
      <w:keepLines w:val="0"/>
      <w:numPr>
        <w:ilvl w:val="2"/>
        <w:numId w:val="28"/>
      </w:numPr>
      <w:tabs>
        <w:tab w:val="num" w:pos="360"/>
      </w:tabs>
      <w:spacing w:before="0"/>
      <w:ind w:left="720" w:hanging="720"/>
      <w:jc w:val="both"/>
    </w:pPr>
    <w:rPr>
      <w:rFonts w:asciiTheme="minorHAnsi" w:eastAsia="Times New Roman" w:hAnsiTheme="minorHAnsi" w:cstheme="minorHAnsi"/>
      <w:b w:val="0"/>
      <w:bCs w:val="0"/>
      <w:i/>
      <w:color w:val="auto"/>
      <w:lang w:val="en-US" w:eastAsia="en-US"/>
    </w:rPr>
  </w:style>
  <w:style w:type="paragraph" w:customStyle="1" w:styleId="Razina4">
    <w:name w:val="Razina 4"/>
    <w:basedOn w:val="Heading4"/>
    <w:next w:val="Normal"/>
    <w:qFormat/>
    <w:rsid w:val="00F9379F"/>
    <w:pPr>
      <w:keepNext w:val="0"/>
      <w:numPr>
        <w:ilvl w:val="3"/>
        <w:numId w:val="28"/>
      </w:numPr>
      <w:tabs>
        <w:tab w:val="num" w:pos="360"/>
      </w:tabs>
      <w:autoSpaceDE w:val="0"/>
      <w:autoSpaceDN w:val="0"/>
      <w:adjustRightInd w:val="0"/>
      <w:spacing w:before="0" w:after="0"/>
      <w:ind w:left="2282" w:hanging="864"/>
      <w:jc w:val="both"/>
    </w:pPr>
    <w:rPr>
      <w:rFonts w:asciiTheme="minorHAnsi" w:eastAsia="SimSun" w:hAnsiTheme="minorHAnsi" w:cstheme="minorHAnsi"/>
      <w:b w:val="0"/>
      <w:bCs w:val="0"/>
      <w:sz w:val="24"/>
      <w:szCs w:val="24"/>
      <w:shd w:val="clear" w:color="auto" w:fill="FFFFFF"/>
      <w:lang w:val="en-US" w:eastAsia="en-US"/>
    </w:rPr>
  </w:style>
  <w:style w:type="numbering" w:customStyle="1" w:styleId="Razinskipopis">
    <w:name w:val="Razinski popis"/>
    <w:uiPriority w:val="99"/>
    <w:rsid w:val="00F9379F"/>
    <w:pPr>
      <w:numPr>
        <w:numId w:val="27"/>
      </w:numPr>
    </w:pPr>
  </w:style>
  <w:style w:type="paragraph" w:customStyle="1" w:styleId="Razina5">
    <w:name w:val="Razina 5"/>
    <w:basedOn w:val="Heading5"/>
    <w:next w:val="Normal"/>
    <w:qFormat/>
    <w:rsid w:val="00F9379F"/>
    <w:pPr>
      <w:numPr>
        <w:ilvl w:val="4"/>
        <w:numId w:val="28"/>
      </w:numPr>
      <w:jc w:val="both"/>
    </w:pPr>
    <w:rPr>
      <w:b w:val="0"/>
      <w:bCs w:val="0"/>
      <w:sz w:val="24"/>
      <w:szCs w:val="24"/>
      <w:shd w:val="clear" w:color="auto" w:fill="FFFFFF"/>
      <w:lang w:val="en-US" w:eastAsia="zh-CN"/>
    </w:rPr>
  </w:style>
  <w:style w:type="table" w:customStyle="1" w:styleId="Reetkatablice111">
    <w:name w:val="Rešetka tablice111"/>
    <w:basedOn w:val="TableNormal"/>
    <w:next w:val="TableGrid"/>
    <w:uiPriority w:val="39"/>
    <w:rsid w:val="00F9379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6">
    <w:name w:val="Rešetka tablice16"/>
    <w:basedOn w:val="TableNormal"/>
    <w:next w:val="TableGrid"/>
    <w:uiPriority w:val="59"/>
    <w:rsid w:val="00F9379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
    <w:name w:val="Rešetka tablice17"/>
    <w:basedOn w:val="TableNormal"/>
    <w:next w:val="TableGrid"/>
    <w:uiPriority w:val="59"/>
    <w:rsid w:val="00F9379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rgrey">
    <w:name w:val="blurgrey"/>
    <w:basedOn w:val="DefaultParagraphFont"/>
    <w:rsid w:val="00F9379F"/>
  </w:style>
  <w:style w:type="character" w:customStyle="1" w:styleId="view-count">
    <w:name w:val="view-count"/>
    <w:basedOn w:val="DefaultParagraphFont"/>
    <w:rsid w:val="00F9379F"/>
  </w:style>
  <w:style w:type="character" w:customStyle="1" w:styleId="datatablecontent">
    <w:name w:val="datatablecontent"/>
    <w:basedOn w:val="DefaultParagraphFont"/>
    <w:rsid w:val="00F9379F"/>
  </w:style>
  <w:style w:type="character" w:customStyle="1" w:styleId="Style">
    <w:name w:val="Style"/>
    <w:basedOn w:val="FootnoteReference"/>
    <w:rsid w:val="00F9379F"/>
    <w:rPr>
      <w:rFonts w:ascii="Calibri" w:hAnsi="Calibri"/>
      <w:sz w:val="24"/>
      <w:bdr w:val="none" w:sz="0" w:space="0" w:color="auto"/>
      <w:vertAlign w:val="superscript"/>
    </w:rPr>
  </w:style>
  <w:style w:type="table" w:customStyle="1" w:styleId="TableGrid11">
    <w:name w:val="Table Grid11"/>
    <w:basedOn w:val="TableNormal"/>
    <w:next w:val="TableGrid"/>
    <w:rsid w:val="00F9379F"/>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2">
    <w:name w:val="No Spacing2"/>
    <w:uiPriority w:val="1"/>
    <w:qFormat/>
    <w:rsid w:val="00F9379F"/>
    <w:pPr>
      <w:spacing w:after="0" w:line="240" w:lineRule="auto"/>
    </w:pPr>
    <w:rPr>
      <w:rFonts w:ascii="Calibri" w:eastAsia="Times New Roman" w:hAnsi="Calibri" w:cs="Times New Roman"/>
      <w:lang w:val="en-US"/>
    </w:rPr>
  </w:style>
  <w:style w:type="table" w:customStyle="1" w:styleId="Reetkatablice33">
    <w:name w:val="Rešetka tablice33"/>
    <w:basedOn w:val="TableNormal"/>
    <w:next w:val="TableGrid"/>
    <w:uiPriority w:val="59"/>
    <w:rsid w:val="00F9379F"/>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ezproreda2">
    <w:name w:val="Bez proreda2"/>
    <w:qFormat/>
    <w:rsid w:val="00F9379F"/>
    <w:pPr>
      <w:spacing w:after="0" w:line="240" w:lineRule="auto"/>
    </w:pPr>
    <w:rPr>
      <w:rFonts w:ascii="Calibri" w:eastAsia="Times New Roman" w:hAnsi="Calibri" w:cs="Times New Roman"/>
      <w:lang w:val="en-US"/>
    </w:rPr>
  </w:style>
  <w:style w:type="table" w:customStyle="1" w:styleId="Procjena">
    <w:name w:val="Procjena"/>
    <w:basedOn w:val="TableNormal"/>
    <w:uiPriority w:val="99"/>
    <w:qFormat/>
    <w:rsid w:val="00F9379F"/>
    <w:pPr>
      <w:spacing w:after="0" w:line="240" w:lineRule="auto"/>
    </w:pPr>
    <w:rPr>
      <w:rFonts w:ascii="Calibri" w:eastAsia="Times New Roman" w:hAnsi="Calibri" w:cs="Times New Roman"/>
      <w:sz w:val="1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2">
    <w:name w:val="Neriješeno spominjanje2"/>
    <w:basedOn w:val="DefaultParagraphFont"/>
    <w:uiPriority w:val="99"/>
    <w:semiHidden/>
    <w:unhideWhenUsed/>
    <w:rsid w:val="00F9379F"/>
    <w:rPr>
      <w:color w:val="605E5C"/>
      <w:shd w:val="clear" w:color="auto" w:fill="E1DFDD"/>
    </w:rPr>
  </w:style>
  <w:style w:type="paragraph" w:styleId="HTMLPreformatted">
    <w:name w:val="HTML Preformatted"/>
    <w:basedOn w:val="Normal"/>
    <w:link w:val="HTMLPreformattedChar"/>
    <w:uiPriority w:val="99"/>
    <w:unhideWhenUsed/>
    <w:rsid w:val="00F93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F9379F"/>
    <w:rPr>
      <w:rFonts w:ascii="Courier New" w:eastAsia="Times New Roman" w:hAnsi="Courier New" w:cs="Courier New"/>
      <w:sz w:val="20"/>
      <w:szCs w:val="20"/>
      <w:lang w:val="en-US"/>
    </w:rPr>
  </w:style>
  <w:style w:type="character" w:customStyle="1" w:styleId="Nerijeenospominjanje3">
    <w:name w:val="Neriješeno spominjanje3"/>
    <w:basedOn w:val="DefaultParagraphFont"/>
    <w:uiPriority w:val="99"/>
    <w:semiHidden/>
    <w:unhideWhenUsed/>
    <w:rsid w:val="00F9379F"/>
    <w:rPr>
      <w:color w:val="605E5C"/>
      <w:shd w:val="clear" w:color="auto" w:fill="E1DFDD"/>
    </w:rPr>
  </w:style>
  <w:style w:type="character" w:customStyle="1" w:styleId="Nerijeenospominjanje4">
    <w:name w:val="Neriješeno spominjanje4"/>
    <w:basedOn w:val="DefaultParagraphFont"/>
    <w:uiPriority w:val="99"/>
    <w:semiHidden/>
    <w:unhideWhenUsed/>
    <w:rsid w:val="00F9379F"/>
    <w:rPr>
      <w:color w:val="605E5C"/>
      <w:shd w:val="clear" w:color="auto" w:fill="E1DFDD"/>
    </w:rPr>
  </w:style>
  <w:style w:type="character" w:customStyle="1" w:styleId="FootnoteTextChar1">
    <w:name w:val="Footnote Text Char1"/>
    <w:basedOn w:val="DefaultParagraphFont"/>
    <w:uiPriority w:val="99"/>
    <w:rsid w:val="00F9379F"/>
    <w:rPr>
      <w:rFonts w:asciiTheme="minorHAnsi" w:hAnsiTheme="minorHAnsi"/>
      <w:sz w:val="24"/>
      <w:lang w:val="hr-HR" w:eastAsia="zh-CN"/>
    </w:rPr>
  </w:style>
  <w:style w:type="table" w:styleId="MediumGrid1-Accent5">
    <w:name w:val="Medium Grid 1 Accent 5"/>
    <w:basedOn w:val="TableNormal"/>
    <w:uiPriority w:val="67"/>
    <w:rsid w:val="00F9379F"/>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Reetkatablice110">
    <w:name w:val="Rešetka tablice 11"/>
    <w:basedOn w:val="TableNormal"/>
    <w:next w:val="TableGrid10"/>
    <w:rsid w:val="00F9379F"/>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0">
    <w:name w:val="Table Grid 1"/>
    <w:basedOn w:val="TableNormal"/>
    <w:unhideWhenUsed/>
    <w:rsid w:val="00F9379F"/>
    <w:rPr>
      <w:rFonts w:eastAsiaTheme="minorEastAsia"/>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Odlomak">
    <w:name w:val="Odlomak"/>
    <w:basedOn w:val="Normal"/>
    <w:link w:val="OdlomakChar"/>
    <w:uiPriority w:val="99"/>
    <w:rsid w:val="00F9379F"/>
    <w:pPr>
      <w:shd w:val="clear" w:color="auto" w:fill="FFFFFF"/>
      <w:spacing w:line="360" w:lineRule="auto"/>
      <w:ind w:left="5" w:right="72" w:firstLine="703"/>
      <w:jc w:val="both"/>
    </w:pPr>
    <w:rPr>
      <w:rFonts w:ascii="Arial" w:hAnsi="Arial" w:cs="Arial"/>
      <w:color w:val="000000"/>
      <w:sz w:val="22"/>
      <w:szCs w:val="28"/>
      <w:lang w:val="en-US" w:eastAsia="en-US"/>
    </w:rPr>
  </w:style>
  <w:style w:type="character" w:customStyle="1" w:styleId="OdlomakChar">
    <w:name w:val="Odlomak Char"/>
    <w:link w:val="Odlomak"/>
    <w:uiPriority w:val="99"/>
    <w:rsid w:val="00F9379F"/>
    <w:rPr>
      <w:rFonts w:ascii="Arial" w:eastAsia="Times New Roman" w:hAnsi="Arial" w:cs="Arial"/>
      <w:color w:val="000000"/>
      <w:szCs w:val="28"/>
      <w:shd w:val="clear" w:color="auto" w:fill="FFFFFF"/>
      <w:lang w:val="en-US"/>
    </w:rPr>
  </w:style>
  <w:style w:type="table" w:customStyle="1" w:styleId="Reetkatablice5">
    <w:name w:val="Rešetka tablice5"/>
    <w:basedOn w:val="TableNormal"/>
    <w:next w:val="TableGrid"/>
    <w:rsid w:val="00F9379F"/>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F9379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59"/>
    <w:rsid w:val="00F9379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CharChar">
    <w:name w:val="Odlomak Char Char"/>
    <w:rsid w:val="00F9379F"/>
    <w:rPr>
      <w:rFonts w:ascii="Arial" w:eastAsia="Calibri" w:hAnsi="Arial" w:cs="Times New Roman"/>
      <w:sz w:val="24"/>
      <w:szCs w:val="24"/>
      <w:shd w:val="clear" w:color="auto" w:fill="FFFFFF"/>
      <w:lang w:eastAsia="hr-HR"/>
    </w:rPr>
  </w:style>
  <w:style w:type="table" w:customStyle="1" w:styleId="TableGrid12">
    <w:name w:val="Table Grid 12"/>
    <w:basedOn w:val="TableNormal"/>
    <w:next w:val="TableGrid10"/>
    <w:rsid w:val="00F9379F"/>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ghtList-Accent11">
    <w:name w:val="Light List - Accent 11"/>
    <w:basedOn w:val="TableNormal"/>
    <w:uiPriority w:val="61"/>
    <w:rsid w:val="00F9379F"/>
    <w:pPr>
      <w:spacing w:after="0" w:line="240" w:lineRule="auto"/>
    </w:pPr>
    <w:rPr>
      <w:rFonts w:ascii="Arial" w:eastAsia="Calibri" w:hAnsi="Arial" w:cs="Arial"/>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Reetkatablice113">
    <w:name w:val="Rešetka tablice 113"/>
    <w:basedOn w:val="TableNormal"/>
    <w:next w:val="TableGrid10"/>
    <w:rsid w:val="00F9379F"/>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Reetkatablice116">
    <w:name w:val="Rešetka tablice 116"/>
    <w:basedOn w:val="TableNormal"/>
    <w:next w:val="TableGrid10"/>
    <w:rsid w:val="00F9379F"/>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icareetke4-isticanje51">
    <w:name w:val="Tablica rešetke 4 - isticanje 51"/>
    <w:basedOn w:val="TableNormal"/>
    <w:uiPriority w:val="49"/>
    <w:rsid w:val="00F9379F"/>
    <w:pPr>
      <w:spacing w:after="0" w:line="240" w:lineRule="auto"/>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21">
    <w:name w:val="Tablica rešetke 4 - isticanje 21"/>
    <w:basedOn w:val="TableNormal"/>
    <w:uiPriority w:val="49"/>
    <w:rsid w:val="00F9379F"/>
    <w:pPr>
      <w:spacing w:after="0" w:line="240" w:lineRule="auto"/>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Grid0">
    <w:name w:val="TableGrid"/>
    <w:rsid w:val="00F9379F"/>
    <w:pPr>
      <w:spacing w:after="0" w:line="240" w:lineRule="auto"/>
    </w:pPr>
    <w:rPr>
      <w:rFonts w:eastAsiaTheme="minorEastAsia"/>
      <w:lang w:val="en-US"/>
    </w:rPr>
    <w:tblPr>
      <w:tblCellMar>
        <w:top w:w="0" w:type="dxa"/>
        <w:left w:w="0" w:type="dxa"/>
        <w:bottom w:w="0" w:type="dxa"/>
        <w:right w:w="0" w:type="dxa"/>
      </w:tblCellMar>
    </w:tblPr>
  </w:style>
  <w:style w:type="table" w:customStyle="1" w:styleId="Reetkatablice1110">
    <w:name w:val="Rešetka tablice 111"/>
    <w:basedOn w:val="TableNormal"/>
    <w:next w:val="TableGrid10"/>
    <w:rsid w:val="00F9379F"/>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icareetke3-isticanje61">
    <w:name w:val="Tablica rešetke 3 - isticanje 61"/>
    <w:basedOn w:val="TableNormal"/>
    <w:uiPriority w:val="48"/>
    <w:rsid w:val="00F9379F"/>
    <w:pPr>
      <w:spacing w:after="0" w:line="240" w:lineRule="auto"/>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Tablicapopisa3-isticanje61">
    <w:name w:val="Tablica popisa 3 - isticanje 61"/>
    <w:basedOn w:val="TableNormal"/>
    <w:uiPriority w:val="48"/>
    <w:rsid w:val="00F9379F"/>
    <w:pPr>
      <w:spacing w:after="0" w:line="240" w:lineRule="auto"/>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customStyle="1" w:styleId="Tablicatekst">
    <w:name w:val="Tablica tekst"/>
    <w:basedOn w:val="Normal"/>
    <w:rsid w:val="00F9379F"/>
    <w:rPr>
      <w:rFonts w:ascii="Arial" w:hAnsi="Arial"/>
      <w:sz w:val="20"/>
      <w:szCs w:val="20"/>
      <w:lang w:val="en-US" w:eastAsia="en-US"/>
    </w:rPr>
  </w:style>
  <w:style w:type="table" w:customStyle="1" w:styleId="Tablicareetke4-isticanje61">
    <w:name w:val="Tablica rešetke 4 - isticanje 61"/>
    <w:basedOn w:val="TableNormal"/>
    <w:uiPriority w:val="49"/>
    <w:rsid w:val="00F9379F"/>
    <w:pPr>
      <w:spacing w:after="0" w:line="240" w:lineRule="auto"/>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TekstfusnoteChar1">
    <w:name w:val="Tekst fusnote Char1"/>
    <w:basedOn w:val="DefaultParagraphFont"/>
    <w:uiPriority w:val="99"/>
    <w:semiHidden/>
    <w:rsid w:val="00F9379F"/>
    <w:rPr>
      <w:sz w:val="20"/>
      <w:szCs w:val="20"/>
    </w:rPr>
  </w:style>
  <w:style w:type="table" w:customStyle="1" w:styleId="Reetkatablice1131">
    <w:name w:val="Rešetka tablice 1131"/>
    <w:basedOn w:val="TableNormal"/>
    <w:next w:val="TableGrid10"/>
    <w:rsid w:val="00F9379F"/>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icareetke3-isticanje21">
    <w:name w:val="Tablica rešetke 3 - isticanje 21"/>
    <w:basedOn w:val="TableNormal"/>
    <w:uiPriority w:val="48"/>
    <w:rsid w:val="00F9379F"/>
    <w:pPr>
      <w:spacing w:after="0" w:line="240" w:lineRule="auto"/>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Tamnatablicareetke5-isticanje61">
    <w:name w:val="Tamna tablica rešetke 5 - isticanje 61"/>
    <w:basedOn w:val="TableNormal"/>
    <w:uiPriority w:val="50"/>
    <w:rsid w:val="00F9379F"/>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Tablicapopisa31">
    <w:name w:val="Tablica popisa 31"/>
    <w:basedOn w:val="TableNormal"/>
    <w:uiPriority w:val="48"/>
    <w:rsid w:val="00F9379F"/>
    <w:pPr>
      <w:spacing w:after="0" w:line="240" w:lineRule="auto"/>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icareetke4-isticanje41">
    <w:name w:val="Tablica rešetke 4 - isticanje 41"/>
    <w:basedOn w:val="TableNormal"/>
    <w:uiPriority w:val="49"/>
    <w:rsid w:val="00F9379F"/>
    <w:pPr>
      <w:spacing w:after="0" w:line="240" w:lineRule="auto"/>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ivopisnatablicareetke6-isticanje61">
    <w:name w:val="Živopisna tablica rešetke 6 - isticanje 61"/>
    <w:basedOn w:val="TableNormal"/>
    <w:uiPriority w:val="51"/>
    <w:rsid w:val="00F9379F"/>
    <w:pPr>
      <w:spacing w:after="0" w:line="240" w:lineRule="auto"/>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Reetkatablice29">
    <w:name w:val="Rešetka tablice29"/>
    <w:basedOn w:val="TableNormal"/>
    <w:next w:val="TableGrid"/>
    <w:uiPriority w:val="59"/>
    <w:rsid w:val="00F9379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ine">
    <w:name w:val="marine"/>
    <w:basedOn w:val="Normal"/>
    <w:rsid w:val="00F9379F"/>
    <w:pPr>
      <w:jc w:val="both"/>
    </w:pPr>
    <w:rPr>
      <w:rFonts w:ascii="CRO_Korinna" w:hAnsi="CRO_Korinna"/>
      <w:sz w:val="22"/>
      <w:szCs w:val="20"/>
      <w:lang w:val="en-US" w:eastAsia="en-US"/>
    </w:rPr>
  </w:style>
  <w:style w:type="table" w:customStyle="1" w:styleId="Reetkatablice27">
    <w:name w:val="Rešetka tablice27"/>
    <w:basedOn w:val="TableNormal"/>
    <w:uiPriority w:val="59"/>
    <w:rsid w:val="00F9379F"/>
    <w:pPr>
      <w:spacing w:after="160" w:line="256"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1">
    <w:name w:val="xl41"/>
    <w:basedOn w:val="Normal"/>
    <w:rsid w:val="00F9379F"/>
    <w:pPr>
      <w:spacing w:before="100" w:beforeAutospacing="1" w:after="100" w:afterAutospacing="1"/>
      <w:jc w:val="center"/>
    </w:pPr>
    <w:rPr>
      <w:rFonts w:ascii="Arial" w:hAnsi="Arial" w:cs="Arial"/>
      <w:lang w:eastAsia="hr-HR"/>
    </w:rPr>
  </w:style>
  <w:style w:type="paragraph" w:customStyle="1" w:styleId="box460019">
    <w:name w:val="box_460019"/>
    <w:basedOn w:val="Normal"/>
    <w:rsid w:val="00F9379F"/>
    <w:pPr>
      <w:spacing w:before="100" w:beforeAutospacing="1" w:after="100" w:afterAutospacing="1"/>
    </w:pPr>
    <w:rPr>
      <w:lang w:val="en-US" w:eastAsia="en-US"/>
    </w:rPr>
  </w:style>
  <w:style w:type="character" w:customStyle="1" w:styleId="markedcontent">
    <w:name w:val="markedcontent"/>
    <w:basedOn w:val="DefaultParagraphFont"/>
    <w:rsid w:val="00465B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13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CE44EC"/>
    <w:pPr>
      <w:keepNext/>
      <w:spacing w:before="240" w:after="60"/>
      <w:outlineLvl w:val="0"/>
    </w:pPr>
    <w:rPr>
      <w:rFonts w:ascii="Cambria" w:hAnsi="Cambria"/>
      <w:b/>
      <w:bCs/>
      <w:kern w:val="32"/>
      <w:sz w:val="32"/>
      <w:szCs w:val="32"/>
      <w:lang w:eastAsia="hr-HR"/>
    </w:rPr>
  </w:style>
  <w:style w:type="paragraph" w:styleId="Heading2">
    <w:name w:val="heading 2"/>
    <w:basedOn w:val="Normal"/>
    <w:next w:val="Normal"/>
    <w:link w:val="Heading2Char"/>
    <w:uiPriority w:val="9"/>
    <w:qFormat/>
    <w:rsid w:val="00630276"/>
    <w:pPr>
      <w:keepNext/>
      <w:jc w:val="center"/>
      <w:outlineLvl w:val="1"/>
    </w:pPr>
    <w:rPr>
      <w:b/>
      <w:bCs/>
      <w:sz w:val="28"/>
      <w:lang w:val="en-GB" w:eastAsia="en-US"/>
    </w:rPr>
  </w:style>
  <w:style w:type="paragraph" w:styleId="Heading3">
    <w:name w:val="heading 3"/>
    <w:basedOn w:val="Normal"/>
    <w:next w:val="Normal"/>
    <w:link w:val="Heading3Char"/>
    <w:uiPriority w:val="9"/>
    <w:unhideWhenUsed/>
    <w:qFormat/>
    <w:rsid w:val="00B048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E44EC"/>
    <w:pPr>
      <w:keepNext/>
      <w:spacing w:before="240" w:after="60"/>
      <w:ind w:left="2160"/>
      <w:outlineLvl w:val="3"/>
    </w:pPr>
    <w:rPr>
      <w:rFonts w:ascii="Calibri" w:hAnsi="Calibri"/>
      <w:b/>
      <w:bCs/>
      <w:sz w:val="28"/>
      <w:szCs w:val="28"/>
      <w:lang w:eastAsia="hr-HR"/>
    </w:rPr>
  </w:style>
  <w:style w:type="paragraph" w:styleId="Heading5">
    <w:name w:val="heading 5"/>
    <w:basedOn w:val="Normal"/>
    <w:next w:val="Normal"/>
    <w:link w:val="Heading5Char"/>
    <w:uiPriority w:val="9"/>
    <w:unhideWhenUsed/>
    <w:qFormat/>
    <w:rsid w:val="00CE44EC"/>
    <w:pPr>
      <w:spacing w:before="240" w:after="60"/>
      <w:ind w:left="2880"/>
      <w:outlineLvl w:val="4"/>
    </w:pPr>
    <w:rPr>
      <w:rFonts w:ascii="Calibri" w:hAnsi="Calibri"/>
      <w:b/>
      <w:bCs/>
      <w:i/>
      <w:iCs/>
      <w:sz w:val="26"/>
      <w:szCs w:val="26"/>
      <w:lang w:eastAsia="hr-HR"/>
    </w:rPr>
  </w:style>
  <w:style w:type="paragraph" w:styleId="Heading6">
    <w:name w:val="heading 6"/>
    <w:basedOn w:val="Normal"/>
    <w:next w:val="Normal"/>
    <w:link w:val="Heading6Char"/>
    <w:uiPriority w:val="9"/>
    <w:unhideWhenUsed/>
    <w:qFormat/>
    <w:rsid w:val="00CE44EC"/>
    <w:pPr>
      <w:spacing w:before="240" w:after="60"/>
      <w:ind w:left="3600"/>
      <w:outlineLvl w:val="5"/>
    </w:pPr>
    <w:rPr>
      <w:rFonts w:ascii="Calibri" w:hAnsi="Calibri"/>
      <w:b/>
      <w:bCs/>
      <w:sz w:val="22"/>
      <w:szCs w:val="22"/>
      <w:lang w:eastAsia="hr-HR"/>
    </w:rPr>
  </w:style>
  <w:style w:type="paragraph" w:styleId="Heading7">
    <w:name w:val="heading 7"/>
    <w:basedOn w:val="Normal"/>
    <w:next w:val="Normal"/>
    <w:link w:val="Heading7Char"/>
    <w:uiPriority w:val="9"/>
    <w:unhideWhenUsed/>
    <w:qFormat/>
    <w:rsid w:val="00CE44EC"/>
    <w:pPr>
      <w:spacing w:before="240" w:after="60"/>
      <w:ind w:left="4320"/>
      <w:outlineLvl w:val="6"/>
    </w:pPr>
    <w:rPr>
      <w:rFonts w:ascii="Calibri" w:hAnsi="Calibri"/>
      <w:lang w:eastAsia="hr-HR"/>
    </w:rPr>
  </w:style>
  <w:style w:type="paragraph" w:styleId="Heading8">
    <w:name w:val="heading 8"/>
    <w:basedOn w:val="Normal"/>
    <w:next w:val="Normal"/>
    <w:link w:val="Heading8Char"/>
    <w:uiPriority w:val="9"/>
    <w:unhideWhenUsed/>
    <w:qFormat/>
    <w:rsid w:val="00CE44EC"/>
    <w:pPr>
      <w:spacing w:before="240" w:after="60"/>
      <w:ind w:left="5040"/>
      <w:outlineLvl w:val="7"/>
    </w:pPr>
    <w:rPr>
      <w:rFonts w:ascii="Calibri" w:hAnsi="Calibri"/>
      <w:i/>
      <w:iCs/>
      <w:lang w:eastAsia="hr-HR"/>
    </w:rPr>
  </w:style>
  <w:style w:type="paragraph" w:styleId="Heading9">
    <w:name w:val="heading 9"/>
    <w:basedOn w:val="Normal"/>
    <w:next w:val="Normal"/>
    <w:link w:val="Heading9Char"/>
    <w:uiPriority w:val="9"/>
    <w:unhideWhenUsed/>
    <w:qFormat/>
    <w:rsid w:val="00CE44EC"/>
    <w:pPr>
      <w:spacing w:before="240" w:after="60"/>
      <w:ind w:left="5760"/>
      <w:outlineLvl w:val="8"/>
    </w:pPr>
    <w:rPr>
      <w:rFonts w:ascii="Cambria" w:hAnsi="Cambria"/>
      <w:sz w:val="22"/>
      <w:szCs w:val="22"/>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039"/>
    <w:pPr>
      <w:tabs>
        <w:tab w:val="center" w:pos="4536"/>
        <w:tab w:val="right" w:pos="9072"/>
      </w:tabs>
    </w:pPr>
  </w:style>
  <w:style w:type="character" w:customStyle="1" w:styleId="HeaderChar">
    <w:name w:val="Header Char"/>
    <w:basedOn w:val="DefaultParagraphFont"/>
    <w:link w:val="Header"/>
    <w:uiPriority w:val="99"/>
    <w:rsid w:val="00A46039"/>
  </w:style>
  <w:style w:type="paragraph" w:styleId="Footer">
    <w:name w:val="footer"/>
    <w:basedOn w:val="Normal"/>
    <w:link w:val="FooterChar"/>
    <w:uiPriority w:val="99"/>
    <w:unhideWhenUsed/>
    <w:rsid w:val="00A46039"/>
    <w:pPr>
      <w:tabs>
        <w:tab w:val="center" w:pos="4536"/>
        <w:tab w:val="right" w:pos="9072"/>
      </w:tabs>
    </w:pPr>
  </w:style>
  <w:style w:type="character" w:customStyle="1" w:styleId="FooterChar">
    <w:name w:val="Footer Char"/>
    <w:basedOn w:val="DefaultParagraphFont"/>
    <w:link w:val="Footer"/>
    <w:uiPriority w:val="99"/>
    <w:rsid w:val="00A46039"/>
  </w:style>
  <w:style w:type="paragraph" w:styleId="BalloonText">
    <w:name w:val="Balloon Text"/>
    <w:basedOn w:val="Normal"/>
    <w:link w:val="BalloonTextChar"/>
    <w:uiPriority w:val="99"/>
    <w:semiHidden/>
    <w:unhideWhenUsed/>
    <w:rsid w:val="00A46039"/>
    <w:rPr>
      <w:rFonts w:ascii="Tahoma" w:hAnsi="Tahoma" w:cs="Tahoma"/>
      <w:sz w:val="16"/>
      <w:szCs w:val="16"/>
    </w:rPr>
  </w:style>
  <w:style w:type="character" w:customStyle="1" w:styleId="BalloonTextChar">
    <w:name w:val="Balloon Text Char"/>
    <w:basedOn w:val="DefaultParagraphFont"/>
    <w:link w:val="BalloonText"/>
    <w:uiPriority w:val="99"/>
    <w:semiHidden/>
    <w:rsid w:val="00A46039"/>
    <w:rPr>
      <w:rFonts w:ascii="Tahoma" w:hAnsi="Tahoma" w:cs="Tahoma"/>
      <w:sz w:val="16"/>
      <w:szCs w:val="16"/>
    </w:rPr>
  </w:style>
  <w:style w:type="paragraph" w:styleId="ListParagraph">
    <w:name w:val="List Paragraph"/>
    <w:aliases w:val="opsomming 1,2,3 *-,Heading 12,naslov 1,List bulleti,Bulleted"/>
    <w:basedOn w:val="Normal"/>
    <w:link w:val="ListParagraphChar"/>
    <w:uiPriority w:val="34"/>
    <w:qFormat/>
    <w:rsid w:val="00A46039"/>
    <w:pPr>
      <w:ind w:left="720"/>
      <w:contextualSpacing/>
    </w:pPr>
  </w:style>
  <w:style w:type="paragraph" w:styleId="NoSpacing">
    <w:name w:val="No Spacing"/>
    <w:link w:val="NoSpacingChar"/>
    <w:uiPriority w:val="1"/>
    <w:qFormat/>
    <w:rsid w:val="00A46039"/>
    <w:pPr>
      <w:spacing w:after="0" w:line="240" w:lineRule="auto"/>
    </w:pPr>
  </w:style>
  <w:style w:type="table" w:styleId="TableGrid">
    <w:name w:val="Table Grid"/>
    <w:basedOn w:val="TableNormal"/>
    <w:uiPriority w:val="59"/>
    <w:rsid w:val="00A46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3EEE"/>
    <w:rPr>
      <w:color w:val="0000FF" w:themeColor="hyperlink"/>
      <w:u w:val="single"/>
    </w:rPr>
  </w:style>
  <w:style w:type="paragraph" w:customStyle="1" w:styleId="Default">
    <w:name w:val="Default"/>
    <w:rsid w:val="006302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630276"/>
    <w:rPr>
      <w:i/>
      <w:iCs/>
    </w:rPr>
  </w:style>
  <w:style w:type="paragraph" w:customStyle="1" w:styleId="box454532">
    <w:name w:val="box_454532"/>
    <w:basedOn w:val="Normal"/>
    <w:rsid w:val="00630276"/>
    <w:pPr>
      <w:spacing w:before="100" w:beforeAutospacing="1" w:after="100" w:afterAutospacing="1"/>
    </w:pPr>
    <w:rPr>
      <w:lang w:eastAsia="hr-HR"/>
    </w:rPr>
  </w:style>
  <w:style w:type="character" w:customStyle="1" w:styleId="Heading2Char">
    <w:name w:val="Heading 2 Char"/>
    <w:basedOn w:val="DefaultParagraphFont"/>
    <w:link w:val="Heading2"/>
    <w:uiPriority w:val="9"/>
    <w:rsid w:val="00630276"/>
    <w:rPr>
      <w:rFonts w:ascii="Times New Roman" w:eastAsia="Times New Roman" w:hAnsi="Times New Roman" w:cs="Times New Roman"/>
      <w:b/>
      <w:bCs/>
      <w:sz w:val="28"/>
      <w:szCs w:val="24"/>
      <w:lang w:val="en-GB"/>
    </w:rPr>
  </w:style>
  <w:style w:type="character" w:styleId="IntenseEmphasis">
    <w:name w:val="Intense Emphasis"/>
    <w:basedOn w:val="DefaultParagraphFont"/>
    <w:uiPriority w:val="21"/>
    <w:qFormat/>
    <w:rsid w:val="00630276"/>
    <w:rPr>
      <w:b/>
      <w:bCs/>
      <w:i/>
      <w:iCs/>
      <w:color w:val="4F81BD" w:themeColor="accent1"/>
    </w:rPr>
  </w:style>
  <w:style w:type="character" w:customStyle="1" w:styleId="NoSpacingChar">
    <w:name w:val="No Spacing Char"/>
    <w:basedOn w:val="DefaultParagraphFont"/>
    <w:link w:val="NoSpacing"/>
    <w:uiPriority w:val="1"/>
    <w:rsid w:val="00630276"/>
  </w:style>
  <w:style w:type="character" w:customStyle="1" w:styleId="Heading3Char">
    <w:name w:val="Heading 3 Char"/>
    <w:basedOn w:val="DefaultParagraphFont"/>
    <w:link w:val="Heading3"/>
    <w:uiPriority w:val="9"/>
    <w:rsid w:val="00B04819"/>
    <w:rPr>
      <w:rFonts w:asciiTheme="majorHAnsi" w:eastAsiaTheme="majorEastAsia" w:hAnsiTheme="majorHAnsi" w:cstheme="majorBidi"/>
      <w:b/>
      <w:bCs/>
      <w:color w:val="4F81BD" w:themeColor="accent1"/>
      <w:sz w:val="24"/>
      <w:szCs w:val="24"/>
      <w:lang w:eastAsia="en-GB"/>
    </w:rPr>
  </w:style>
  <w:style w:type="character" w:styleId="Strong">
    <w:name w:val="Strong"/>
    <w:uiPriority w:val="22"/>
    <w:qFormat/>
    <w:rsid w:val="00B04819"/>
    <w:rPr>
      <w:b/>
      <w:bCs/>
    </w:rPr>
  </w:style>
  <w:style w:type="paragraph" w:customStyle="1" w:styleId="box458053">
    <w:name w:val="box_458053"/>
    <w:basedOn w:val="Normal"/>
    <w:rsid w:val="00AF3A0C"/>
    <w:pPr>
      <w:spacing w:before="100" w:beforeAutospacing="1" w:after="100" w:afterAutospacing="1"/>
    </w:pPr>
    <w:rPr>
      <w:lang w:val="en-US" w:eastAsia="en-US"/>
    </w:rPr>
  </w:style>
  <w:style w:type="paragraph" w:customStyle="1" w:styleId="011rhpgz">
    <w:name w:val="011rhpgz"/>
    <w:basedOn w:val="Normal"/>
    <w:semiHidden/>
    <w:rsid w:val="00DF271D"/>
    <w:pPr>
      <w:spacing w:before="100" w:beforeAutospacing="1" w:after="100" w:afterAutospacing="1"/>
    </w:pPr>
    <w:rPr>
      <w:lang w:eastAsia="hr-HR"/>
    </w:rPr>
  </w:style>
  <w:style w:type="character" w:customStyle="1" w:styleId="Heading1Char">
    <w:name w:val="Heading 1 Char"/>
    <w:basedOn w:val="DefaultParagraphFont"/>
    <w:link w:val="Heading1"/>
    <w:uiPriority w:val="9"/>
    <w:rsid w:val="00CE44EC"/>
    <w:rPr>
      <w:rFonts w:ascii="Cambria" w:eastAsia="Times New Roman" w:hAnsi="Cambria" w:cs="Times New Roman"/>
      <w:b/>
      <w:bCs/>
      <w:kern w:val="32"/>
      <w:sz w:val="32"/>
      <w:szCs w:val="32"/>
      <w:lang w:eastAsia="hr-HR"/>
    </w:rPr>
  </w:style>
  <w:style w:type="character" w:customStyle="1" w:styleId="Heading4Char">
    <w:name w:val="Heading 4 Char"/>
    <w:basedOn w:val="DefaultParagraphFont"/>
    <w:link w:val="Heading4"/>
    <w:uiPriority w:val="9"/>
    <w:rsid w:val="00CE44EC"/>
    <w:rPr>
      <w:rFonts w:ascii="Calibri" w:eastAsia="Times New Roman" w:hAnsi="Calibri" w:cs="Times New Roman"/>
      <w:b/>
      <w:bCs/>
      <w:sz w:val="28"/>
      <w:szCs w:val="28"/>
      <w:lang w:eastAsia="hr-HR"/>
    </w:rPr>
  </w:style>
  <w:style w:type="character" w:customStyle="1" w:styleId="Heading5Char">
    <w:name w:val="Heading 5 Char"/>
    <w:basedOn w:val="DefaultParagraphFont"/>
    <w:link w:val="Heading5"/>
    <w:uiPriority w:val="9"/>
    <w:rsid w:val="00CE44EC"/>
    <w:rPr>
      <w:rFonts w:ascii="Calibri" w:eastAsia="Times New Roman" w:hAnsi="Calibri" w:cs="Times New Roman"/>
      <w:b/>
      <w:bCs/>
      <w:i/>
      <w:iCs/>
      <w:sz w:val="26"/>
      <w:szCs w:val="26"/>
      <w:lang w:eastAsia="hr-HR"/>
    </w:rPr>
  </w:style>
  <w:style w:type="character" w:customStyle="1" w:styleId="Heading6Char">
    <w:name w:val="Heading 6 Char"/>
    <w:basedOn w:val="DefaultParagraphFont"/>
    <w:link w:val="Heading6"/>
    <w:uiPriority w:val="9"/>
    <w:rsid w:val="00CE44EC"/>
    <w:rPr>
      <w:rFonts w:ascii="Calibri" w:eastAsia="Times New Roman" w:hAnsi="Calibri" w:cs="Times New Roman"/>
      <w:b/>
      <w:bCs/>
      <w:lang w:eastAsia="hr-HR"/>
    </w:rPr>
  </w:style>
  <w:style w:type="character" w:customStyle="1" w:styleId="Heading7Char">
    <w:name w:val="Heading 7 Char"/>
    <w:basedOn w:val="DefaultParagraphFont"/>
    <w:link w:val="Heading7"/>
    <w:uiPriority w:val="9"/>
    <w:rsid w:val="00CE44EC"/>
    <w:rPr>
      <w:rFonts w:ascii="Calibri" w:eastAsia="Times New Roman" w:hAnsi="Calibri" w:cs="Times New Roman"/>
      <w:sz w:val="24"/>
      <w:szCs w:val="24"/>
      <w:lang w:eastAsia="hr-HR"/>
    </w:rPr>
  </w:style>
  <w:style w:type="character" w:customStyle="1" w:styleId="Heading8Char">
    <w:name w:val="Heading 8 Char"/>
    <w:basedOn w:val="DefaultParagraphFont"/>
    <w:link w:val="Heading8"/>
    <w:uiPriority w:val="9"/>
    <w:rsid w:val="00CE44EC"/>
    <w:rPr>
      <w:rFonts w:ascii="Calibri" w:eastAsia="Times New Roman" w:hAnsi="Calibri" w:cs="Times New Roman"/>
      <w:i/>
      <w:iCs/>
      <w:sz w:val="24"/>
      <w:szCs w:val="24"/>
      <w:lang w:eastAsia="hr-HR"/>
    </w:rPr>
  </w:style>
  <w:style w:type="character" w:customStyle="1" w:styleId="Heading9Char">
    <w:name w:val="Heading 9 Char"/>
    <w:basedOn w:val="DefaultParagraphFont"/>
    <w:link w:val="Heading9"/>
    <w:uiPriority w:val="9"/>
    <w:rsid w:val="00CE44EC"/>
    <w:rPr>
      <w:rFonts w:ascii="Cambria" w:eastAsia="Times New Roman" w:hAnsi="Cambria" w:cs="Times New Roman"/>
      <w:lang w:eastAsia="hr-HR"/>
    </w:rPr>
  </w:style>
  <w:style w:type="paragraph" w:styleId="NormalWeb">
    <w:name w:val="Normal (Web)"/>
    <w:basedOn w:val="Normal"/>
    <w:uiPriority w:val="99"/>
    <w:rsid w:val="00CE44EC"/>
    <w:pPr>
      <w:spacing w:before="100" w:beforeAutospacing="1" w:after="100" w:afterAutospacing="1"/>
    </w:pPr>
    <w:rPr>
      <w:lang w:eastAsia="hr-HR"/>
    </w:rPr>
  </w:style>
  <w:style w:type="paragraph" w:styleId="BodyTextIndent">
    <w:name w:val="Body Text Indent"/>
    <w:basedOn w:val="Normal"/>
    <w:link w:val="BodyTextIndentChar"/>
    <w:rsid w:val="00CE44EC"/>
    <w:pPr>
      <w:spacing w:after="120"/>
      <w:ind w:left="283"/>
    </w:pPr>
    <w:rPr>
      <w:lang w:eastAsia="hr-HR"/>
    </w:rPr>
  </w:style>
  <w:style w:type="character" w:customStyle="1" w:styleId="BodyTextIndentChar">
    <w:name w:val="Body Text Indent Char"/>
    <w:basedOn w:val="DefaultParagraphFont"/>
    <w:link w:val="BodyTextIndent"/>
    <w:rsid w:val="00CE44EC"/>
    <w:rPr>
      <w:rFonts w:ascii="Times New Roman" w:eastAsia="Times New Roman" w:hAnsi="Times New Roman" w:cs="Times New Roman"/>
      <w:sz w:val="24"/>
      <w:szCs w:val="24"/>
      <w:lang w:eastAsia="hr-HR"/>
    </w:rPr>
  </w:style>
  <w:style w:type="paragraph" w:customStyle="1" w:styleId="box453952">
    <w:name w:val="box_453952"/>
    <w:basedOn w:val="Normal"/>
    <w:rsid w:val="00CE44EC"/>
    <w:pPr>
      <w:spacing w:before="100" w:beforeAutospacing="1" w:after="100" w:afterAutospacing="1"/>
    </w:pPr>
    <w:rPr>
      <w:lang w:eastAsia="hr-HR"/>
    </w:rPr>
  </w:style>
  <w:style w:type="paragraph" w:styleId="Caption">
    <w:name w:val="caption"/>
    <w:aliases w:val="Branko,Map Char,Map Char Char,Map Char Char Char Char Char,Map Char Char Char,Map,Caption Char Char Car Car,Caption Char Char Car Car Car,Map Char Char Char Car Car,Caption Char Char,Caption Char Char Char Char,Graf,SlikaŠŠ,Caption Slika"/>
    <w:basedOn w:val="Normal"/>
    <w:next w:val="Normal"/>
    <w:link w:val="CaptionChar"/>
    <w:uiPriority w:val="35"/>
    <w:qFormat/>
    <w:rsid w:val="00690CB9"/>
    <w:rPr>
      <w:b/>
      <w:bCs/>
      <w:sz w:val="20"/>
      <w:szCs w:val="20"/>
      <w:lang w:eastAsia="hr-HR"/>
    </w:rPr>
  </w:style>
  <w:style w:type="paragraph" w:styleId="BodyText">
    <w:name w:val="Body Text"/>
    <w:aliases w:val="uvlaka 2, uvlaka 3,uvlaka 3,Tijelo teksta1,Tijelo teksta11, uvlaka 32,  uvlaka 22,tab"/>
    <w:basedOn w:val="Normal"/>
    <w:link w:val="BodyTextChar"/>
    <w:unhideWhenUsed/>
    <w:qFormat/>
    <w:rsid w:val="00C132C3"/>
    <w:pPr>
      <w:spacing w:after="120"/>
    </w:pPr>
  </w:style>
  <w:style w:type="character" w:customStyle="1" w:styleId="BodyTextChar">
    <w:name w:val="Body Text Char"/>
    <w:aliases w:val="uvlaka 2 Char, uvlaka 3 Char,uvlaka 3 Char,Tijelo teksta1 Char,Tijelo teksta11 Char, uvlaka 32 Char,  uvlaka 22 Char,tab Char"/>
    <w:basedOn w:val="DefaultParagraphFont"/>
    <w:link w:val="BodyText"/>
    <w:rsid w:val="00C132C3"/>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uiPriority w:val="99"/>
    <w:semiHidden/>
    <w:unhideWhenUsed/>
    <w:rsid w:val="001A13B0"/>
    <w:pPr>
      <w:spacing w:after="120" w:line="480" w:lineRule="auto"/>
      <w:ind w:left="283"/>
    </w:pPr>
  </w:style>
  <w:style w:type="character" w:customStyle="1" w:styleId="BodyTextIndent2Char">
    <w:name w:val="Body Text Indent 2 Char"/>
    <w:basedOn w:val="DefaultParagraphFont"/>
    <w:link w:val="BodyTextIndent2"/>
    <w:uiPriority w:val="99"/>
    <w:semiHidden/>
    <w:rsid w:val="001A13B0"/>
    <w:rPr>
      <w:rFonts w:ascii="Times New Roman" w:eastAsia="Times New Roman" w:hAnsi="Times New Roman" w:cs="Times New Roman"/>
      <w:sz w:val="24"/>
      <w:szCs w:val="24"/>
      <w:lang w:eastAsia="en-GB"/>
    </w:rPr>
  </w:style>
  <w:style w:type="character" w:customStyle="1" w:styleId="preformatted-text">
    <w:name w:val="preformatted-text"/>
    <w:basedOn w:val="DefaultParagraphFont"/>
    <w:rsid w:val="002A08EC"/>
  </w:style>
  <w:style w:type="paragraph" w:styleId="BodyText2">
    <w:name w:val="Body Text 2"/>
    <w:basedOn w:val="Normal"/>
    <w:link w:val="BodyText2Char"/>
    <w:uiPriority w:val="99"/>
    <w:unhideWhenUsed/>
    <w:rsid w:val="00E23628"/>
    <w:pPr>
      <w:spacing w:after="120" w:line="480" w:lineRule="auto"/>
    </w:pPr>
  </w:style>
  <w:style w:type="character" w:customStyle="1" w:styleId="BodyText2Char">
    <w:name w:val="Body Text 2 Char"/>
    <w:basedOn w:val="DefaultParagraphFont"/>
    <w:link w:val="BodyText2"/>
    <w:uiPriority w:val="99"/>
    <w:rsid w:val="00E23628"/>
    <w:rPr>
      <w:rFonts w:ascii="Times New Roman" w:eastAsia="Times New Roman" w:hAnsi="Times New Roman" w:cs="Times New Roman"/>
      <w:sz w:val="24"/>
      <w:szCs w:val="24"/>
      <w:lang w:eastAsia="en-GB"/>
    </w:rPr>
  </w:style>
  <w:style w:type="numbering" w:customStyle="1" w:styleId="Bezpopisa1">
    <w:name w:val="Bez popisa1"/>
    <w:next w:val="NoList"/>
    <w:uiPriority w:val="99"/>
    <w:semiHidden/>
    <w:unhideWhenUsed/>
    <w:rsid w:val="00E23628"/>
  </w:style>
  <w:style w:type="paragraph" w:customStyle="1" w:styleId="t-9-8">
    <w:name w:val="t-9-8"/>
    <w:basedOn w:val="Normal"/>
    <w:rsid w:val="00E23628"/>
    <w:pPr>
      <w:spacing w:before="100" w:beforeAutospacing="1" w:after="100" w:afterAutospacing="1"/>
    </w:pPr>
    <w:rPr>
      <w:lang w:eastAsia="hr-HR"/>
    </w:rPr>
  </w:style>
  <w:style w:type="table" w:customStyle="1" w:styleId="Reetkatablice1">
    <w:name w:val="Rešetka tablice1"/>
    <w:basedOn w:val="TableNormal"/>
    <w:next w:val="TableGrid"/>
    <w:uiPriority w:val="59"/>
    <w:rsid w:val="00E236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ptionChar">
    <w:name w:val="Caption Char"/>
    <w:aliases w:val="Branko Char,Map Char Char1,Map Char Char Char1,Map Char Char Char Char Char Char,Map Char Char Char Char,Map Char1,Caption Char Char Car Car Char,Caption Char Char Car Car Car Char,Map Char Char Char Car Car Char,Caption Char Char Char"/>
    <w:basedOn w:val="DefaultParagraphFont"/>
    <w:link w:val="Caption"/>
    <w:uiPriority w:val="35"/>
    <w:locked/>
    <w:rsid w:val="00E23628"/>
    <w:rPr>
      <w:rFonts w:ascii="Times New Roman" w:eastAsia="Times New Roman" w:hAnsi="Times New Roman" w:cs="Times New Roman"/>
      <w:b/>
      <w:bCs/>
      <w:sz w:val="20"/>
      <w:szCs w:val="20"/>
      <w:lang w:eastAsia="hr-HR"/>
    </w:rPr>
  </w:style>
  <w:style w:type="table" w:customStyle="1" w:styleId="TableGrid4">
    <w:name w:val="Table Grid4"/>
    <w:basedOn w:val="TableNormal"/>
    <w:uiPriority w:val="59"/>
    <w:rsid w:val="00E23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opsomming 1 Char,2 Char,3 *- Char,Heading 12 Char,naslov 1 Char,List bulleti Char,Bulleted Char"/>
    <w:basedOn w:val="DefaultParagraphFont"/>
    <w:link w:val="ListParagraph"/>
    <w:uiPriority w:val="34"/>
    <w:locked/>
    <w:rsid w:val="00E23628"/>
    <w:rPr>
      <w:rFonts w:ascii="Times New Roman" w:eastAsia="Times New Roman" w:hAnsi="Times New Roman" w:cs="Times New Roman"/>
      <w:sz w:val="24"/>
      <w:szCs w:val="24"/>
      <w:lang w:eastAsia="en-GB"/>
    </w:rPr>
  </w:style>
  <w:style w:type="table" w:customStyle="1" w:styleId="Reetkatablice11">
    <w:name w:val="Rešetka tablice11"/>
    <w:basedOn w:val="TableNormal"/>
    <w:next w:val="TableGrid"/>
    <w:uiPriority w:val="59"/>
    <w:rsid w:val="00E23628"/>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stile 1,Footnote1,Footnote2,Footnote3,Footnote4,Footnote5,Footnote6,Footnote7,Footnote8,Footnote9,Footnote10,Footnote11,Footnote21,Footnote31,Footnote41,Footnote51,Footnote61,Footnote71,Footnote81,Footnote91"/>
    <w:basedOn w:val="Normal"/>
    <w:link w:val="FootnoteTextChar"/>
    <w:unhideWhenUsed/>
    <w:rsid w:val="00E23628"/>
    <w:pPr>
      <w:jc w:val="both"/>
    </w:pPr>
    <w:rPr>
      <w:rFonts w:ascii="Arial" w:hAnsi="Arial" w:cs="Arial"/>
      <w:color w:val="000000" w:themeColor="text1"/>
      <w:sz w:val="20"/>
      <w:szCs w:val="20"/>
      <w:lang w:eastAsia="en-US"/>
    </w:rPr>
  </w:style>
  <w:style w:type="character" w:customStyle="1" w:styleId="FootnoteTextChar">
    <w:name w:val="Footnote Text Char"/>
    <w:aliases w:val="stile 1 Char,Footnote1 Char,Footnote2 Char,Footnote3 Char,Footnote4 Char,Footnote5 Char,Footnote6 Char,Footnote7 Char,Footnote8 Char,Footnote9 Char,Footnote10 Char,Footnote11 Char,Footnote21 Char,Footnote31 Char,Footnote41 Char"/>
    <w:basedOn w:val="DefaultParagraphFont"/>
    <w:link w:val="FootnoteText"/>
    <w:rsid w:val="00E23628"/>
    <w:rPr>
      <w:rFonts w:ascii="Arial" w:eastAsia="Times New Roman" w:hAnsi="Arial" w:cs="Arial"/>
      <w:color w:val="000000" w:themeColor="text1"/>
      <w:sz w:val="20"/>
      <w:szCs w:val="20"/>
    </w:rPr>
  </w:style>
  <w:style w:type="character" w:styleId="FootnoteReference">
    <w:name w:val="footnote reference"/>
    <w:aliases w:val="Footnote, BVI fnr,BVI fnr, BVI fnr Car Car,BVI fnr Car, BVI fnr Car Car Car Car, BVI fnr Car Car Car Car Char,ftref,stylish,BVI fnr Car Char1 Char,BVI fnr Car Car Car Char1 Char,BVI fnr Car Car Char1 Char"/>
    <w:basedOn w:val="DefaultParagraphFont"/>
    <w:unhideWhenUsed/>
    <w:qFormat/>
    <w:rsid w:val="00E23628"/>
    <w:rPr>
      <w:vertAlign w:val="superscript"/>
    </w:rPr>
  </w:style>
  <w:style w:type="character" w:styleId="LineNumber">
    <w:name w:val="line number"/>
    <w:basedOn w:val="DefaultParagraphFont"/>
    <w:uiPriority w:val="99"/>
    <w:semiHidden/>
    <w:unhideWhenUsed/>
    <w:rsid w:val="00E23628"/>
  </w:style>
  <w:style w:type="table" w:customStyle="1" w:styleId="Reetkatablice2">
    <w:name w:val="Rešetka tablice2"/>
    <w:basedOn w:val="TableNormal"/>
    <w:next w:val="TableGrid"/>
    <w:uiPriority w:val="59"/>
    <w:rsid w:val="00E2362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popisa2">
    <w:name w:val="Bez popisa2"/>
    <w:next w:val="NoList"/>
    <w:uiPriority w:val="99"/>
    <w:semiHidden/>
    <w:unhideWhenUsed/>
    <w:rsid w:val="00E164B5"/>
  </w:style>
  <w:style w:type="table" w:customStyle="1" w:styleId="Reetkatablice3">
    <w:name w:val="Rešetka tablice3"/>
    <w:basedOn w:val="TableNormal"/>
    <w:next w:val="TableGrid"/>
    <w:uiPriority w:val="59"/>
    <w:rsid w:val="00E164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2">
    <w:name w:val="Rešetka tablice12"/>
    <w:basedOn w:val="TableNormal"/>
    <w:next w:val="TableGrid"/>
    <w:uiPriority w:val="59"/>
    <w:rsid w:val="00E164B5"/>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f">
    <w:name w:val="Paragraf"/>
    <w:basedOn w:val="Normal"/>
    <w:rsid w:val="00F35212"/>
    <w:pPr>
      <w:spacing w:before="120"/>
      <w:ind w:firstLine="567"/>
      <w:jc w:val="both"/>
    </w:pPr>
    <w:rPr>
      <w:szCs w:val="20"/>
      <w:lang w:eastAsia="hr-HR"/>
    </w:rPr>
  </w:style>
  <w:style w:type="character" w:customStyle="1" w:styleId="st">
    <w:name w:val="st"/>
    <w:basedOn w:val="DefaultParagraphFont"/>
    <w:rsid w:val="00F35212"/>
  </w:style>
  <w:style w:type="character" w:customStyle="1" w:styleId="Nerijeenospominjanje1">
    <w:name w:val="Neriješeno spominjanje1"/>
    <w:basedOn w:val="DefaultParagraphFont"/>
    <w:uiPriority w:val="99"/>
    <w:semiHidden/>
    <w:unhideWhenUsed/>
    <w:rsid w:val="00F35212"/>
    <w:rPr>
      <w:color w:val="605E5C"/>
      <w:shd w:val="clear" w:color="auto" w:fill="E1DFDD"/>
    </w:rPr>
  </w:style>
  <w:style w:type="paragraph" w:customStyle="1" w:styleId="EMPTYCELLSTYLE">
    <w:name w:val="EMPTY_CELL_STYLE"/>
    <w:basedOn w:val="DefaultStyle"/>
    <w:qFormat/>
    <w:rsid w:val="00F35212"/>
    <w:rPr>
      <w:sz w:val="1"/>
    </w:rPr>
  </w:style>
  <w:style w:type="paragraph" w:customStyle="1" w:styleId="DefaultStyle">
    <w:name w:val="DefaultStyle"/>
    <w:qFormat/>
    <w:rsid w:val="00F35212"/>
    <w:pPr>
      <w:spacing w:after="0" w:line="240" w:lineRule="auto"/>
    </w:pPr>
    <w:rPr>
      <w:rFonts w:ascii="Arimo" w:eastAsia="Arimo" w:hAnsi="Arimo" w:cs="Arimo"/>
      <w:color w:val="000000"/>
      <w:sz w:val="20"/>
      <w:szCs w:val="20"/>
      <w:lang w:eastAsia="hr-HR"/>
    </w:rPr>
  </w:style>
  <w:style w:type="paragraph" w:customStyle="1" w:styleId="glava">
    <w:name w:val="glava"/>
    <w:basedOn w:val="DefaultStyle"/>
    <w:qFormat/>
    <w:rsid w:val="00F35212"/>
    <w:rPr>
      <w:b/>
      <w:color w:val="FFFFFF"/>
    </w:rPr>
  </w:style>
  <w:style w:type="paragraph" w:customStyle="1" w:styleId="rgp1">
    <w:name w:val="rgp1"/>
    <w:basedOn w:val="DefaultStyle"/>
    <w:qFormat/>
    <w:rsid w:val="00F35212"/>
  </w:style>
  <w:style w:type="paragraph" w:customStyle="1" w:styleId="rgp2">
    <w:name w:val="rgp2"/>
    <w:basedOn w:val="DefaultStyle"/>
    <w:qFormat/>
    <w:rsid w:val="00F35212"/>
  </w:style>
  <w:style w:type="paragraph" w:customStyle="1" w:styleId="rgp3">
    <w:name w:val="rgp3"/>
    <w:basedOn w:val="DefaultStyle"/>
    <w:qFormat/>
    <w:rsid w:val="00F35212"/>
  </w:style>
  <w:style w:type="paragraph" w:customStyle="1" w:styleId="prog1">
    <w:name w:val="prog1"/>
    <w:basedOn w:val="DefaultStyle"/>
    <w:qFormat/>
    <w:rsid w:val="00F35212"/>
  </w:style>
  <w:style w:type="paragraph" w:customStyle="1" w:styleId="prog2">
    <w:name w:val="prog2"/>
    <w:basedOn w:val="DefaultStyle"/>
    <w:qFormat/>
    <w:rsid w:val="00F35212"/>
  </w:style>
  <w:style w:type="paragraph" w:customStyle="1" w:styleId="prog3">
    <w:name w:val="prog3"/>
    <w:basedOn w:val="DefaultStyle"/>
    <w:qFormat/>
    <w:rsid w:val="00F35212"/>
  </w:style>
  <w:style w:type="paragraph" w:customStyle="1" w:styleId="odj1">
    <w:name w:val="odj1"/>
    <w:basedOn w:val="DefaultStyle"/>
    <w:qFormat/>
    <w:rsid w:val="00F35212"/>
  </w:style>
  <w:style w:type="paragraph" w:customStyle="1" w:styleId="odj2">
    <w:name w:val="odj2"/>
    <w:basedOn w:val="DefaultStyle"/>
    <w:qFormat/>
    <w:rsid w:val="00F35212"/>
  </w:style>
  <w:style w:type="paragraph" w:customStyle="1" w:styleId="odj3">
    <w:name w:val="odj3"/>
    <w:basedOn w:val="DefaultStyle"/>
    <w:qFormat/>
    <w:rsid w:val="00F35212"/>
  </w:style>
  <w:style w:type="paragraph" w:customStyle="1" w:styleId="fun1">
    <w:name w:val="fun1"/>
    <w:basedOn w:val="DefaultStyle"/>
    <w:qFormat/>
    <w:rsid w:val="00F35212"/>
  </w:style>
  <w:style w:type="paragraph" w:customStyle="1" w:styleId="fun2">
    <w:name w:val="fun2"/>
    <w:basedOn w:val="DefaultStyle"/>
    <w:qFormat/>
    <w:rsid w:val="00F35212"/>
  </w:style>
  <w:style w:type="paragraph" w:customStyle="1" w:styleId="fun3">
    <w:name w:val="fun3"/>
    <w:basedOn w:val="DefaultStyle"/>
    <w:qFormat/>
    <w:rsid w:val="00F35212"/>
  </w:style>
  <w:style w:type="paragraph" w:customStyle="1" w:styleId="izv1">
    <w:name w:val="izv1"/>
    <w:basedOn w:val="DefaultStyle"/>
    <w:qFormat/>
    <w:rsid w:val="00F35212"/>
  </w:style>
  <w:style w:type="paragraph" w:customStyle="1" w:styleId="izv2">
    <w:name w:val="izv2"/>
    <w:basedOn w:val="DefaultStyle"/>
    <w:qFormat/>
    <w:rsid w:val="00F35212"/>
  </w:style>
  <w:style w:type="paragraph" w:customStyle="1" w:styleId="izv3">
    <w:name w:val="izv3"/>
    <w:basedOn w:val="DefaultStyle"/>
    <w:qFormat/>
    <w:rsid w:val="00F35212"/>
  </w:style>
  <w:style w:type="paragraph" w:customStyle="1" w:styleId="kor1">
    <w:name w:val="kor1"/>
    <w:basedOn w:val="DefaultStyle"/>
    <w:qFormat/>
    <w:rsid w:val="00F35212"/>
  </w:style>
  <w:style w:type="paragraph" w:customStyle="1" w:styleId="glavaa">
    <w:name w:val="glavaa"/>
    <w:basedOn w:val="DefaultStyle"/>
    <w:qFormat/>
    <w:rsid w:val="00F35212"/>
    <w:rPr>
      <w:color w:val="FFFFFF"/>
    </w:rPr>
  </w:style>
  <w:style w:type="paragraph" w:customStyle="1" w:styleId="rgp1a">
    <w:name w:val="rgp1a"/>
    <w:basedOn w:val="DefaultStyle"/>
    <w:qFormat/>
    <w:rsid w:val="00F35212"/>
    <w:rPr>
      <w:color w:val="FFFFFF"/>
    </w:rPr>
  </w:style>
  <w:style w:type="paragraph" w:customStyle="1" w:styleId="rgp2a">
    <w:name w:val="rgp2a"/>
    <w:basedOn w:val="DefaultStyle"/>
    <w:qFormat/>
    <w:rsid w:val="00F35212"/>
    <w:rPr>
      <w:color w:val="FFFFFF"/>
    </w:rPr>
  </w:style>
  <w:style w:type="paragraph" w:customStyle="1" w:styleId="rgp3a">
    <w:name w:val="rgp3a"/>
    <w:basedOn w:val="DefaultStyle"/>
    <w:qFormat/>
    <w:rsid w:val="00F35212"/>
    <w:rPr>
      <w:color w:val="FFFFFF"/>
    </w:rPr>
  </w:style>
  <w:style w:type="paragraph" w:customStyle="1" w:styleId="prog1a">
    <w:name w:val="prog1a"/>
    <w:basedOn w:val="DefaultStyle"/>
    <w:qFormat/>
    <w:rsid w:val="00F35212"/>
    <w:rPr>
      <w:color w:val="FFFFFF"/>
    </w:rPr>
  </w:style>
  <w:style w:type="paragraph" w:customStyle="1" w:styleId="prog2a">
    <w:name w:val="prog2a"/>
    <w:basedOn w:val="DefaultStyle"/>
    <w:qFormat/>
    <w:rsid w:val="00F35212"/>
    <w:rPr>
      <w:color w:val="FFFFFF"/>
    </w:rPr>
  </w:style>
  <w:style w:type="paragraph" w:customStyle="1" w:styleId="prog3a">
    <w:name w:val="prog3a"/>
    <w:basedOn w:val="DefaultStyle"/>
    <w:qFormat/>
    <w:rsid w:val="00F35212"/>
    <w:rPr>
      <w:color w:val="FFFFFF"/>
    </w:rPr>
  </w:style>
  <w:style w:type="paragraph" w:customStyle="1" w:styleId="izv1a">
    <w:name w:val="izv1a"/>
    <w:basedOn w:val="DefaultStyle"/>
    <w:qFormat/>
    <w:rsid w:val="00F35212"/>
    <w:rPr>
      <w:color w:val="FFFFFF"/>
    </w:rPr>
  </w:style>
  <w:style w:type="paragraph" w:customStyle="1" w:styleId="izv2a">
    <w:name w:val="izv2a"/>
    <w:basedOn w:val="DefaultStyle"/>
    <w:qFormat/>
    <w:rsid w:val="00F35212"/>
    <w:rPr>
      <w:color w:val="FFFFFF"/>
    </w:rPr>
  </w:style>
  <w:style w:type="paragraph" w:customStyle="1" w:styleId="izv3a">
    <w:name w:val="izv3a"/>
    <w:basedOn w:val="DefaultStyle"/>
    <w:qFormat/>
    <w:rsid w:val="00F35212"/>
    <w:rPr>
      <w:color w:val="FFFFFF"/>
    </w:rPr>
  </w:style>
  <w:style w:type="paragraph" w:customStyle="1" w:styleId="kor1a">
    <w:name w:val="kor1a"/>
    <w:basedOn w:val="DefaultStyle"/>
    <w:qFormat/>
    <w:rsid w:val="00F35212"/>
    <w:rPr>
      <w:color w:val="FFFFFF"/>
    </w:rPr>
  </w:style>
  <w:style w:type="paragraph" w:customStyle="1" w:styleId="odj1a">
    <w:name w:val="odj1a"/>
    <w:basedOn w:val="DefaultStyle"/>
    <w:qFormat/>
    <w:rsid w:val="00F35212"/>
    <w:rPr>
      <w:color w:val="FFFFFF"/>
    </w:rPr>
  </w:style>
  <w:style w:type="paragraph" w:customStyle="1" w:styleId="odj2a">
    <w:name w:val="odj2a"/>
    <w:basedOn w:val="DefaultStyle"/>
    <w:qFormat/>
    <w:rsid w:val="00F35212"/>
    <w:rPr>
      <w:color w:val="FFFFFF"/>
    </w:rPr>
  </w:style>
  <w:style w:type="paragraph" w:customStyle="1" w:styleId="odj3a">
    <w:name w:val="odj3a"/>
    <w:basedOn w:val="DefaultStyle"/>
    <w:qFormat/>
    <w:rsid w:val="00F35212"/>
    <w:rPr>
      <w:color w:val="FFFFFF"/>
    </w:rPr>
  </w:style>
  <w:style w:type="paragraph" w:customStyle="1" w:styleId="fun1a">
    <w:name w:val="fun1a"/>
    <w:basedOn w:val="DefaultStyle"/>
    <w:qFormat/>
    <w:rsid w:val="00F35212"/>
    <w:rPr>
      <w:color w:val="FFFFFF"/>
    </w:rPr>
  </w:style>
  <w:style w:type="paragraph" w:customStyle="1" w:styleId="fun2a">
    <w:name w:val="fun2a"/>
    <w:basedOn w:val="DefaultStyle"/>
    <w:qFormat/>
    <w:rsid w:val="00F35212"/>
    <w:rPr>
      <w:color w:val="FFFFFF"/>
    </w:rPr>
  </w:style>
  <w:style w:type="paragraph" w:customStyle="1" w:styleId="fun3a">
    <w:name w:val="fun3a"/>
    <w:basedOn w:val="DefaultStyle"/>
    <w:qFormat/>
    <w:rsid w:val="00F35212"/>
    <w:rPr>
      <w:color w:val="FFFFFF"/>
    </w:rPr>
  </w:style>
  <w:style w:type="paragraph" w:customStyle="1" w:styleId="UvjetniStil">
    <w:name w:val="UvjetniStil"/>
    <w:basedOn w:val="DefaultStyle"/>
    <w:qFormat/>
    <w:rsid w:val="00F35212"/>
  </w:style>
  <w:style w:type="paragraph" w:customStyle="1" w:styleId="TipHeaderStil">
    <w:name w:val="TipHeaderStil"/>
    <w:basedOn w:val="DefaultStyle"/>
    <w:qFormat/>
    <w:rsid w:val="00F35212"/>
  </w:style>
  <w:style w:type="paragraph" w:customStyle="1" w:styleId="TipHeaderStil1">
    <w:name w:val="TipHeaderStil|1"/>
    <w:qFormat/>
    <w:rsid w:val="00F35212"/>
    <w:pPr>
      <w:spacing w:after="0" w:line="240" w:lineRule="auto"/>
    </w:pPr>
    <w:rPr>
      <w:rFonts w:ascii="SansSerif" w:eastAsia="SansSerif" w:hAnsi="SansSerif" w:cs="SansSerif"/>
      <w:color w:val="000000"/>
      <w:sz w:val="20"/>
      <w:szCs w:val="20"/>
      <w:lang w:eastAsia="hr-HR"/>
    </w:rPr>
  </w:style>
  <w:style w:type="paragraph" w:customStyle="1" w:styleId="UvjetniStil10">
    <w:name w:val="UvjetniStil|10"/>
    <w:qFormat/>
    <w:rsid w:val="00F35212"/>
    <w:pPr>
      <w:spacing w:after="0" w:line="240" w:lineRule="auto"/>
    </w:pPr>
    <w:rPr>
      <w:rFonts w:ascii="Arimo" w:eastAsia="Arimo" w:hAnsi="Arimo" w:cs="Arimo"/>
      <w:b/>
      <w:color w:val="000000"/>
      <w:sz w:val="20"/>
      <w:szCs w:val="20"/>
      <w:lang w:eastAsia="hr-HR"/>
    </w:rPr>
  </w:style>
  <w:style w:type="paragraph" w:customStyle="1" w:styleId="UvjetniStil11">
    <w:name w:val="UvjetniStil|11"/>
    <w:qFormat/>
    <w:rsid w:val="00F35212"/>
    <w:pPr>
      <w:spacing w:after="0" w:line="240" w:lineRule="auto"/>
    </w:pPr>
    <w:rPr>
      <w:rFonts w:ascii="Arimo" w:eastAsia="Arimo" w:hAnsi="Arimo" w:cs="Arimo"/>
      <w:b/>
      <w:color w:val="FFFFFF"/>
      <w:sz w:val="20"/>
      <w:szCs w:val="20"/>
      <w:lang w:eastAsia="hr-HR"/>
    </w:rPr>
  </w:style>
  <w:style w:type="character" w:styleId="FollowedHyperlink">
    <w:name w:val="FollowedHyperlink"/>
    <w:uiPriority w:val="99"/>
    <w:semiHidden/>
    <w:unhideWhenUsed/>
    <w:rsid w:val="00F35212"/>
    <w:rPr>
      <w:color w:val="800080"/>
      <w:u w:val="single"/>
    </w:rPr>
  </w:style>
  <w:style w:type="paragraph" w:customStyle="1" w:styleId="xl65">
    <w:name w:val="xl65"/>
    <w:basedOn w:val="Normal"/>
    <w:rsid w:val="00F35212"/>
    <w:pPr>
      <w:shd w:val="clear" w:color="000000" w:fill="FFFFFF"/>
      <w:spacing w:before="100" w:beforeAutospacing="1" w:after="100" w:afterAutospacing="1"/>
    </w:pPr>
    <w:rPr>
      <w:lang w:val="en-US" w:eastAsia="en-US"/>
    </w:rPr>
  </w:style>
  <w:style w:type="paragraph" w:customStyle="1" w:styleId="xl66">
    <w:name w:val="xl66"/>
    <w:basedOn w:val="Normal"/>
    <w:rsid w:val="00F35212"/>
    <w:pPr>
      <w:shd w:val="clear" w:color="000000" w:fill="FFFFFF"/>
      <w:spacing w:before="100" w:beforeAutospacing="1" w:after="100" w:afterAutospacing="1"/>
      <w:textAlignment w:val="top"/>
    </w:pPr>
    <w:rPr>
      <w:rFonts w:ascii="Arimo" w:hAnsi="Arimo"/>
      <w:b/>
      <w:bCs/>
      <w:color w:val="000000"/>
      <w:sz w:val="16"/>
      <w:szCs w:val="16"/>
      <w:lang w:val="en-US" w:eastAsia="en-US"/>
    </w:rPr>
  </w:style>
  <w:style w:type="paragraph" w:customStyle="1" w:styleId="xl67">
    <w:name w:val="xl67"/>
    <w:basedOn w:val="Normal"/>
    <w:rsid w:val="00F35212"/>
    <w:pPr>
      <w:shd w:val="clear" w:color="000000" w:fill="FFFFFF"/>
      <w:spacing w:before="100" w:beforeAutospacing="1" w:after="100" w:afterAutospacing="1"/>
      <w:textAlignment w:val="top"/>
    </w:pPr>
    <w:rPr>
      <w:rFonts w:ascii="Arimo" w:hAnsi="Arimo"/>
      <w:color w:val="000000"/>
      <w:sz w:val="16"/>
      <w:szCs w:val="16"/>
      <w:lang w:val="en-US" w:eastAsia="en-US"/>
    </w:rPr>
  </w:style>
  <w:style w:type="paragraph" w:customStyle="1" w:styleId="xl68">
    <w:name w:val="xl68"/>
    <w:basedOn w:val="Normal"/>
    <w:rsid w:val="00F35212"/>
    <w:pPr>
      <w:pBdr>
        <w:top w:val="single" w:sz="8" w:space="0" w:color="000000"/>
      </w:pBdr>
      <w:shd w:val="clear" w:color="000000" w:fill="FFFFFF"/>
      <w:spacing w:before="100" w:beforeAutospacing="1" w:after="100" w:afterAutospacing="1"/>
    </w:pPr>
    <w:rPr>
      <w:lang w:val="en-US" w:eastAsia="en-US"/>
    </w:rPr>
  </w:style>
  <w:style w:type="paragraph" w:customStyle="1" w:styleId="xl69">
    <w:name w:val="xl69"/>
    <w:basedOn w:val="Normal"/>
    <w:rsid w:val="00F35212"/>
    <w:pPr>
      <w:shd w:val="clear" w:color="000000" w:fill="FFFFFF"/>
      <w:spacing w:before="100" w:beforeAutospacing="1" w:after="100" w:afterAutospacing="1"/>
      <w:jc w:val="center"/>
      <w:textAlignment w:val="center"/>
    </w:pPr>
    <w:rPr>
      <w:rFonts w:ascii="Arimo" w:hAnsi="Arimo"/>
      <w:b/>
      <w:bCs/>
      <w:color w:val="000000"/>
      <w:sz w:val="16"/>
      <w:szCs w:val="16"/>
      <w:lang w:val="en-US" w:eastAsia="en-US"/>
    </w:rPr>
  </w:style>
  <w:style w:type="paragraph" w:customStyle="1" w:styleId="xl70">
    <w:name w:val="xl70"/>
    <w:basedOn w:val="Normal"/>
    <w:rsid w:val="00F35212"/>
    <w:pPr>
      <w:shd w:val="clear" w:color="000000" w:fill="FFFFFF"/>
      <w:spacing w:before="100" w:beforeAutospacing="1" w:after="100" w:afterAutospacing="1"/>
    </w:pPr>
    <w:rPr>
      <w:lang w:val="en-US" w:eastAsia="en-US"/>
    </w:rPr>
  </w:style>
  <w:style w:type="paragraph" w:customStyle="1" w:styleId="xl71">
    <w:name w:val="xl71"/>
    <w:basedOn w:val="Normal"/>
    <w:rsid w:val="00F35212"/>
    <w:pPr>
      <w:pBdr>
        <w:bottom w:val="single" w:sz="8" w:space="0" w:color="000000"/>
      </w:pBdr>
      <w:shd w:val="clear" w:color="000000" w:fill="FFFFFF"/>
      <w:spacing w:before="100" w:beforeAutospacing="1" w:after="100" w:afterAutospacing="1"/>
    </w:pPr>
    <w:rPr>
      <w:lang w:val="en-US" w:eastAsia="en-US"/>
    </w:rPr>
  </w:style>
  <w:style w:type="paragraph" w:customStyle="1" w:styleId="xl72">
    <w:name w:val="xl72"/>
    <w:basedOn w:val="Normal"/>
    <w:rsid w:val="00F35212"/>
    <w:pPr>
      <w:shd w:val="clear" w:color="000000" w:fill="505050"/>
      <w:spacing w:before="100" w:beforeAutospacing="1" w:after="100" w:afterAutospacing="1"/>
    </w:pPr>
    <w:rPr>
      <w:lang w:val="en-US" w:eastAsia="en-US"/>
    </w:rPr>
  </w:style>
  <w:style w:type="paragraph" w:customStyle="1" w:styleId="xl73">
    <w:name w:val="xl73"/>
    <w:basedOn w:val="Normal"/>
    <w:rsid w:val="00F35212"/>
    <w:pPr>
      <w:shd w:val="clear" w:color="000000" w:fill="000080"/>
      <w:spacing w:before="100" w:beforeAutospacing="1" w:after="100" w:afterAutospacing="1"/>
      <w:textAlignment w:val="top"/>
    </w:pPr>
    <w:rPr>
      <w:rFonts w:ascii="Arimo" w:hAnsi="Arimo"/>
      <w:b/>
      <w:bCs/>
      <w:color w:val="FFFFFF"/>
      <w:sz w:val="16"/>
      <w:szCs w:val="16"/>
      <w:lang w:val="en-US" w:eastAsia="en-US"/>
    </w:rPr>
  </w:style>
  <w:style w:type="paragraph" w:customStyle="1" w:styleId="xl74">
    <w:name w:val="xl74"/>
    <w:basedOn w:val="Normal"/>
    <w:rsid w:val="00F35212"/>
    <w:pPr>
      <w:shd w:val="clear" w:color="000000" w:fill="000080"/>
      <w:spacing w:before="100" w:beforeAutospacing="1" w:after="100" w:afterAutospacing="1"/>
    </w:pPr>
    <w:rPr>
      <w:lang w:val="en-US" w:eastAsia="en-US"/>
    </w:rPr>
  </w:style>
  <w:style w:type="paragraph" w:customStyle="1" w:styleId="xl75">
    <w:name w:val="xl75"/>
    <w:basedOn w:val="Normal"/>
    <w:rsid w:val="00F35212"/>
    <w:pPr>
      <w:shd w:val="clear" w:color="000000" w:fill="FFFFFF"/>
      <w:spacing w:before="100" w:beforeAutospacing="1" w:after="100" w:afterAutospacing="1"/>
      <w:jc w:val="right"/>
      <w:textAlignment w:val="top"/>
    </w:pPr>
    <w:rPr>
      <w:rFonts w:ascii="Arimo" w:hAnsi="Arimo"/>
      <w:color w:val="000000"/>
      <w:sz w:val="16"/>
      <w:szCs w:val="16"/>
      <w:lang w:val="en-US" w:eastAsia="en-US"/>
    </w:rPr>
  </w:style>
  <w:style w:type="paragraph" w:customStyle="1" w:styleId="xl76">
    <w:name w:val="xl76"/>
    <w:basedOn w:val="Normal"/>
    <w:rsid w:val="00F35212"/>
    <w:pPr>
      <w:shd w:val="clear" w:color="000000" w:fill="FFFFFF"/>
      <w:spacing w:before="100" w:beforeAutospacing="1" w:after="100" w:afterAutospacing="1"/>
      <w:jc w:val="center"/>
      <w:textAlignment w:val="top"/>
    </w:pPr>
    <w:rPr>
      <w:rFonts w:ascii="Arimo" w:hAnsi="Arimo"/>
      <w:b/>
      <w:bCs/>
      <w:color w:val="000000"/>
      <w:sz w:val="20"/>
      <w:szCs w:val="20"/>
      <w:lang w:val="en-US" w:eastAsia="en-US"/>
    </w:rPr>
  </w:style>
  <w:style w:type="paragraph" w:customStyle="1" w:styleId="xl77">
    <w:name w:val="xl77"/>
    <w:basedOn w:val="Normal"/>
    <w:rsid w:val="00F35212"/>
    <w:pPr>
      <w:shd w:val="clear" w:color="000000" w:fill="FFFFFF"/>
      <w:spacing w:before="100" w:beforeAutospacing="1" w:after="100" w:afterAutospacing="1"/>
      <w:jc w:val="center"/>
      <w:textAlignment w:val="top"/>
    </w:pPr>
    <w:rPr>
      <w:rFonts w:ascii="Arimo" w:hAnsi="Arimo"/>
      <w:color w:val="000000"/>
      <w:sz w:val="20"/>
      <w:szCs w:val="20"/>
      <w:lang w:val="en-US" w:eastAsia="en-US"/>
    </w:rPr>
  </w:style>
  <w:style w:type="paragraph" w:customStyle="1" w:styleId="xl78">
    <w:name w:val="xl78"/>
    <w:basedOn w:val="Normal"/>
    <w:rsid w:val="00F35212"/>
    <w:pPr>
      <w:pBdr>
        <w:top w:val="single" w:sz="8" w:space="0" w:color="000000"/>
        <w:bottom w:val="single" w:sz="4" w:space="0" w:color="000000"/>
      </w:pBdr>
      <w:shd w:val="clear" w:color="000000" w:fill="FFFFFF"/>
      <w:spacing w:before="100" w:beforeAutospacing="1" w:after="100" w:afterAutospacing="1"/>
      <w:jc w:val="center"/>
    </w:pPr>
    <w:rPr>
      <w:rFonts w:ascii="Arimo" w:hAnsi="Arimo"/>
      <w:b/>
      <w:bCs/>
      <w:color w:val="000000"/>
      <w:sz w:val="16"/>
      <w:szCs w:val="16"/>
      <w:lang w:val="en-US" w:eastAsia="en-US"/>
    </w:rPr>
  </w:style>
  <w:style w:type="paragraph" w:customStyle="1" w:styleId="xl79">
    <w:name w:val="xl79"/>
    <w:basedOn w:val="Normal"/>
    <w:rsid w:val="00F35212"/>
    <w:pPr>
      <w:pBdr>
        <w:bottom w:val="single" w:sz="8" w:space="0" w:color="000000"/>
      </w:pBdr>
      <w:shd w:val="clear" w:color="000000" w:fill="FFFFFF"/>
      <w:spacing w:before="100" w:beforeAutospacing="1" w:after="100" w:afterAutospacing="1"/>
      <w:jc w:val="center"/>
    </w:pPr>
    <w:rPr>
      <w:rFonts w:ascii="Arimo" w:hAnsi="Arimo"/>
      <w:b/>
      <w:bCs/>
      <w:color w:val="000000"/>
      <w:sz w:val="16"/>
      <w:szCs w:val="16"/>
      <w:lang w:val="en-US" w:eastAsia="en-US"/>
    </w:rPr>
  </w:style>
  <w:style w:type="paragraph" w:customStyle="1" w:styleId="xl80">
    <w:name w:val="xl80"/>
    <w:basedOn w:val="Normal"/>
    <w:rsid w:val="00F35212"/>
    <w:pPr>
      <w:pBdr>
        <w:bottom w:val="single" w:sz="8" w:space="0" w:color="000000"/>
      </w:pBdr>
      <w:shd w:val="clear" w:color="000000" w:fill="FFFFFF"/>
      <w:spacing w:before="100" w:beforeAutospacing="1" w:after="100" w:afterAutospacing="1"/>
    </w:pPr>
    <w:rPr>
      <w:rFonts w:ascii="Arimo" w:hAnsi="Arimo"/>
      <w:b/>
      <w:bCs/>
      <w:color w:val="000000"/>
      <w:sz w:val="16"/>
      <w:szCs w:val="16"/>
      <w:lang w:val="en-US" w:eastAsia="en-US"/>
    </w:rPr>
  </w:style>
  <w:style w:type="paragraph" w:customStyle="1" w:styleId="xl81">
    <w:name w:val="xl81"/>
    <w:basedOn w:val="Normal"/>
    <w:rsid w:val="00F35212"/>
    <w:pPr>
      <w:pBdr>
        <w:bottom w:val="single" w:sz="8" w:space="0" w:color="000000"/>
      </w:pBdr>
      <w:shd w:val="clear" w:color="000000" w:fill="FFFFFF"/>
      <w:spacing w:before="100" w:beforeAutospacing="1" w:after="100" w:afterAutospacing="1"/>
      <w:jc w:val="right"/>
    </w:pPr>
    <w:rPr>
      <w:rFonts w:ascii="Arimo" w:hAnsi="Arimo"/>
      <w:b/>
      <w:bCs/>
      <w:color w:val="000000"/>
      <w:sz w:val="16"/>
      <w:szCs w:val="16"/>
      <w:lang w:val="en-US" w:eastAsia="en-US"/>
    </w:rPr>
  </w:style>
  <w:style w:type="paragraph" w:customStyle="1" w:styleId="xl82">
    <w:name w:val="xl82"/>
    <w:basedOn w:val="Normal"/>
    <w:rsid w:val="00F35212"/>
    <w:pPr>
      <w:shd w:val="clear" w:color="000000" w:fill="505050"/>
      <w:spacing w:before="100" w:beforeAutospacing="1" w:after="100" w:afterAutospacing="1"/>
      <w:textAlignment w:val="center"/>
    </w:pPr>
    <w:rPr>
      <w:rFonts w:ascii="Arimo" w:hAnsi="Arimo"/>
      <w:b/>
      <w:bCs/>
      <w:color w:val="FFFFFF"/>
      <w:sz w:val="16"/>
      <w:szCs w:val="16"/>
      <w:lang w:val="en-US" w:eastAsia="en-US"/>
    </w:rPr>
  </w:style>
  <w:style w:type="paragraph" w:customStyle="1" w:styleId="xl83">
    <w:name w:val="xl83"/>
    <w:basedOn w:val="Normal"/>
    <w:rsid w:val="00F35212"/>
    <w:pPr>
      <w:shd w:val="clear" w:color="000000" w:fill="505050"/>
      <w:spacing w:before="100" w:beforeAutospacing="1" w:after="100" w:afterAutospacing="1"/>
      <w:jc w:val="right"/>
      <w:textAlignment w:val="center"/>
    </w:pPr>
    <w:rPr>
      <w:rFonts w:ascii="Arimo" w:hAnsi="Arimo"/>
      <w:b/>
      <w:bCs/>
      <w:color w:val="FFFFFF"/>
      <w:sz w:val="16"/>
      <w:szCs w:val="16"/>
      <w:lang w:val="en-US" w:eastAsia="en-US"/>
    </w:rPr>
  </w:style>
  <w:style w:type="paragraph" w:customStyle="1" w:styleId="xl84">
    <w:name w:val="xl84"/>
    <w:basedOn w:val="Normal"/>
    <w:rsid w:val="00F35212"/>
    <w:pPr>
      <w:shd w:val="clear" w:color="000000" w:fill="000080"/>
      <w:spacing w:before="100" w:beforeAutospacing="1" w:after="100" w:afterAutospacing="1"/>
      <w:jc w:val="right"/>
      <w:textAlignment w:val="top"/>
    </w:pPr>
    <w:rPr>
      <w:rFonts w:ascii="Arimo" w:hAnsi="Arimo"/>
      <w:b/>
      <w:bCs/>
      <w:color w:val="FFFFFF"/>
      <w:sz w:val="16"/>
      <w:szCs w:val="16"/>
      <w:lang w:val="en-US" w:eastAsia="en-US"/>
    </w:rPr>
  </w:style>
  <w:style w:type="paragraph" w:customStyle="1" w:styleId="xl85">
    <w:name w:val="xl85"/>
    <w:basedOn w:val="Normal"/>
    <w:rsid w:val="00F35212"/>
    <w:pPr>
      <w:shd w:val="clear" w:color="000000" w:fill="FFFFFF"/>
      <w:spacing w:before="100" w:beforeAutospacing="1" w:after="100" w:afterAutospacing="1"/>
      <w:jc w:val="right"/>
      <w:textAlignment w:val="top"/>
    </w:pPr>
    <w:rPr>
      <w:rFonts w:ascii="Arimo" w:hAnsi="Arimo"/>
      <w:b/>
      <w:bCs/>
      <w:color w:val="000000"/>
      <w:sz w:val="16"/>
      <w:szCs w:val="16"/>
      <w:lang w:val="en-US" w:eastAsia="en-US"/>
    </w:rPr>
  </w:style>
  <w:style w:type="paragraph" w:customStyle="1" w:styleId="xl86">
    <w:name w:val="xl86"/>
    <w:basedOn w:val="Normal"/>
    <w:rsid w:val="00F35212"/>
    <w:pPr>
      <w:pBdr>
        <w:top w:val="single" w:sz="8" w:space="0" w:color="000000"/>
      </w:pBdr>
      <w:shd w:val="clear" w:color="000000" w:fill="FFFFFF"/>
      <w:spacing w:before="100" w:beforeAutospacing="1" w:after="100" w:afterAutospacing="1"/>
    </w:pPr>
    <w:rPr>
      <w:lang w:val="en-US" w:eastAsia="en-US"/>
    </w:rPr>
  </w:style>
  <w:style w:type="numbering" w:customStyle="1" w:styleId="NoList1">
    <w:name w:val="No List1"/>
    <w:next w:val="NoList"/>
    <w:uiPriority w:val="99"/>
    <w:semiHidden/>
    <w:unhideWhenUsed/>
    <w:rsid w:val="00F35212"/>
  </w:style>
  <w:style w:type="paragraph" w:customStyle="1" w:styleId="msonormal0">
    <w:name w:val="msonormal"/>
    <w:basedOn w:val="Normal"/>
    <w:rsid w:val="00F35212"/>
    <w:pPr>
      <w:spacing w:before="100" w:beforeAutospacing="1" w:after="100" w:afterAutospacing="1"/>
    </w:pPr>
    <w:rPr>
      <w:lang w:val="en-US" w:eastAsia="en-US"/>
    </w:rPr>
  </w:style>
  <w:style w:type="numbering" w:customStyle="1" w:styleId="NoList2">
    <w:name w:val="No List2"/>
    <w:next w:val="NoList"/>
    <w:uiPriority w:val="99"/>
    <w:semiHidden/>
    <w:unhideWhenUsed/>
    <w:rsid w:val="00F35212"/>
  </w:style>
  <w:style w:type="paragraph" w:customStyle="1" w:styleId="EmptyCellLayoutStyle">
    <w:name w:val="EmptyCellLayoutStyle"/>
    <w:rsid w:val="00F35212"/>
    <w:rPr>
      <w:rFonts w:ascii="Times New Roman" w:eastAsia="Times New Roman" w:hAnsi="Times New Roman" w:cs="Times New Roman"/>
      <w:sz w:val="2"/>
      <w:szCs w:val="20"/>
      <w:lang w:val="en-US"/>
    </w:rPr>
  </w:style>
  <w:style w:type="numbering" w:customStyle="1" w:styleId="NoList3">
    <w:name w:val="No List3"/>
    <w:next w:val="NoList"/>
    <w:uiPriority w:val="99"/>
    <w:semiHidden/>
    <w:unhideWhenUsed/>
    <w:rsid w:val="00F35212"/>
  </w:style>
  <w:style w:type="numbering" w:customStyle="1" w:styleId="NoList4">
    <w:name w:val="No List4"/>
    <w:next w:val="NoList"/>
    <w:uiPriority w:val="99"/>
    <w:semiHidden/>
    <w:unhideWhenUsed/>
    <w:rsid w:val="00F35212"/>
  </w:style>
  <w:style w:type="numbering" w:customStyle="1" w:styleId="NoList5">
    <w:name w:val="No List5"/>
    <w:next w:val="NoList"/>
    <w:uiPriority w:val="99"/>
    <w:semiHidden/>
    <w:unhideWhenUsed/>
    <w:rsid w:val="00F35212"/>
  </w:style>
  <w:style w:type="character" w:customStyle="1" w:styleId="kurziv">
    <w:name w:val="kurziv"/>
    <w:basedOn w:val="DefaultParagraphFont"/>
    <w:rsid w:val="00611655"/>
  </w:style>
  <w:style w:type="character" w:styleId="CommentReference">
    <w:name w:val="annotation reference"/>
    <w:basedOn w:val="DefaultParagraphFont"/>
    <w:uiPriority w:val="99"/>
    <w:semiHidden/>
    <w:unhideWhenUsed/>
    <w:rsid w:val="00611655"/>
    <w:rPr>
      <w:sz w:val="16"/>
      <w:szCs w:val="16"/>
    </w:rPr>
  </w:style>
  <w:style w:type="paragraph" w:styleId="CommentText">
    <w:name w:val="annotation text"/>
    <w:basedOn w:val="Normal"/>
    <w:link w:val="CommentTextChar"/>
    <w:uiPriority w:val="99"/>
    <w:semiHidden/>
    <w:unhideWhenUsed/>
    <w:rsid w:val="00611655"/>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11655"/>
    <w:rPr>
      <w:sz w:val="20"/>
      <w:szCs w:val="20"/>
    </w:rPr>
  </w:style>
  <w:style w:type="paragraph" w:styleId="CommentSubject">
    <w:name w:val="annotation subject"/>
    <w:basedOn w:val="CommentText"/>
    <w:next w:val="CommentText"/>
    <w:link w:val="CommentSubjectChar"/>
    <w:uiPriority w:val="99"/>
    <w:semiHidden/>
    <w:unhideWhenUsed/>
    <w:rsid w:val="00611655"/>
    <w:rPr>
      <w:b/>
      <w:bCs/>
    </w:rPr>
  </w:style>
  <w:style w:type="character" w:customStyle="1" w:styleId="CommentSubjectChar">
    <w:name w:val="Comment Subject Char"/>
    <w:basedOn w:val="CommentTextChar"/>
    <w:link w:val="CommentSubject"/>
    <w:uiPriority w:val="99"/>
    <w:semiHidden/>
    <w:rsid w:val="00611655"/>
    <w:rPr>
      <w:b/>
      <w:bCs/>
      <w:sz w:val="20"/>
      <w:szCs w:val="20"/>
    </w:rPr>
  </w:style>
  <w:style w:type="paragraph" w:customStyle="1" w:styleId="Char">
    <w:name w:val="Char"/>
    <w:basedOn w:val="Normal"/>
    <w:rsid w:val="00611655"/>
    <w:pPr>
      <w:spacing w:after="160" w:line="240" w:lineRule="exact"/>
      <w:jc w:val="both"/>
    </w:pPr>
    <w:rPr>
      <w:rFonts w:ascii="Arial" w:hAnsi="Arial"/>
      <w:sz w:val="20"/>
      <w:szCs w:val="20"/>
      <w:lang w:val="en-US" w:eastAsia="en-US"/>
    </w:rPr>
  </w:style>
  <w:style w:type="character" w:customStyle="1" w:styleId="st1">
    <w:name w:val="st1"/>
    <w:basedOn w:val="DefaultParagraphFont"/>
    <w:rsid w:val="00611655"/>
  </w:style>
  <w:style w:type="character" w:customStyle="1" w:styleId="UnresolvedMention">
    <w:name w:val="Unresolved Mention"/>
    <w:basedOn w:val="DefaultParagraphFont"/>
    <w:uiPriority w:val="99"/>
    <w:semiHidden/>
    <w:unhideWhenUsed/>
    <w:rsid w:val="00611655"/>
    <w:rPr>
      <w:color w:val="605E5C"/>
      <w:shd w:val="clear" w:color="auto" w:fill="E1DFDD"/>
    </w:rPr>
  </w:style>
  <w:style w:type="paragraph" w:customStyle="1" w:styleId="T-98-2">
    <w:name w:val="T-9/8-2"/>
    <w:basedOn w:val="Normal"/>
    <w:rsid w:val="00B00A97"/>
    <w:pPr>
      <w:widowControl w:val="0"/>
      <w:tabs>
        <w:tab w:val="left" w:pos="2153"/>
      </w:tabs>
      <w:autoSpaceDE w:val="0"/>
      <w:autoSpaceDN w:val="0"/>
      <w:adjustRightInd w:val="0"/>
      <w:spacing w:after="43"/>
      <w:ind w:firstLine="342"/>
      <w:jc w:val="both"/>
    </w:pPr>
    <w:rPr>
      <w:rFonts w:ascii="Times-NewRoman" w:hAnsi="Times-NewRoman"/>
      <w:sz w:val="19"/>
      <w:szCs w:val="19"/>
      <w:lang w:eastAsia="hr-HR"/>
    </w:rPr>
  </w:style>
  <w:style w:type="numbering" w:customStyle="1" w:styleId="Bezpopisa3">
    <w:name w:val="Bez popisa3"/>
    <w:next w:val="NoList"/>
    <w:uiPriority w:val="99"/>
    <w:semiHidden/>
    <w:unhideWhenUsed/>
    <w:rsid w:val="00B00A97"/>
  </w:style>
  <w:style w:type="paragraph" w:customStyle="1" w:styleId="xl87">
    <w:name w:val="xl87"/>
    <w:basedOn w:val="Normal"/>
    <w:rsid w:val="00B00A97"/>
    <w:pPr>
      <w:shd w:val="clear" w:color="000000" w:fill="969696"/>
      <w:spacing w:before="100" w:beforeAutospacing="1" w:after="100" w:afterAutospacing="1"/>
    </w:pPr>
    <w:rPr>
      <w:b/>
      <w:bCs/>
      <w:lang w:eastAsia="hr-HR"/>
    </w:rPr>
  </w:style>
  <w:style w:type="numbering" w:customStyle="1" w:styleId="Bezpopisa4">
    <w:name w:val="Bez popisa4"/>
    <w:next w:val="NoList"/>
    <w:uiPriority w:val="99"/>
    <w:semiHidden/>
    <w:unhideWhenUsed/>
    <w:rsid w:val="00B00A97"/>
  </w:style>
  <w:style w:type="numbering" w:customStyle="1" w:styleId="Bezpopisa5">
    <w:name w:val="Bez popisa5"/>
    <w:next w:val="NoList"/>
    <w:uiPriority w:val="99"/>
    <w:semiHidden/>
    <w:unhideWhenUsed/>
    <w:rsid w:val="00B00A97"/>
  </w:style>
  <w:style w:type="numbering" w:customStyle="1" w:styleId="Bezpopisa6">
    <w:name w:val="Bez popisa6"/>
    <w:next w:val="NoList"/>
    <w:uiPriority w:val="99"/>
    <w:semiHidden/>
    <w:unhideWhenUsed/>
    <w:rsid w:val="00B00A97"/>
  </w:style>
  <w:style w:type="numbering" w:customStyle="1" w:styleId="Bezpopisa7">
    <w:name w:val="Bez popisa7"/>
    <w:next w:val="NoList"/>
    <w:uiPriority w:val="99"/>
    <w:semiHidden/>
    <w:unhideWhenUsed/>
    <w:rsid w:val="00B00A97"/>
  </w:style>
  <w:style w:type="paragraph" w:customStyle="1" w:styleId="xl63">
    <w:name w:val="xl63"/>
    <w:basedOn w:val="Normal"/>
    <w:rsid w:val="00B00A97"/>
    <w:pPr>
      <w:spacing w:before="100" w:beforeAutospacing="1" w:after="100" w:afterAutospacing="1"/>
      <w:jc w:val="right"/>
    </w:pPr>
    <w:rPr>
      <w:lang w:val="en-US" w:eastAsia="en-US"/>
    </w:rPr>
  </w:style>
  <w:style w:type="paragraph" w:customStyle="1" w:styleId="xl64">
    <w:name w:val="xl64"/>
    <w:basedOn w:val="Normal"/>
    <w:rsid w:val="00B00A97"/>
    <w:pPr>
      <w:spacing w:before="100" w:beforeAutospacing="1" w:after="100" w:afterAutospacing="1"/>
      <w:jc w:val="right"/>
    </w:pPr>
    <w:rPr>
      <w:lang w:val="en-US" w:eastAsia="en-US"/>
    </w:rPr>
  </w:style>
  <w:style w:type="numbering" w:customStyle="1" w:styleId="NoList6">
    <w:name w:val="No List6"/>
    <w:next w:val="NoList"/>
    <w:uiPriority w:val="99"/>
    <w:semiHidden/>
    <w:unhideWhenUsed/>
    <w:rsid w:val="00F9379F"/>
  </w:style>
  <w:style w:type="paragraph" w:styleId="TOCHeading">
    <w:name w:val="TOC Heading"/>
    <w:basedOn w:val="Heading1"/>
    <w:next w:val="Normal"/>
    <w:uiPriority w:val="39"/>
    <w:unhideWhenUsed/>
    <w:qFormat/>
    <w:rsid w:val="00F9379F"/>
    <w:pPr>
      <w:keepLines/>
      <w:spacing w:before="480" w:after="0" w:line="276" w:lineRule="auto"/>
      <w:ind w:left="432" w:hanging="432"/>
      <w:outlineLvl w:val="9"/>
    </w:pPr>
    <w:rPr>
      <w:rFonts w:asciiTheme="minorHAnsi" w:eastAsiaTheme="majorEastAsia" w:hAnsiTheme="minorHAnsi" w:cstheme="minorHAnsi"/>
      <w:kern w:val="0"/>
      <w:sz w:val="28"/>
      <w:szCs w:val="28"/>
      <w:lang w:val="en-US" w:eastAsia="en-US"/>
    </w:rPr>
  </w:style>
  <w:style w:type="paragraph" w:styleId="TOC1">
    <w:name w:val="toc 1"/>
    <w:basedOn w:val="Normal"/>
    <w:next w:val="Normal"/>
    <w:autoRedefine/>
    <w:uiPriority w:val="39"/>
    <w:unhideWhenUsed/>
    <w:rsid w:val="00F9379F"/>
    <w:pPr>
      <w:tabs>
        <w:tab w:val="left" w:pos="709"/>
        <w:tab w:val="right" w:leader="dot" w:pos="9628"/>
      </w:tabs>
    </w:pPr>
    <w:rPr>
      <w:rFonts w:eastAsiaTheme="minorEastAsia"/>
      <w:caps/>
      <w:noProof/>
      <w:sz w:val="20"/>
      <w:szCs w:val="20"/>
      <w:lang w:val="en-US" w:eastAsia="zh-CN"/>
    </w:rPr>
  </w:style>
  <w:style w:type="paragraph" w:styleId="TOC2">
    <w:name w:val="toc 2"/>
    <w:basedOn w:val="Normal"/>
    <w:next w:val="Normal"/>
    <w:autoRedefine/>
    <w:uiPriority w:val="39"/>
    <w:unhideWhenUsed/>
    <w:rsid w:val="00F9379F"/>
    <w:pPr>
      <w:tabs>
        <w:tab w:val="left" w:pos="709"/>
        <w:tab w:val="right" w:leader="dot" w:pos="9628"/>
      </w:tabs>
    </w:pPr>
    <w:rPr>
      <w:rFonts w:asciiTheme="minorHAnsi" w:eastAsiaTheme="minorEastAsia" w:hAnsiTheme="minorHAnsi" w:cstheme="minorBidi"/>
      <w:caps/>
      <w:sz w:val="20"/>
      <w:szCs w:val="22"/>
      <w:lang w:val="en-US" w:eastAsia="en-US"/>
    </w:rPr>
  </w:style>
  <w:style w:type="paragraph" w:styleId="DocumentMap">
    <w:name w:val="Document Map"/>
    <w:basedOn w:val="Normal"/>
    <w:link w:val="DocumentMapChar"/>
    <w:uiPriority w:val="99"/>
    <w:semiHidden/>
    <w:unhideWhenUsed/>
    <w:rsid w:val="00F9379F"/>
    <w:rPr>
      <w:rFonts w:ascii="Tahoma" w:eastAsiaTheme="minorEastAsia" w:hAnsi="Tahoma" w:cs="Tahoma"/>
      <w:sz w:val="16"/>
      <w:szCs w:val="16"/>
      <w:lang w:val="en-US" w:eastAsia="en-US"/>
    </w:rPr>
  </w:style>
  <w:style w:type="character" w:customStyle="1" w:styleId="DocumentMapChar">
    <w:name w:val="Document Map Char"/>
    <w:basedOn w:val="DefaultParagraphFont"/>
    <w:link w:val="DocumentMap"/>
    <w:uiPriority w:val="99"/>
    <w:semiHidden/>
    <w:rsid w:val="00F9379F"/>
    <w:rPr>
      <w:rFonts w:ascii="Tahoma" w:eastAsiaTheme="minorEastAsia" w:hAnsi="Tahoma" w:cs="Tahoma"/>
      <w:sz w:val="16"/>
      <w:szCs w:val="16"/>
      <w:lang w:val="en-US"/>
    </w:rPr>
  </w:style>
  <w:style w:type="table" w:customStyle="1" w:styleId="TableGrid1">
    <w:name w:val="Table Grid1"/>
    <w:basedOn w:val="TableNormal"/>
    <w:next w:val="TableGrid"/>
    <w:uiPriority w:val="59"/>
    <w:rsid w:val="00F9379F"/>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Odlomakpopisa1">
    <w:name w:val="Odlomak popisa1"/>
    <w:basedOn w:val="Normal"/>
    <w:uiPriority w:val="34"/>
    <w:qFormat/>
    <w:rsid w:val="00F9379F"/>
    <w:pPr>
      <w:spacing w:after="200" w:line="276" w:lineRule="auto"/>
      <w:ind w:left="720"/>
      <w:contextualSpacing/>
    </w:pPr>
    <w:rPr>
      <w:rFonts w:ascii="Calibri" w:hAnsi="Calibri"/>
      <w:sz w:val="22"/>
      <w:szCs w:val="22"/>
      <w:lang w:val="en-US" w:eastAsia="en-US"/>
    </w:rPr>
  </w:style>
  <w:style w:type="table" w:styleId="LightList-Accent3">
    <w:name w:val="Light List Accent 3"/>
    <w:basedOn w:val="TableNormal"/>
    <w:uiPriority w:val="61"/>
    <w:rsid w:val="00F9379F"/>
    <w:pPr>
      <w:spacing w:after="0" w:line="240" w:lineRule="auto"/>
    </w:pPr>
    <w:rPr>
      <w:rFonts w:eastAsiaTheme="minorEastAsia"/>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PlainTextChar">
    <w:name w:val="Plain Text Char"/>
    <w:basedOn w:val="DefaultParagraphFont"/>
    <w:link w:val="PlainText"/>
    <w:uiPriority w:val="99"/>
    <w:semiHidden/>
    <w:rsid w:val="00F9379F"/>
    <w:rPr>
      <w:rFonts w:ascii="Courier New" w:eastAsia="Times New Roman" w:hAnsi="Courier New" w:cs="Courier New"/>
      <w:sz w:val="20"/>
      <w:szCs w:val="20"/>
    </w:rPr>
  </w:style>
  <w:style w:type="paragraph" w:styleId="PlainText">
    <w:name w:val="Plain Text"/>
    <w:basedOn w:val="Normal"/>
    <w:link w:val="PlainTextChar"/>
    <w:uiPriority w:val="99"/>
    <w:semiHidden/>
    <w:unhideWhenUsed/>
    <w:rsid w:val="00F9379F"/>
    <w:rPr>
      <w:rFonts w:ascii="Courier New" w:hAnsi="Courier New" w:cs="Courier New"/>
      <w:sz w:val="20"/>
      <w:szCs w:val="20"/>
      <w:lang w:eastAsia="en-US"/>
    </w:rPr>
  </w:style>
  <w:style w:type="character" w:customStyle="1" w:styleId="PlainTextChar1">
    <w:name w:val="Plain Text Char1"/>
    <w:basedOn w:val="DefaultParagraphFont"/>
    <w:uiPriority w:val="99"/>
    <w:semiHidden/>
    <w:rsid w:val="00F9379F"/>
    <w:rPr>
      <w:rFonts w:ascii="Consolas" w:eastAsia="Times New Roman" w:hAnsi="Consolas" w:cs="Times New Roman"/>
      <w:sz w:val="21"/>
      <w:szCs w:val="21"/>
      <w:lang w:eastAsia="en-GB"/>
    </w:rPr>
  </w:style>
  <w:style w:type="paragraph" w:customStyle="1" w:styleId="t-9-8-bez-uvl">
    <w:name w:val="t-9-8-bez-uvl"/>
    <w:basedOn w:val="Normal"/>
    <w:rsid w:val="00F9379F"/>
    <w:pPr>
      <w:spacing w:before="100" w:beforeAutospacing="1" w:after="100" w:afterAutospacing="1"/>
    </w:pPr>
    <w:rPr>
      <w:lang w:val="en-US" w:eastAsia="en-US"/>
    </w:rPr>
  </w:style>
  <w:style w:type="table" w:styleId="LightList-Accent5">
    <w:name w:val="Light List Accent 5"/>
    <w:basedOn w:val="TableNormal"/>
    <w:uiPriority w:val="61"/>
    <w:rsid w:val="00F9379F"/>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Bezproreda1">
    <w:name w:val="Bez proreda1"/>
    <w:link w:val="BezproredaChar"/>
    <w:qFormat/>
    <w:rsid w:val="00F9379F"/>
    <w:pPr>
      <w:spacing w:after="0" w:line="240" w:lineRule="auto"/>
    </w:pPr>
    <w:rPr>
      <w:rFonts w:ascii="Calibri" w:eastAsia="Times New Roman" w:hAnsi="Calibri" w:cs="Times New Roman"/>
      <w:lang w:val="en-US"/>
    </w:rPr>
  </w:style>
  <w:style w:type="character" w:customStyle="1" w:styleId="BezproredaChar">
    <w:name w:val="Bez proreda Char"/>
    <w:basedOn w:val="DefaultParagraphFont"/>
    <w:link w:val="Bezproreda1"/>
    <w:rsid w:val="00F9379F"/>
    <w:rPr>
      <w:rFonts w:ascii="Calibri" w:eastAsia="Times New Roman" w:hAnsi="Calibri" w:cs="Times New Roman"/>
      <w:lang w:val="en-US"/>
    </w:rPr>
  </w:style>
  <w:style w:type="paragraph" w:customStyle="1" w:styleId="ListParagraph1">
    <w:name w:val="List Paragraph1"/>
    <w:basedOn w:val="Normal"/>
    <w:qFormat/>
    <w:rsid w:val="00F9379F"/>
    <w:pPr>
      <w:spacing w:after="200" w:line="276" w:lineRule="auto"/>
      <w:ind w:left="720"/>
      <w:contextualSpacing/>
    </w:pPr>
    <w:rPr>
      <w:rFonts w:ascii="Calibri" w:eastAsia="Calibri" w:hAnsi="Calibri"/>
      <w:sz w:val="22"/>
      <w:szCs w:val="22"/>
      <w:lang w:val="en-US" w:eastAsia="en-US"/>
    </w:rPr>
  </w:style>
  <w:style w:type="paragraph" w:customStyle="1" w:styleId="NoSpacing1">
    <w:name w:val="No Spacing1"/>
    <w:qFormat/>
    <w:rsid w:val="00F9379F"/>
    <w:pPr>
      <w:spacing w:after="0" w:line="240" w:lineRule="auto"/>
    </w:pPr>
    <w:rPr>
      <w:rFonts w:ascii="Calibri" w:eastAsia="Times New Roman" w:hAnsi="Calibri" w:cs="Times New Roman"/>
      <w:lang w:val="en-US"/>
    </w:rPr>
  </w:style>
  <w:style w:type="paragraph" w:styleId="TOC3">
    <w:name w:val="toc 3"/>
    <w:basedOn w:val="Normal"/>
    <w:next w:val="Normal"/>
    <w:autoRedefine/>
    <w:uiPriority w:val="39"/>
    <w:unhideWhenUsed/>
    <w:rsid w:val="00F9379F"/>
    <w:pPr>
      <w:tabs>
        <w:tab w:val="left" w:pos="709"/>
        <w:tab w:val="right" w:leader="dot" w:pos="9628"/>
      </w:tabs>
    </w:pPr>
    <w:rPr>
      <w:rFonts w:asciiTheme="minorHAnsi" w:eastAsiaTheme="minorEastAsia" w:hAnsiTheme="minorHAnsi" w:cstheme="minorBidi"/>
      <w:caps/>
      <w:sz w:val="20"/>
      <w:szCs w:val="22"/>
      <w:lang w:val="en-US" w:eastAsia="en-US"/>
    </w:rPr>
  </w:style>
  <w:style w:type="paragraph" w:styleId="TOC4">
    <w:name w:val="toc 4"/>
    <w:basedOn w:val="Normal"/>
    <w:next w:val="Normal"/>
    <w:autoRedefine/>
    <w:uiPriority w:val="39"/>
    <w:unhideWhenUsed/>
    <w:rsid w:val="00F9379F"/>
    <w:pPr>
      <w:tabs>
        <w:tab w:val="left" w:pos="709"/>
        <w:tab w:val="right" w:leader="dot" w:pos="9628"/>
      </w:tabs>
    </w:pPr>
    <w:rPr>
      <w:rFonts w:asciiTheme="minorHAnsi" w:eastAsiaTheme="minorEastAsia" w:hAnsiTheme="minorHAnsi" w:cstheme="minorBidi"/>
      <w:caps/>
      <w:sz w:val="20"/>
      <w:szCs w:val="22"/>
      <w:lang w:val="en-US" w:eastAsia="en-US"/>
    </w:rPr>
  </w:style>
  <w:style w:type="paragraph" w:styleId="TOC5">
    <w:name w:val="toc 5"/>
    <w:basedOn w:val="Normal"/>
    <w:next w:val="Normal"/>
    <w:autoRedefine/>
    <w:uiPriority w:val="39"/>
    <w:unhideWhenUsed/>
    <w:rsid w:val="00F9379F"/>
    <w:pPr>
      <w:tabs>
        <w:tab w:val="left" w:pos="709"/>
        <w:tab w:val="right" w:leader="dot" w:pos="9628"/>
      </w:tabs>
    </w:pPr>
    <w:rPr>
      <w:rFonts w:asciiTheme="minorHAnsi" w:eastAsiaTheme="minorEastAsia" w:hAnsiTheme="minorHAnsi" w:cstheme="minorBidi"/>
      <w:caps/>
      <w:sz w:val="20"/>
      <w:szCs w:val="22"/>
      <w:lang w:val="en-US" w:eastAsia="en-US"/>
    </w:rPr>
  </w:style>
  <w:style w:type="paragraph" w:styleId="TOC6">
    <w:name w:val="toc 6"/>
    <w:basedOn w:val="Normal"/>
    <w:next w:val="Normal"/>
    <w:autoRedefine/>
    <w:uiPriority w:val="39"/>
    <w:unhideWhenUsed/>
    <w:rsid w:val="00F9379F"/>
    <w:pPr>
      <w:spacing w:after="100" w:line="276" w:lineRule="auto"/>
      <w:ind w:left="1100"/>
    </w:pPr>
    <w:rPr>
      <w:rFonts w:asciiTheme="minorHAnsi" w:eastAsiaTheme="minorEastAsia" w:hAnsiTheme="minorHAnsi" w:cstheme="minorBidi"/>
      <w:sz w:val="22"/>
      <w:szCs w:val="22"/>
      <w:lang w:val="en-US" w:eastAsia="en-US"/>
    </w:rPr>
  </w:style>
  <w:style w:type="paragraph" w:styleId="TOC7">
    <w:name w:val="toc 7"/>
    <w:basedOn w:val="Normal"/>
    <w:next w:val="Normal"/>
    <w:autoRedefine/>
    <w:uiPriority w:val="39"/>
    <w:unhideWhenUsed/>
    <w:rsid w:val="00F9379F"/>
    <w:pPr>
      <w:spacing w:after="100" w:line="276" w:lineRule="auto"/>
      <w:ind w:left="1320"/>
    </w:pPr>
    <w:rPr>
      <w:rFonts w:asciiTheme="minorHAnsi" w:eastAsiaTheme="minorEastAsia" w:hAnsiTheme="minorHAnsi" w:cstheme="minorBidi"/>
      <w:sz w:val="22"/>
      <w:szCs w:val="22"/>
      <w:lang w:val="en-US" w:eastAsia="en-US"/>
    </w:rPr>
  </w:style>
  <w:style w:type="paragraph" w:styleId="TOC8">
    <w:name w:val="toc 8"/>
    <w:basedOn w:val="Normal"/>
    <w:next w:val="Normal"/>
    <w:autoRedefine/>
    <w:uiPriority w:val="39"/>
    <w:unhideWhenUsed/>
    <w:rsid w:val="00F9379F"/>
    <w:pPr>
      <w:spacing w:after="100" w:line="276" w:lineRule="auto"/>
      <w:ind w:left="1540"/>
    </w:pPr>
    <w:rPr>
      <w:rFonts w:asciiTheme="minorHAnsi" w:eastAsiaTheme="minorEastAsia" w:hAnsiTheme="minorHAnsi" w:cstheme="minorBidi"/>
      <w:sz w:val="22"/>
      <w:szCs w:val="22"/>
      <w:lang w:val="en-US" w:eastAsia="en-US"/>
    </w:rPr>
  </w:style>
  <w:style w:type="paragraph" w:styleId="TOC9">
    <w:name w:val="toc 9"/>
    <w:basedOn w:val="Normal"/>
    <w:next w:val="Normal"/>
    <w:autoRedefine/>
    <w:uiPriority w:val="39"/>
    <w:unhideWhenUsed/>
    <w:rsid w:val="00F9379F"/>
    <w:pPr>
      <w:spacing w:after="100" w:line="276" w:lineRule="auto"/>
      <w:ind w:left="1760"/>
    </w:pPr>
    <w:rPr>
      <w:rFonts w:asciiTheme="minorHAnsi" w:eastAsiaTheme="minorEastAsia" w:hAnsiTheme="minorHAnsi" w:cstheme="minorBidi"/>
      <w:sz w:val="22"/>
      <w:szCs w:val="22"/>
      <w:lang w:val="en-US" w:eastAsia="en-US"/>
    </w:rPr>
  </w:style>
  <w:style w:type="paragraph" w:customStyle="1" w:styleId="Bezproreda11">
    <w:name w:val="Bez proreda11"/>
    <w:link w:val="BezproredaChar1"/>
    <w:qFormat/>
    <w:rsid w:val="00F9379F"/>
    <w:pPr>
      <w:spacing w:after="0" w:line="240" w:lineRule="auto"/>
    </w:pPr>
    <w:rPr>
      <w:rFonts w:ascii="Calibri" w:eastAsia="Times New Roman" w:hAnsi="Calibri" w:cs="Times New Roman"/>
      <w:lang w:val="en-US"/>
    </w:rPr>
  </w:style>
  <w:style w:type="character" w:customStyle="1" w:styleId="BezproredaChar1">
    <w:name w:val="Bez proreda Char1"/>
    <w:basedOn w:val="DefaultParagraphFont"/>
    <w:link w:val="Bezproreda11"/>
    <w:rsid w:val="00F9379F"/>
    <w:rPr>
      <w:rFonts w:ascii="Calibri" w:eastAsia="Times New Roman" w:hAnsi="Calibri" w:cs="Times New Roman"/>
      <w:lang w:val="en-US"/>
    </w:rPr>
  </w:style>
  <w:style w:type="character" w:customStyle="1" w:styleId="imena-21">
    <w:name w:val="imena-21"/>
    <w:rsid w:val="00F9379F"/>
    <w:rPr>
      <w:rFonts w:ascii="Arial" w:hAnsi="Arial" w:cs="Arial" w:hint="default"/>
      <w:b/>
      <w:bCs/>
      <w:strike w:val="0"/>
      <w:dstrike w:val="0"/>
      <w:color w:val="000000"/>
      <w:sz w:val="18"/>
      <w:szCs w:val="18"/>
      <w:u w:val="none"/>
      <w:effect w:val="none"/>
    </w:rPr>
  </w:style>
  <w:style w:type="character" w:styleId="PageNumber">
    <w:name w:val="page number"/>
    <w:basedOn w:val="DefaultParagraphFont"/>
    <w:rsid w:val="00F9379F"/>
  </w:style>
  <w:style w:type="character" w:customStyle="1" w:styleId="FontStyle17">
    <w:name w:val="Font Style17"/>
    <w:basedOn w:val="DefaultParagraphFont"/>
    <w:rsid w:val="00F9379F"/>
    <w:rPr>
      <w:rFonts w:ascii="Arial" w:hAnsi="Arial" w:cs="Arial"/>
      <w:sz w:val="22"/>
      <w:szCs w:val="22"/>
    </w:rPr>
  </w:style>
  <w:style w:type="table" w:customStyle="1" w:styleId="LightList1">
    <w:name w:val="Light List1"/>
    <w:basedOn w:val="TableNormal"/>
    <w:uiPriority w:val="61"/>
    <w:rsid w:val="00F9379F"/>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Indent3">
    <w:name w:val="Body Text Indent 3"/>
    <w:basedOn w:val="Normal"/>
    <w:link w:val="BodyTextIndent3Char"/>
    <w:uiPriority w:val="99"/>
    <w:unhideWhenUsed/>
    <w:rsid w:val="00F9379F"/>
    <w:pPr>
      <w:spacing w:after="120" w:line="276" w:lineRule="auto"/>
      <w:ind w:left="283"/>
    </w:pPr>
    <w:rPr>
      <w:rFonts w:asciiTheme="minorHAnsi" w:eastAsiaTheme="minorEastAsia" w:hAnsiTheme="minorHAnsi" w:cstheme="minorBidi"/>
      <w:sz w:val="16"/>
      <w:szCs w:val="16"/>
      <w:lang w:val="en-US" w:eastAsia="en-US"/>
    </w:rPr>
  </w:style>
  <w:style w:type="character" w:customStyle="1" w:styleId="BodyTextIndent3Char">
    <w:name w:val="Body Text Indent 3 Char"/>
    <w:basedOn w:val="DefaultParagraphFont"/>
    <w:link w:val="BodyTextIndent3"/>
    <w:uiPriority w:val="99"/>
    <w:rsid w:val="00F9379F"/>
    <w:rPr>
      <w:rFonts w:eastAsiaTheme="minorEastAsia"/>
      <w:sz w:val="16"/>
      <w:szCs w:val="16"/>
      <w:lang w:val="en-US"/>
    </w:rPr>
  </w:style>
  <w:style w:type="table" w:customStyle="1" w:styleId="Reetkatablice13">
    <w:name w:val="Rešetka tablice13"/>
    <w:basedOn w:val="TableNormal"/>
    <w:next w:val="TableGrid"/>
    <w:uiPriority w:val="59"/>
    <w:rsid w:val="00F9379F"/>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31">
    <w:name w:val="Rešetka tablice31"/>
    <w:basedOn w:val="TableNormal"/>
    <w:next w:val="TableGrid"/>
    <w:uiPriority w:val="39"/>
    <w:rsid w:val="00F9379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9379F"/>
    <w:rPr>
      <w:rFonts w:ascii="Cambria" w:hAnsi="Cambria" w:hint="default"/>
      <w:b w:val="0"/>
      <w:bCs w:val="0"/>
      <w:i w:val="0"/>
      <w:iCs w:val="0"/>
      <w:color w:val="000000"/>
      <w:sz w:val="22"/>
      <w:szCs w:val="22"/>
    </w:rPr>
  </w:style>
  <w:style w:type="character" w:customStyle="1" w:styleId="fontstyle21">
    <w:name w:val="fontstyle21"/>
    <w:basedOn w:val="DefaultParagraphFont"/>
    <w:rsid w:val="00F9379F"/>
    <w:rPr>
      <w:rFonts w:ascii="Calibri" w:hAnsi="Calibri" w:cs="Calibri" w:hint="default"/>
      <w:b w:val="0"/>
      <w:bCs w:val="0"/>
      <w:i w:val="0"/>
      <w:iCs w:val="0"/>
      <w:color w:val="000000"/>
      <w:sz w:val="22"/>
      <w:szCs w:val="22"/>
    </w:rPr>
  </w:style>
  <w:style w:type="character" w:customStyle="1" w:styleId="fontstyle31">
    <w:name w:val="fontstyle31"/>
    <w:basedOn w:val="DefaultParagraphFont"/>
    <w:rsid w:val="00F9379F"/>
    <w:rPr>
      <w:rFonts w:ascii="Cambria-BoldItalic" w:hAnsi="Cambria-BoldItalic" w:hint="default"/>
      <w:b/>
      <w:bCs/>
      <w:i/>
      <w:iCs/>
      <w:color w:val="000000"/>
      <w:sz w:val="16"/>
      <w:szCs w:val="16"/>
    </w:rPr>
  </w:style>
  <w:style w:type="character" w:customStyle="1" w:styleId="fontstyle41">
    <w:name w:val="fontstyle41"/>
    <w:basedOn w:val="DefaultParagraphFont"/>
    <w:rsid w:val="00F9379F"/>
    <w:rPr>
      <w:rFonts w:ascii="Cambria-Italic" w:hAnsi="Cambria-Italic" w:hint="default"/>
      <w:b w:val="0"/>
      <w:bCs w:val="0"/>
      <w:i/>
      <w:iCs/>
      <w:color w:val="000000"/>
      <w:sz w:val="22"/>
      <w:szCs w:val="22"/>
    </w:rPr>
  </w:style>
  <w:style w:type="paragraph" w:customStyle="1" w:styleId="box459727">
    <w:name w:val="box_459727"/>
    <w:basedOn w:val="Normal"/>
    <w:rsid w:val="00F9379F"/>
    <w:pPr>
      <w:spacing w:before="100" w:beforeAutospacing="1" w:after="100" w:afterAutospacing="1"/>
    </w:pPr>
    <w:rPr>
      <w:lang w:val="en-US" w:eastAsia="en-US"/>
    </w:rPr>
  </w:style>
  <w:style w:type="table" w:customStyle="1" w:styleId="Reetkatablice15">
    <w:name w:val="Rešetka tablice15"/>
    <w:basedOn w:val="TableNormal"/>
    <w:next w:val="TableGrid"/>
    <w:uiPriority w:val="59"/>
    <w:rsid w:val="00F9379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8">
    <w:name w:val="Rešetka tablice18"/>
    <w:basedOn w:val="TableNormal"/>
    <w:next w:val="TableGrid"/>
    <w:uiPriority w:val="59"/>
    <w:rsid w:val="00F9379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9379F"/>
  </w:style>
  <w:style w:type="character" w:customStyle="1" w:styleId="eop">
    <w:name w:val="eop"/>
    <w:basedOn w:val="DefaultParagraphFont"/>
    <w:rsid w:val="00F9379F"/>
  </w:style>
  <w:style w:type="table" w:customStyle="1" w:styleId="Reetkatablice161">
    <w:name w:val="Rešetka tablice161"/>
    <w:basedOn w:val="TableNormal"/>
    <w:next w:val="TableGrid"/>
    <w:uiPriority w:val="59"/>
    <w:rsid w:val="00F9379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1">
    <w:name w:val="Rešetka tablice171"/>
    <w:basedOn w:val="TableNormal"/>
    <w:next w:val="TableGrid"/>
    <w:uiPriority w:val="59"/>
    <w:rsid w:val="00F9379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2">
    <w:name w:val="Rešetka tablice172"/>
    <w:basedOn w:val="TableNormal"/>
    <w:next w:val="TableGrid"/>
    <w:uiPriority w:val="59"/>
    <w:rsid w:val="00F9379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81">
    <w:name w:val="Rešetka tablice181"/>
    <w:basedOn w:val="TableNormal"/>
    <w:next w:val="TableGrid"/>
    <w:uiPriority w:val="59"/>
    <w:rsid w:val="00F9379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zina1">
    <w:name w:val="Razina 1"/>
    <w:basedOn w:val="Heading1"/>
    <w:next w:val="Normal"/>
    <w:qFormat/>
    <w:rsid w:val="00F9379F"/>
    <w:pPr>
      <w:keepNext w:val="0"/>
      <w:numPr>
        <w:numId w:val="28"/>
      </w:numPr>
      <w:spacing w:before="0" w:after="0"/>
      <w:ind w:left="0"/>
      <w:jc w:val="both"/>
    </w:pPr>
    <w:rPr>
      <w:rFonts w:ascii="Calibri" w:hAnsi="Calibri"/>
      <w:bCs w:val="0"/>
      <w:i/>
      <w:kern w:val="0"/>
      <w:sz w:val="28"/>
      <w:szCs w:val="28"/>
      <w:lang w:val="en-US" w:eastAsia="zh-CN"/>
    </w:rPr>
  </w:style>
  <w:style w:type="paragraph" w:customStyle="1" w:styleId="Razina2">
    <w:name w:val="Razina 2"/>
    <w:basedOn w:val="Heading2"/>
    <w:next w:val="Normal"/>
    <w:qFormat/>
    <w:rsid w:val="00F9379F"/>
    <w:pPr>
      <w:keepNext w:val="0"/>
      <w:numPr>
        <w:ilvl w:val="1"/>
        <w:numId w:val="28"/>
      </w:numPr>
      <w:tabs>
        <w:tab w:val="num" w:pos="360"/>
      </w:tabs>
      <w:ind w:left="0" w:hanging="576"/>
      <w:jc w:val="both"/>
    </w:pPr>
    <w:rPr>
      <w:rFonts w:asciiTheme="minorHAnsi" w:hAnsiTheme="minorHAnsi"/>
      <w:bCs w:val="0"/>
      <w:color w:val="000000"/>
      <w:szCs w:val="28"/>
      <w:lang w:val="en-US" w:eastAsia="zh-CN"/>
    </w:rPr>
  </w:style>
  <w:style w:type="paragraph" w:customStyle="1" w:styleId="Razina3">
    <w:name w:val="Razina 3"/>
    <w:basedOn w:val="Heading3"/>
    <w:next w:val="Normal"/>
    <w:qFormat/>
    <w:rsid w:val="00F9379F"/>
    <w:pPr>
      <w:keepNext w:val="0"/>
      <w:keepLines w:val="0"/>
      <w:numPr>
        <w:ilvl w:val="2"/>
        <w:numId w:val="28"/>
      </w:numPr>
      <w:tabs>
        <w:tab w:val="num" w:pos="360"/>
      </w:tabs>
      <w:spacing w:before="0"/>
      <w:ind w:left="720" w:hanging="720"/>
      <w:jc w:val="both"/>
    </w:pPr>
    <w:rPr>
      <w:rFonts w:asciiTheme="minorHAnsi" w:eastAsia="Times New Roman" w:hAnsiTheme="minorHAnsi" w:cstheme="minorHAnsi"/>
      <w:b w:val="0"/>
      <w:bCs w:val="0"/>
      <w:i/>
      <w:color w:val="auto"/>
      <w:lang w:val="en-US" w:eastAsia="en-US"/>
    </w:rPr>
  </w:style>
  <w:style w:type="paragraph" w:customStyle="1" w:styleId="Razina4">
    <w:name w:val="Razina 4"/>
    <w:basedOn w:val="Heading4"/>
    <w:next w:val="Normal"/>
    <w:qFormat/>
    <w:rsid w:val="00F9379F"/>
    <w:pPr>
      <w:keepNext w:val="0"/>
      <w:numPr>
        <w:ilvl w:val="3"/>
        <w:numId w:val="28"/>
      </w:numPr>
      <w:tabs>
        <w:tab w:val="num" w:pos="360"/>
      </w:tabs>
      <w:autoSpaceDE w:val="0"/>
      <w:autoSpaceDN w:val="0"/>
      <w:adjustRightInd w:val="0"/>
      <w:spacing w:before="0" w:after="0"/>
      <w:ind w:left="2282" w:hanging="864"/>
      <w:jc w:val="both"/>
    </w:pPr>
    <w:rPr>
      <w:rFonts w:asciiTheme="minorHAnsi" w:eastAsia="SimSun" w:hAnsiTheme="minorHAnsi" w:cstheme="minorHAnsi"/>
      <w:b w:val="0"/>
      <w:bCs w:val="0"/>
      <w:sz w:val="24"/>
      <w:szCs w:val="24"/>
      <w:shd w:val="clear" w:color="auto" w:fill="FFFFFF"/>
      <w:lang w:val="en-US" w:eastAsia="en-US"/>
    </w:rPr>
  </w:style>
  <w:style w:type="numbering" w:customStyle="1" w:styleId="Razinskipopis">
    <w:name w:val="Razinski popis"/>
    <w:uiPriority w:val="99"/>
    <w:rsid w:val="00F9379F"/>
    <w:pPr>
      <w:numPr>
        <w:numId w:val="27"/>
      </w:numPr>
    </w:pPr>
  </w:style>
  <w:style w:type="paragraph" w:customStyle="1" w:styleId="Razina5">
    <w:name w:val="Razina 5"/>
    <w:basedOn w:val="Heading5"/>
    <w:next w:val="Normal"/>
    <w:qFormat/>
    <w:rsid w:val="00F9379F"/>
    <w:pPr>
      <w:numPr>
        <w:ilvl w:val="4"/>
        <w:numId w:val="28"/>
      </w:numPr>
      <w:jc w:val="both"/>
    </w:pPr>
    <w:rPr>
      <w:b w:val="0"/>
      <w:bCs w:val="0"/>
      <w:sz w:val="24"/>
      <w:szCs w:val="24"/>
      <w:shd w:val="clear" w:color="auto" w:fill="FFFFFF"/>
      <w:lang w:val="en-US" w:eastAsia="zh-CN"/>
    </w:rPr>
  </w:style>
  <w:style w:type="table" w:customStyle="1" w:styleId="Reetkatablice111">
    <w:name w:val="Rešetka tablice111"/>
    <w:basedOn w:val="TableNormal"/>
    <w:next w:val="TableGrid"/>
    <w:uiPriority w:val="39"/>
    <w:rsid w:val="00F9379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6">
    <w:name w:val="Rešetka tablice16"/>
    <w:basedOn w:val="TableNormal"/>
    <w:next w:val="TableGrid"/>
    <w:uiPriority w:val="59"/>
    <w:rsid w:val="00F9379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
    <w:name w:val="Rešetka tablice17"/>
    <w:basedOn w:val="TableNormal"/>
    <w:next w:val="TableGrid"/>
    <w:uiPriority w:val="59"/>
    <w:rsid w:val="00F9379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rgrey">
    <w:name w:val="blurgrey"/>
    <w:basedOn w:val="DefaultParagraphFont"/>
    <w:rsid w:val="00F9379F"/>
  </w:style>
  <w:style w:type="character" w:customStyle="1" w:styleId="view-count">
    <w:name w:val="view-count"/>
    <w:basedOn w:val="DefaultParagraphFont"/>
    <w:rsid w:val="00F9379F"/>
  </w:style>
  <w:style w:type="character" w:customStyle="1" w:styleId="datatablecontent">
    <w:name w:val="datatablecontent"/>
    <w:basedOn w:val="DefaultParagraphFont"/>
    <w:rsid w:val="00F9379F"/>
  </w:style>
  <w:style w:type="character" w:customStyle="1" w:styleId="Style">
    <w:name w:val="Style"/>
    <w:basedOn w:val="FootnoteReference"/>
    <w:rsid w:val="00F9379F"/>
    <w:rPr>
      <w:rFonts w:ascii="Calibri" w:hAnsi="Calibri"/>
      <w:sz w:val="24"/>
      <w:bdr w:val="none" w:sz="0" w:space="0" w:color="auto"/>
      <w:vertAlign w:val="superscript"/>
    </w:rPr>
  </w:style>
  <w:style w:type="table" w:customStyle="1" w:styleId="TableGrid11">
    <w:name w:val="Table Grid11"/>
    <w:basedOn w:val="TableNormal"/>
    <w:next w:val="TableGrid"/>
    <w:rsid w:val="00F9379F"/>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2">
    <w:name w:val="No Spacing2"/>
    <w:uiPriority w:val="1"/>
    <w:qFormat/>
    <w:rsid w:val="00F9379F"/>
    <w:pPr>
      <w:spacing w:after="0" w:line="240" w:lineRule="auto"/>
    </w:pPr>
    <w:rPr>
      <w:rFonts w:ascii="Calibri" w:eastAsia="Times New Roman" w:hAnsi="Calibri" w:cs="Times New Roman"/>
      <w:lang w:val="en-US"/>
    </w:rPr>
  </w:style>
  <w:style w:type="table" w:customStyle="1" w:styleId="Reetkatablice33">
    <w:name w:val="Rešetka tablice33"/>
    <w:basedOn w:val="TableNormal"/>
    <w:next w:val="TableGrid"/>
    <w:uiPriority w:val="59"/>
    <w:rsid w:val="00F9379F"/>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ezproreda2">
    <w:name w:val="Bez proreda2"/>
    <w:qFormat/>
    <w:rsid w:val="00F9379F"/>
    <w:pPr>
      <w:spacing w:after="0" w:line="240" w:lineRule="auto"/>
    </w:pPr>
    <w:rPr>
      <w:rFonts w:ascii="Calibri" w:eastAsia="Times New Roman" w:hAnsi="Calibri" w:cs="Times New Roman"/>
      <w:lang w:val="en-US"/>
    </w:rPr>
  </w:style>
  <w:style w:type="table" w:customStyle="1" w:styleId="Procjena">
    <w:name w:val="Procjena"/>
    <w:basedOn w:val="TableNormal"/>
    <w:uiPriority w:val="99"/>
    <w:qFormat/>
    <w:rsid w:val="00F9379F"/>
    <w:pPr>
      <w:spacing w:after="0" w:line="240" w:lineRule="auto"/>
    </w:pPr>
    <w:rPr>
      <w:rFonts w:ascii="Calibri" w:eastAsia="Times New Roman" w:hAnsi="Calibri" w:cs="Times New Roman"/>
      <w:sz w:val="1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2">
    <w:name w:val="Neriješeno spominjanje2"/>
    <w:basedOn w:val="DefaultParagraphFont"/>
    <w:uiPriority w:val="99"/>
    <w:semiHidden/>
    <w:unhideWhenUsed/>
    <w:rsid w:val="00F9379F"/>
    <w:rPr>
      <w:color w:val="605E5C"/>
      <w:shd w:val="clear" w:color="auto" w:fill="E1DFDD"/>
    </w:rPr>
  </w:style>
  <w:style w:type="paragraph" w:styleId="HTMLPreformatted">
    <w:name w:val="HTML Preformatted"/>
    <w:basedOn w:val="Normal"/>
    <w:link w:val="HTMLPreformattedChar"/>
    <w:uiPriority w:val="99"/>
    <w:unhideWhenUsed/>
    <w:rsid w:val="00F93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F9379F"/>
    <w:rPr>
      <w:rFonts w:ascii="Courier New" w:eastAsia="Times New Roman" w:hAnsi="Courier New" w:cs="Courier New"/>
      <w:sz w:val="20"/>
      <w:szCs w:val="20"/>
      <w:lang w:val="en-US"/>
    </w:rPr>
  </w:style>
  <w:style w:type="character" w:customStyle="1" w:styleId="Nerijeenospominjanje3">
    <w:name w:val="Neriješeno spominjanje3"/>
    <w:basedOn w:val="DefaultParagraphFont"/>
    <w:uiPriority w:val="99"/>
    <w:semiHidden/>
    <w:unhideWhenUsed/>
    <w:rsid w:val="00F9379F"/>
    <w:rPr>
      <w:color w:val="605E5C"/>
      <w:shd w:val="clear" w:color="auto" w:fill="E1DFDD"/>
    </w:rPr>
  </w:style>
  <w:style w:type="character" w:customStyle="1" w:styleId="Nerijeenospominjanje4">
    <w:name w:val="Neriješeno spominjanje4"/>
    <w:basedOn w:val="DefaultParagraphFont"/>
    <w:uiPriority w:val="99"/>
    <w:semiHidden/>
    <w:unhideWhenUsed/>
    <w:rsid w:val="00F9379F"/>
    <w:rPr>
      <w:color w:val="605E5C"/>
      <w:shd w:val="clear" w:color="auto" w:fill="E1DFDD"/>
    </w:rPr>
  </w:style>
  <w:style w:type="character" w:customStyle="1" w:styleId="FootnoteTextChar1">
    <w:name w:val="Footnote Text Char1"/>
    <w:basedOn w:val="DefaultParagraphFont"/>
    <w:uiPriority w:val="99"/>
    <w:rsid w:val="00F9379F"/>
    <w:rPr>
      <w:rFonts w:asciiTheme="minorHAnsi" w:hAnsiTheme="minorHAnsi"/>
      <w:sz w:val="24"/>
      <w:lang w:val="hr-HR" w:eastAsia="zh-CN"/>
    </w:rPr>
  </w:style>
  <w:style w:type="table" w:styleId="MediumGrid1-Accent5">
    <w:name w:val="Medium Grid 1 Accent 5"/>
    <w:basedOn w:val="TableNormal"/>
    <w:uiPriority w:val="67"/>
    <w:rsid w:val="00F9379F"/>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Reetkatablice110">
    <w:name w:val="Rešetka tablice 11"/>
    <w:basedOn w:val="TableNormal"/>
    <w:next w:val="TableGrid10"/>
    <w:rsid w:val="00F9379F"/>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0">
    <w:name w:val="Table Grid 1"/>
    <w:basedOn w:val="TableNormal"/>
    <w:unhideWhenUsed/>
    <w:rsid w:val="00F9379F"/>
    <w:rPr>
      <w:rFonts w:eastAsiaTheme="minorEastAsia"/>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Odlomak">
    <w:name w:val="Odlomak"/>
    <w:basedOn w:val="Normal"/>
    <w:link w:val="OdlomakChar"/>
    <w:uiPriority w:val="99"/>
    <w:rsid w:val="00F9379F"/>
    <w:pPr>
      <w:shd w:val="clear" w:color="auto" w:fill="FFFFFF"/>
      <w:spacing w:line="360" w:lineRule="auto"/>
      <w:ind w:left="5" w:right="72" w:firstLine="703"/>
      <w:jc w:val="both"/>
    </w:pPr>
    <w:rPr>
      <w:rFonts w:ascii="Arial" w:hAnsi="Arial" w:cs="Arial"/>
      <w:color w:val="000000"/>
      <w:sz w:val="22"/>
      <w:szCs w:val="28"/>
      <w:lang w:val="en-US" w:eastAsia="en-US"/>
    </w:rPr>
  </w:style>
  <w:style w:type="character" w:customStyle="1" w:styleId="OdlomakChar">
    <w:name w:val="Odlomak Char"/>
    <w:link w:val="Odlomak"/>
    <w:uiPriority w:val="99"/>
    <w:rsid w:val="00F9379F"/>
    <w:rPr>
      <w:rFonts w:ascii="Arial" w:eastAsia="Times New Roman" w:hAnsi="Arial" w:cs="Arial"/>
      <w:color w:val="000000"/>
      <w:szCs w:val="28"/>
      <w:shd w:val="clear" w:color="auto" w:fill="FFFFFF"/>
      <w:lang w:val="en-US"/>
    </w:rPr>
  </w:style>
  <w:style w:type="table" w:customStyle="1" w:styleId="Reetkatablice5">
    <w:name w:val="Rešetka tablice5"/>
    <w:basedOn w:val="TableNormal"/>
    <w:next w:val="TableGrid"/>
    <w:rsid w:val="00F9379F"/>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F9379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59"/>
    <w:rsid w:val="00F9379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CharChar">
    <w:name w:val="Odlomak Char Char"/>
    <w:rsid w:val="00F9379F"/>
    <w:rPr>
      <w:rFonts w:ascii="Arial" w:eastAsia="Calibri" w:hAnsi="Arial" w:cs="Times New Roman"/>
      <w:sz w:val="24"/>
      <w:szCs w:val="24"/>
      <w:shd w:val="clear" w:color="auto" w:fill="FFFFFF"/>
      <w:lang w:eastAsia="hr-HR"/>
    </w:rPr>
  </w:style>
  <w:style w:type="table" w:customStyle="1" w:styleId="TableGrid12">
    <w:name w:val="Table Grid 12"/>
    <w:basedOn w:val="TableNormal"/>
    <w:next w:val="TableGrid10"/>
    <w:rsid w:val="00F9379F"/>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ghtList-Accent11">
    <w:name w:val="Light List - Accent 11"/>
    <w:basedOn w:val="TableNormal"/>
    <w:uiPriority w:val="61"/>
    <w:rsid w:val="00F9379F"/>
    <w:pPr>
      <w:spacing w:after="0" w:line="240" w:lineRule="auto"/>
    </w:pPr>
    <w:rPr>
      <w:rFonts w:ascii="Arial" w:eastAsia="Calibri" w:hAnsi="Arial" w:cs="Arial"/>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Reetkatablice113">
    <w:name w:val="Rešetka tablice 113"/>
    <w:basedOn w:val="TableNormal"/>
    <w:next w:val="TableGrid10"/>
    <w:rsid w:val="00F9379F"/>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Reetkatablice116">
    <w:name w:val="Rešetka tablice 116"/>
    <w:basedOn w:val="TableNormal"/>
    <w:next w:val="TableGrid10"/>
    <w:rsid w:val="00F9379F"/>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icareetke4-isticanje51">
    <w:name w:val="Tablica rešetke 4 - isticanje 51"/>
    <w:basedOn w:val="TableNormal"/>
    <w:uiPriority w:val="49"/>
    <w:rsid w:val="00F9379F"/>
    <w:pPr>
      <w:spacing w:after="0" w:line="240" w:lineRule="auto"/>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21">
    <w:name w:val="Tablica rešetke 4 - isticanje 21"/>
    <w:basedOn w:val="TableNormal"/>
    <w:uiPriority w:val="49"/>
    <w:rsid w:val="00F9379F"/>
    <w:pPr>
      <w:spacing w:after="0" w:line="240" w:lineRule="auto"/>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Grid0">
    <w:name w:val="TableGrid"/>
    <w:rsid w:val="00F9379F"/>
    <w:pPr>
      <w:spacing w:after="0" w:line="240" w:lineRule="auto"/>
    </w:pPr>
    <w:rPr>
      <w:rFonts w:eastAsiaTheme="minorEastAsia"/>
      <w:lang w:val="en-US"/>
    </w:rPr>
    <w:tblPr>
      <w:tblCellMar>
        <w:top w:w="0" w:type="dxa"/>
        <w:left w:w="0" w:type="dxa"/>
        <w:bottom w:w="0" w:type="dxa"/>
        <w:right w:w="0" w:type="dxa"/>
      </w:tblCellMar>
    </w:tblPr>
  </w:style>
  <w:style w:type="table" w:customStyle="1" w:styleId="Reetkatablice1110">
    <w:name w:val="Rešetka tablice 111"/>
    <w:basedOn w:val="TableNormal"/>
    <w:next w:val="TableGrid10"/>
    <w:rsid w:val="00F9379F"/>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icareetke3-isticanje61">
    <w:name w:val="Tablica rešetke 3 - isticanje 61"/>
    <w:basedOn w:val="TableNormal"/>
    <w:uiPriority w:val="48"/>
    <w:rsid w:val="00F9379F"/>
    <w:pPr>
      <w:spacing w:after="0" w:line="240" w:lineRule="auto"/>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Tablicapopisa3-isticanje61">
    <w:name w:val="Tablica popisa 3 - isticanje 61"/>
    <w:basedOn w:val="TableNormal"/>
    <w:uiPriority w:val="48"/>
    <w:rsid w:val="00F9379F"/>
    <w:pPr>
      <w:spacing w:after="0" w:line="240" w:lineRule="auto"/>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customStyle="1" w:styleId="Tablicatekst">
    <w:name w:val="Tablica tekst"/>
    <w:basedOn w:val="Normal"/>
    <w:rsid w:val="00F9379F"/>
    <w:rPr>
      <w:rFonts w:ascii="Arial" w:hAnsi="Arial"/>
      <w:sz w:val="20"/>
      <w:szCs w:val="20"/>
      <w:lang w:val="en-US" w:eastAsia="en-US"/>
    </w:rPr>
  </w:style>
  <w:style w:type="table" w:customStyle="1" w:styleId="Tablicareetke4-isticanje61">
    <w:name w:val="Tablica rešetke 4 - isticanje 61"/>
    <w:basedOn w:val="TableNormal"/>
    <w:uiPriority w:val="49"/>
    <w:rsid w:val="00F9379F"/>
    <w:pPr>
      <w:spacing w:after="0" w:line="240" w:lineRule="auto"/>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TekstfusnoteChar1">
    <w:name w:val="Tekst fusnote Char1"/>
    <w:basedOn w:val="DefaultParagraphFont"/>
    <w:uiPriority w:val="99"/>
    <w:semiHidden/>
    <w:rsid w:val="00F9379F"/>
    <w:rPr>
      <w:sz w:val="20"/>
      <w:szCs w:val="20"/>
    </w:rPr>
  </w:style>
  <w:style w:type="table" w:customStyle="1" w:styleId="Reetkatablice1131">
    <w:name w:val="Rešetka tablice 1131"/>
    <w:basedOn w:val="TableNormal"/>
    <w:next w:val="TableGrid10"/>
    <w:rsid w:val="00F9379F"/>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icareetke3-isticanje21">
    <w:name w:val="Tablica rešetke 3 - isticanje 21"/>
    <w:basedOn w:val="TableNormal"/>
    <w:uiPriority w:val="48"/>
    <w:rsid w:val="00F9379F"/>
    <w:pPr>
      <w:spacing w:after="0" w:line="240" w:lineRule="auto"/>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Tamnatablicareetke5-isticanje61">
    <w:name w:val="Tamna tablica rešetke 5 - isticanje 61"/>
    <w:basedOn w:val="TableNormal"/>
    <w:uiPriority w:val="50"/>
    <w:rsid w:val="00F9379F"/>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Tablicapopisa31">
    <w:name w:val="Tablica popisa 31"/>
    <w:basedOn w:val="TableNormal"/>
    <w:uiPriority w:val="48"/>
    <w:rsid w:val="00F9379F"/>
    <w:pPr>
      <w:spacing w:after="0" w:line="240" w:lineRule="auto"/>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icareetke4-isticanje41">
    <w:name w:val="Tablica rešetke 4 - isticanje 41"/>
    <w:basedOn w:val="TableNormal"/>
    <w:uiPriority w:val="49"/>
    <w:rsid w:val="00F9379F"/>
    <w:pPr>
      <w:spacing w:after="0" w:line="240" w:lineRule="auto"/>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ivopisnatablicareetke6-isticanje61">
    <w:name w:val="Živopisna tablica rešetke 6 - isticanje 61"/>
    <w:basedOn w:val="TableNormal"/>
    <w:uiPriority w:val="51"/>
    <w:rsid w:val="00F9379F"/>
    <w:pPr>
      <w:spacing w:after="0" w:line="240" w:lineRule="auto"/>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Reetkatablice29">
    <w:name w:val="Rešetka tablice29"/>
    <w:basedOn w:val="TableNormal"/>
    <w:next w:val="TableGrid"/>
    <w:uiPriority w:val="59"/>
    <w:rsid w:val="00F9379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ine">
    <w:name w:val="marine"/>
    <w:basedOn w:val="Normal"/>
    <w:rsid w:val="00F9379F"/>
    <w:pPr>
      <w:jc w:val="both"/>
    </w:pPr>
    <w:rPr>
      <w:rFonts w:ascii="CRO_Korinna" w:hAnsi="CRO_Korinna"/>
      <w:sz w:val="22"/>
      <w:szCs w:val="20"/>
      <w:lang w:val="en-US" w:eastAsia="en-US"/>
    </w:rPr>
  </w:style>
  <w:style w:type="table" w:customStyle="1" w:styleId="Reetkatablice27">
    <w:name w:val="Rešetka tablice27"/>
    <w:basedOn w:val="TableNormal"/>
    <w:uiPriority w:val="59"/>
    <w:rsid w:val="00F9379F"/>
    <w:pPr>
      <w:spacing w:after="160" w:line="256"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1">
    <w:name w:val="xl41"/>
    <w:basedOn w:val="Normal"/>
    <w:rsid w:val="00F9379F"/>
    <w:pPr>
      <w:spacing w:before="100" w:beforeAutospacing="1" w:after="100" w:afterAutospacing="1"/>
      <w:jc w:val="center"/>
    </w:pPr>
    <w:rPr>
      <w:rFonts w:ascii="Arial" w:hAnsi="Arial" w:cs="Arial"/>
      <w:lang w:eastAsia="hr-HR"/>
    </w:rPr>
  </w:style>
  <w:style w:type="paragraph" w:customStyle="1" w:styleId="box460019">
    <w:name w:val="box_460019"/>
    <w:basedOn w:val="Normal"/>
    <w:rsid w:val="00F9379F"/>
    <w:pPr>
      <w:spacing w:before="100" w:beforeAutospacing="1" w:after="100" w:afterAutospacing="1"/>
    </w:pPr>
    <w:rPr>
      <w:lang w:val="en-US" w:eastAsia="en-US"/>
    </w:rPr>
  </w:style>
  <w:style w:type="character" w:customStyle="1" w:styleId="markedcontent">
    <w:name w:val="markedcontent"/>
    <w:basedOn w:val="DefaultParagraphFont"/>
    <w:rsid w:val="00465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7518">
      <w:bodyDiv w:val="1"/>
      <w:marLeft w:val="0"/>
      <w:marRight w:val="0"/>
      <w:marTop w:val="0"/>
      <w:marBottom w:val="0"/>
      <w:divBdr>
        <w:top w:val="none" w:sz="0" w:space="0" w:color="auto"/>
        <w:left w:val="none" w:sz="0" w:space="0" w:color="auto"/>
        <w:bottom w:val="none" w:sz="0" w:space="0" w:color="auto"/>
        <w:right w:val="none" w:sz="0" w:space="0" w:color="auto"/>
      </w:divBdr>
    </w:div>
    <w:div w:id="169225434">
      <w:bodyDiv w:val="1"/>
      <w:marLeft w:val="0"/>
      <w:marRight w:val="0"/>
      <w:marTop w:val="0"/>
      <w:marBottom w:val="0"/>
      <w:divBdr>
        <w:top w:val="none" w:sz="0" w:space="0" w:color="auto"/>
        <w:left w:val="none" w:sz="0" w:space="0" w:color="auto"/>
        <w:bottom w:val="none" w:sz="0" w:space="0" w:color="auto"/>
        <w:right w:val="none" w:sz="0" w:space="0" w:color="auto"/>
      </w:divBdr>
    </w:div>
    <w:div w:id="374503831">
      <w:bodyDiv w:val="1"/>
      <w:marLeft w:val="0"/>
      <w:marRight w:val="0"/>
      <w:marTop w:val="0"/>
      <w:marBottom w:val="0"/>
      <w:divBdr>
        <w:top w:val="none" w:sz="0" w:space="0" w:color="auto"/>
        <w:left w:val="none" w:sz="0" w:space="0" w:color="auto"/>
        <w:bottom w:val="none" w:sz="0" w:space="0" w:color="auto"/>
        <w:right w:val="none" w:sz="0" w:space="0" w:color="auto"/>
      </w:divBdr>
    </w:div>
    <w:div w:id="427312572">
      <w:bodyDiv w:val="1"/>
      <w:marLeft w:val="0"/>
      <w:marRight w:val="0"/>
      <w:marTop w:val="0"/>
      <w:marBottom w:val="0"/>
      <w:divBdr>
        <w:top w:val="none" w:sz="0" w:space="0" w:color="auto"/>
        <w:left w:val="none" w:sz="0" w:space="0" w:color="auto"/>
        <w:bottom w:val="none" w:sz="0" w:space="0" w:color="auto"/>
        <w:right w:val="none" w:sz="0" w:space="0" w:color="auto"/>
      </w:divBdr>
    </w:div>
    <w:div w:id="541331107">
      <w:bodyDiv w:val="1"/>
      <w:marLeft w:val="0"/>
      <w:marRight w:val="0"/>
      <w:marTop w:val="0"/>
      <w:marBottom w:val="0"/>
      <w:divBdr>
        <w:top w:val="none" w:sz="0" w:space="0" w:color="auto"/>
        <w:left w:val="none" w:sz="0" w:space="0" w:color="auto"/>
        <w:bottom w:val="none" w:sz="0" w:space="0" w:color="auto"/>
        <w:right w:val="none" w:sz="0" w:space="0" w:color="auto"/>
      </w:divBdr>
    </w:div>
    <w:div w:id="171989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gracac.hr" TargetMode="External"/><Relationship Id="rId2" Type="http://schemas.openxmlformats.org/officeDocument/2006/relationships/numbering" Target="numbering.xml"/><Relationship Id="rId16" Type="http://schemas.openxmlformats.org/officeDocument/2006/relationships/hyperlink" Target="https://www.gracac.hr/Dokumenti/Strateski_program_razvoja_Opcine_Gracac_2021.-2025_20.9.2022.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cac.hr" TargetMode="External"/><Relationship Id="rId5" Type="http://schemas.openxmlformats.org/officeDocument/2006/relationships/settings" Target="settings.xml"/><Relationship Id="rId15" Type="http://schemas.openxmlformats.org/officeDocument/2006/relationships/hyperlink" Target="http://www.gracac.hr" TargetMode="External"/><Relationship Id="rId10" Type="http://schemas.openxmlformats.org/officeDocument/2006/relationships/hyperlink" Target="http://www.gracac.hr"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http://www.gracac.h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DDBC084D404903964E6834FAB8337F"/>
        <w:category>
          <w:name w:val="General"/>
          <w:gallery w:val="placeholder"/>
        </w:category>
        <w:types>
          <w:type w:val="bbPlcHdr"/>
        </w:types>
        <w:behaviors>
          <w:behavior w:val="content"/>
        </w:behaviors>
        <w:guid w:val="{AE9629E7-AE40-4119-B4A3-6EC9E1C2E689}"/>
      </w:docPartPr>
      <w:docPartBody>
        <w:p w:rsidR="00A8732F" w:rsidRDefault="00494F42" w:rsidP="00494F42">
          <w:pPr>
            <w:pStyle w:val="B0DDBC084D404903964E6834FAB8337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SansSerif">
    <w:altName w:val="Times New Roman"/>
    <w:panose1 w:val="00000000000000000000"/>
    <w:charset w:val="00"/>
    <w:family w:val="roman"/>
    <w:notTrueType/>
    <w:pitch w:val="default"/>
  </w:font>
  <w:font w:name="Times-NewRoman">
    <w:panose1 w:val="00000000000000000000"/>
    <w:charset w:val="EE"/>
    <w:family w:val="roman"/>
    <w:notTrueType/>
    <w:pitch w:val="default"/>
    <w:sig w:usb0="00000005" w:usb1="00000000" w:usb2="00000000" w:usb3="00000000" w:csb0="00000002" w:csb1="00000000"/>
  </w:font>
  <w:font w:name="Consolas">
    <w:panose1 w:val="020B0609020204030204"/>
    <w:charset w:val="00"/>
    <w:family w:val="modern"/>
    <w:pitch w:val="fixed"/>
    <w:sig w:usb0="E00006FF" w:usb1="0000FCFF" w:usb2="00000001" w:usb3="00000000" w:csb0="0000019F" w:csb1="00000000"/>
  </w:font>
  <w:font w:name="Cambria-BoldItalic">
    <w:altName w:val="Times New Roman"/>
    <w:panose1 w:val="00000000000000000000"/>
    <w:charset w:val="00"/>
    <w:family w:val="roman"/>
    <w:notTrueType/>
    <w:pitch w:val="default"/>
  </w:font>
  <w:font w:name="Cambria-Italic">
    <w:altName w:val="Times New Roman"/>
    <w:panose1 w:val="00000000000000000000"/>
    <w:charset w:val="00"/>
    <w:family w:val="roman"/>
    <w:notTrueType/>
    <w:pitch w:val="default"/>
  </w:font>
  <w:font w:name="CRO_Korinna">
    <w:altName w:val="Arial"/>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00"/>
    <w:family w:val="swiss"/>
    <w:notTrueType/>
    <w:pitch w:val="default"/>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494F42"/>
    <w:rsid w:val="00043B65"/>
    <w:rsid w:val="00065C67"/>
    <w:rsid w:val="00097613"/>
    <w:rsid w:val="00153780"/>
    <w:rsid w:val="001A2CBD"/>
    <w:rsid w:val="001C1013"/>
    <w:rsid w:val="00371A6A"/>
    <w:rsid w:val="003C3B56"/>
    <w:rsid w:val="003C4A89"/>
    <w:rsid w:val="00443399"/>
    <w:rsid w:val="00494F42"/>
    <w:rsid w:val="004A35B8"/>
    <w:rsid w:val="004D4163"/>
    <w:rsid w:val="004F5C11"/>
    <w:rsid w:val="00557908"/>
    <w:rsid w:val="005B3B92"/>
    <w:rsid w:val="005D1FD0"/>
    <w:rsid w:val="006661CE"/>
    <w:rsid w:val="00691D57"/>
    <w:rsid w:val="00716877"/>
    <w:rsid w:val="00771786"/>
    <w:rsid w:val="007C06FC"/>
    <w:rsid w:val="007E3942"/>
    <w:rsid w:val="008F791A"/>
    <w:rsid w:val="0091491C"/>
    <w:rsid w:val="00980D8A"/>
    <w:rsid w:val="009D13E8"/>
    <w:rsid w:val="00A65E62"/>
    <w:rsid w:val="00A81E2B"/>
    <w:rsid w:val="00A8732F"/>
    <w:rsid w:val="00AA47FF"/>
    <w:rsid w:val="00BA3CEA"/>
    <w:rsid w:val="00BF0890"/>
    <w:rsid w:val="00C15F8B"/>
    <w:rsid w:val="00C24574"/>
    <w:rsid w:val="00C3228C"/>
    <w:rsid w:val="00CA4DA6"/>
    <w:rsid w:val="00CF23EE"/>
    <w:rsid w:val="00D3053B"/>
    <w:rsid w:val="00D3501B"/>
    <w:rsid w:val="00DE04DD"/>
    <w:rsid w:val="00E43EA4"/>
    <w:rsid w:val="00E944C5"/>
    <w:rsid w:val="00F625D5"/>
    <w:rsid w:val="00F73289"/>
    <w:rsid w:val="00F77BC4"/>
    <w:rsid w:val="00FB5724"/>
    <w:rsid w:val="00FD32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3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DDBC084D404903964E6834FAB8337F">
    <w:name w:val="B0DDBC084D404903964E6834FAB8337F"/>
    <w:rsid w:val="00494F42"/>
  </w:style>
  <w:style w:type="paragraph" w:customStyle="1" w:styleId="C85956E6881C477FB70864420DA85C91">
    <w:name w:val="C85956E6881C477FB70864420DA85C91"/>
    <w:rsid w:val="00A8732F"/>
  </w:style>
  <w:style w:type="paragraph" w:customStyle="1" w:styleId="05A418EFC58143A2A2A88C69A12EED77">
    <w:name w:val="05A418EFC58143A2A2A88C69A12EED77"/>
    <w:rsid w:val="00C322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3A2AC-0987-400A-86A8-769F08F97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50731</Words>
  <Characters>289169</Characters>
  <Application>Microsoft Office Word</Application>
  <DocSecurity>0</DocSecurity>
  <Lines>2409</Lines>
  <Paragraphs>678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„Službeni glasnik Općine Gračac“                                             broj 7        12. prosinca 2022. godine        Godina: X</vt:lpstr>
      <vt:lpstr>„Službeni glasnik Općine Gračac“                                                      broj 3        31. ožujka 2021. godine        Godina: IX</vt:lpstr>
    </vt:vector>
  </TitlesOfParts>
  <Company/>
  <LinksUpToDate>false</LinksUpToDate>
  <CharactersWithSpaces>339222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7        12. prosinca 2022. godine        Godina: X</dc:title>
  <dc:creator>Korisnik</dc:creator>
  <cp:lastModifiedBy>Windows User</cp:lastModifiedBy>
  <cp:revision>9</cp:revision>
  <cp:lastPrinted>2022-12-12T09:04:00Z</cp:lastPrinted>
  <dcterms:created xsi:type="dcterms:W3CDTF">2022-12-09T07:41:00Z</dcterms:created>
  <dcterms:modified xsi:type="dcterms:W3CDTF">2022-12-12T13:50:00Z</dcterms:modified>
</cp:coreProperties>
</file>