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30276" w:rsidRPr="00D01111" w:rsidTr="00D01111">
        <w:tc>
          <w:tcPr>
            <w:tcW w:w="9288" w:type="dxa"/>
          </w:tcPr>
          <w:p w:rsidR="00630276" w:rsidRPr="00D01111" w:rsidRDefault="00630276" w:rsidP="00D01111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  <w:r w:rsidRPr="00D01111">
              <w:rPr>
                <w:rFonts w:ascii="Arial" w:hAnsi="Arial" w:cs="Arial"/>
                <w:b/>
                <w:sz w:val="24"/>
                <w:szCs w:val="24"/>
              </w:rPr>
              <w:t>AKTI OPĆINSKE NAČELNICE:</w:t>
            </w:r>
          </w:p>
        </w:tc>
      </w:tr>
      <w:tr w:rsidR="00630276" w:rsidRPr="00D01111" w:rsidTr="00D01111">
        <w:tc>
          <w:tcPr>
            <w:tcW w:w="9288" w:type="dxa"/>
          </w:tcPr>
          <w:p w:rsidR="00630276" w:rsidRPr="00D01111" w:rsidRDefault="00630276" w:rsidP="00D01111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0276" w:rsidRPr="00D01111" w:rsidTr="00D01111">
        <w:tc>
          <w:tcPr>
            <w:tcW w:w="9288" w:type="dxa"/>
          </w:tcPr>
          <w:p w:rsidR="00630276" w:rsidRPr="00D01111" w:rsidRDefault="00630276" w:rsidP="00690CB9">
            <w:pPr>
              <w:pStyle w:val="Bezproreda"/>
              <w:rPr>
                <w:rFonts w:ascii="Arial" w:hAnsi="Arial" w:cs="Arial"/>
                <w:sz w:val="24"/>
                <w:szCs w:val="24"/>
              </w:rPr>
            </w:pPr>
            <w:r w:rsidRPr="00D01111">
              <w:rPr>
                <w:rFonts w:ascii="Arial" w:hAnsi="Arial" w:cs="Arial"/>
                <w:sz w:val="24"/>
                <w:szCs w:val="24"/>
              </w:rPr>
              <w:t>1.</w:t>
            </w:r>
            <w:r w:rsidR="00DF271D">
              <w:rPr>
                <w:rFonts w:ascii="Arial" w:hAnsi="Arial" w:cs="Arial"/>
                <w:sz w:val="24"/>
                <w:szCs w:val="24"/>
              </w:rPr>
              <w:t xml:space="preserve"> Odluka o </w:t>
            </w:r>
            <w:r w:rsidR="00690CB9">
              <w:rPr>
                <w:rFonts w:ascii="Arial" w:hAnsi="Arial" w:cs="Arial"/>
                <w:sz w:val="24"/>
                <w:szCs w:val="24"/>
              </w:rPr>
              <w:t xml:space="preserve">donošenju Plana djelovanja civilne zaštite Općine Gračac </w:t>
            </w:r>
            <w:r w:rsidR="00DF271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690CB9">
              <w:rPr>
                <w:rFonts w:ascii="Arial" w:hAnsi="Arial" w:cs="Arial"/>
                <w:sz w:val="24"/>
                <w:szCs w:val="24"/>
              </w:rPr>
              <w:t xml:space="preserve">                1</w:t>
            </w:r>
            <w:r w:rsidR="00DF271D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</w:t>
            </w:r>
          </w:p>
        </w:tc>
      </w:tr>
      <w:tr w:rsidR="00630276" w:rsidRPr="00D01111" w:rsidTr="00D01111">
        <w:tc>
          <w:tcPr>
            <w:tcW w:w="9288" w:type="dxa"/>
          </w:tcPr>
          <w:p w:rsidR="00630276" w:rsidRPr="00D01111" w:rsidRDefault="00B07711" w:rsidP="00690CB9">
            <w:pPr>
              <w:pStyle w:val="Bezprored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1111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DF271D">
              <w:rPr>
                <w:rFonts w:ascii="Arial" w:hAnsi="Arial" w:cs="Arial"/>
                <w:sz w:val="24"/>
                <w:szCs w:val="24"/>
              </w:rPr>
              <w:t xml:space="preserve">Odluka o dodjeli sredstava                                      </w:t>
            </w:r>
            <w:r w:rsidR="00D01111" w:rsidRPr="00D011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97EAF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DF271D">
              <w:rPr>
                <w:rFonts w:ascii="Arial" w:hAnsi="Arial" w:cs="Arial"/>
                <w:sz w:val="24"/>
                <w:szCs w:val="24"/>
              </w:rPr>
              <w:t xml:space="preserve">                               2</w:t>
            </w:r>
          </w:p>
        </w:tc>
      </w:tr>
      <w:tr w:rsidR="00630276" w:rsidRPr="00D01111" w:rsidTr="00D01111">
        <w:tc>
          <w:tcPr>
            <w:tcW w:w="9288" w:type="dxa"/>
          </w:tcPr>
          <w:p w:rsidR="00690CB9" w:rsidRDefault="00DF271D" w:rsidP="00690CB9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0CB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690CB9" w:rsidRPr="00690CB9">
              <w:rPr>
                <w:rFonts w:ascii="Arial" w:hAnsi="Arial" w:cs="Arial"/>
                <w:sz w:val="24"/>
                <w:szCs w:val="24"/>
              </w:rPr>
              <w:t>Odluka o imenovanju članova Upravnog vijeća</w:t>
            </w:r>
            <w:r w:rsidR="00690C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90CB9" w:rsidRPr="00690CB9">
              <w:rPr>
                <w:rFonts w:ascii="Arial" w:hAnsi="Arial" w:cs="Arial"/>
                <w:sz w:val="24"/>
                <w:szCs w:val="24"/>
              </w:rPr>
              <w:t>Razvojne agencije</w:t>
            </w:r>
          </w:p>
          <w:p w:rsidR="00B07711" w:rsidRPr="00D01111" w:rsidRDefault="00690CB9" w:rsidP="00690CB9">
            <w:pPr>
              <w:pStyle w:val="Bezprored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690CB9">
              <w:rPr>
                <w:rFonts w:ascii="Arial" w:hAnsi="Arial" w:cs="Arial"/>
                <w:sz w:val="24"/>
                <w:szCs w:val="24"/>
              </w:rPr>
              <w:t xml:space="preserve"> Općine Gračac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DF271D" w:rsidRPr="00690CB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E44EC" w:rsidRPr="00D01111" w:rsidTr="00D01111">
        <w:tc>
          <w:tcPr>
            <w:tcW w:w="9288" w:type="dxa"/>
          </w:tcPr>
          <w:p w:rsidR="00D63FC8" w:rsidRDefault="00CE44EC" w:rsidP="00690CB9">
            <w:pPr>
              <w:pStyle w:val="Default"/>
              <w:rPr>
                <w:rFonts w:ascii="Arial" w:hAnsi="Arial" w:cs="Arial"/>
              </w:rPr>
            </w:pPr>
            <w:r w:rsidRPr="00CE44EC">
              <w:rPr>
                <w:rFonts w:ascii="Arial" w:hAnsi="Arial" w:cs="Arial"/>
              </w:rPr>
              <w:t xml:space="preserve">4. </w:t>
            </w:r>
            <w:r w:rsidR="00690CB9" w:rsidRPr="00690CB9">
              <w:rPr>
                <w:rFonts w:ascii="Arial" w:hAnsi="Arial" w:cs="Arial"/>
                <w:bCs/>
              </w:rPr>
              <w:t xml:space="preserve">Plan klasifikacijskih oznaka </w:t>
            </w:r>
            <w:r w:rsidR="00690CB9" w:rsidRPr="00690CB9">
              <w:rPr>
                <w:rFonts w:ascii="Arial" w:hAnsi="Arial" w:cs="Arial"/>
              </w:rPr>
              <w:t>i brojčanih oznaka stvaratelja i primatelja</w:t>
            </w:r>
          </w:p>
          <w:p w:rsidR="00CE44EC" w:rsidRDefault="00D63FC8" w:rsidP="00690CB9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690CB9" w:rsidRPr="00690CB9">
              <w:rPr>
                <w:rFonts w:ascii="Arial" w:hAnsi="Arial" w:cs="Arial"/>
              </w:rPr>
              <w:t xml:space="preserve"> akata</w:t>
            </w:r>
            <w:r w:rsidR="00690CB9">
              <w:rPr>
                <w:rFonts w:ascii="Arial" w:hAnsi="Arial" w:cs="Arial"/>
              </w:rPr>
              <w:t xml:space="preserve"> Općine</w:t>
            </w:r>
            <w:r>
              <w:rPr>
                <w:rFonts w:ascii="Arial" w:hAnsi="Arial" w:cs="Arial"/>
              </w:rPr>
              <w:t xml:space="preserve"> </w:t>
            </w:r>
            <w:r w:rsidR="00690CB9" w:rsidRPr="00690CB9">
              <w:rPr>
                <w:rFonts w:ascii="Arial" w:hAnsi="Arial" w:cs="Arial"/>
              </w:rPr>
              <w:t xml:space="preserve">Gračac za 2020. godinu </w:t>
            </w:r>
            <w:r w:rsidR="00CE44EC" w:rsidRPr="00690CB9">
              <w:rPr>
                <w:rFonts w:ascii="Arial" w:hAnsi="Arial" w:cs="Arial"/>
                <w:bCs/>
              </w:rPr>
              <w:t xml:space="preserve">    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4</w:t>
            </w:r>
            <w:r w:rsidR="00CE44EC" w:rsidRPr="00690CB9">
              <w:rPr>
                <w:rFonts w:ascii="Arial" w:hAnsi="Arial" w:cs="Arial"/>
                <w:bCs/>
              </w:rPr>
              <w:t xml:space="preserve">                                                   </w:t>
            </w:r>
            <w:r w:rsidR="00690CB9" w:rsidRPr="00690CB9">
              <w:rPr>
                <w:rFonts w:ascii="Arial" w:hAnsi="Arial" w:cs="Arial"/>
                <w:bCs/>
              </w:rPr>
              <w:t xml:space="preserve">   </w:t>
            </w:r>
            <w:r w:rsidR="00690CB9">
              <w:rPr>
                <w:rFonts w:ascii="Arial" w:hAnsi="Arial" w:cs="Arial"/>
                <w:bCs/>
              </w:rPr>
              <w:t xml:space="preserve">                               </w:t>
            </w:r>
          </w:p>
        </w:tc>
      </w:tr>
      <w:tr w:rsidR="00CE44EC" w:rsidRPr="00D01111" w:rsidTr="00D01111">
        <w:tc>
          <w:tcPr>
            <w:tcW w:w="9288" w:type="dxa"/>
          </w:tcPr>
          <w:p w:rsidR="00CE44EC" w:rsidRPr="00CE44EC" w:rsidRDefault="00D63FC8" w:rsidP="00CE44EC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 Dodatak II.                                                                                                              15</w:t>
            </w:r>
          </w:p>
        </w:tc>
      </w:tr>
      <w:tr w:rsidR="00630276" w:rsidRPr="00D01111" w:rsidTr="00D01111">
        <w:tc>
          <w:tcPr>
            <w:tcW w:w="9288" w:type="dxa"/>
          </w:tcPr>
          <w:p w:rsidR="00630276" w:rsidRPr="00D01111" w:rsidRDefault="00630276" w:rsidP="00D01111">
            <w:pPr>
              <w:pStyle w:val="Bezproreda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60BF5" w:rsidRDefault="00960BF5" w:rsidP="00391706">
      <w:pPr>
        <w:widowControl w:val="0"/>
        <w:jc w:val="both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960BF5" w:rsidRDefault="00960BF5" w:rsidP="00A46039">
      <w:pPr>
        <w:widowControl w:val="0"/>
        <w:outlineLvl w:val="0"/>
        <w:rPr>
          <w:rFonts w:ascii="Courier New" w:hAnsi="Courier New" w:cs="Courier New"/>
          <w:b/>
        </w:rPr>
      </w:pPr>
    </w:p>
    <w:p w:rsidR="00D97EAF" w:rsidRDefault="00D97EAF"/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D63FC8" w:rsidRDefault="00D63FC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690CB9" w:rsidP="00CE44EC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OPĆINSKA NAČELNICA</w:t>
      </w:r>
    </w:p>
    <w:p w:rsidR="00690CB9" w:rsidRDefault="00690CB9" w:rsidP="00690CB9">
      <w:pPr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810-03/19-01/6</w:t>
      </w:r>
      <w:r>
        <w:rPr>
          <w:rFonts w:ascii="Arial" w:hAnsi="Arial" w:cs="Arial"/>
          <w:b/>
        </w:rPr>
        <w:br/>
        <w:t xml:space="preserve">URBROJ: 2198/31-01-19-2 </w:t>
      </w:r>
    </w:p>
    <w:p w:rsidR="00690CB9" w:rsidRDefault="00690CB9" w:rsidP="00690CB9">
      <w:pPr>
        <w:tabs>
          <w:tab w:val="left" w:pos="93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Gračac, 18. studenog 2019. godine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  <w:lang w:val="en-US" w:eastAsia="en-US"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temelju članka 17. stavka 3. podstavka 1. Zakona o sustavu civilne zaštite („Narodne novine“, broj 82/15 i 118/18), Pravilnika o nositeljima, sadržaju i postupcima izrade planskih dokumenata u civilnoj zaštiti te načinu informiranja javnosti u postupku njihovog donošenja („Narodne novine“, broj 49/17,) te čl. 47. Statuta Općine Gračac („Službeni glasnik Zadarske županije“ 11/13, „Službeni glasnik Općine Gračac“ 1/18), općinska načelnica Općine Gračac donosi 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Style w:val="Naglaeno"/>
        </w:rPr>
      </w:pPr>
      <w:r>
        <w:rPr>
          <w:rStyle w:val="Naglaeno"/>
          <w:rFonts w:ascii="Arial" w:hAnsi="Arial" w:cs="Arial"/>
        </w:rPr>
        <w:t>O D L U K U </w:t>
      </w:r>
      <w:r>
        <w:rPr>
          <w:rFonts w:ascii="Arial" w:hAnsi="Arial" w:cs="Arial"/>
        </w:rPr>
        <w:br/>
      </w:r>
      <w:r>
        <w:rPr>
          <w:rStyle w:val="Naglaeno"/>
          <w:rFonts w:ascii="Arial" w:hAnsi="Arial" w:cs="Arial"/>
        </w:rPr>
        <w:t>o donošenju Plana djelovanja civilne zaštite Općine Gračac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Donosi se Plan djelovanja civilne zaštite Općine Gračac (dalje u tekstu: Plan), a nakon što je donesena Procjena rizika od velikih nesreća za Općinu Gračac. 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dokumenta: „Lipanj, 2019.“, izrađivač je tvrtka ALFA ATEST d.o.o. iz Splita.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 je sastavni dio ove Odluke i bit će objavljen na službenim stranicama Općine Gračac </w:t>
      </w:r>
      <w:hyperlink r:id="rId9" w:history="1">
        <w:r>
          <w:rPr>
            <w:rStyle w:val="Hiperveza"/>
            <w:rFonts w:ascii="Arial" w:hAnsi="Arial" w:cs="Arial"/>
          </w:rPr>
          <w:t>www.gracac.hr</w:t>
        </w:r>
      </w:hyperlink>
      <w:r>
        <w:rPr>
          <w:rFonts w:ascii="Arial" w:hAnsi="Arial" w:cs="Arial"/>
        </w:rPr>
        <w:t xml:space="preserve"> 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osmog dana od dana objave u „Službenom glasniku Općine Gračac“.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rPr>
          <w:rFonts w:ascii="Arial" w:hAnsi="Arial" w:cs="Arial"/>
        </w:rPr>
      </w:pPr>
    </w:p>
    <w:p w:rsidR="00690CB9" w:rsidRDefault="00690CB9" w:rsidP="00690CB9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Općinska načelnica:</w:t>
      </w:r>
    </w:p>
    <w:p w:rsidR="00690CB9" w:rsidRDefault="00690CB9" w:rsidP="00690CB9">
      <w:pPr>
        <w:pStyle w:val="StandardWeb"/>
        <w:spacing w:before="0" w:beforeAutospacing="0" w:after="0" w:afterAutospacing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Nataša Turbić, prof.</w:t>
      </w: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90CB9" w:rsidRDefault="00690CB9" w:rsidP="00690C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OPĆINSKA NAČELNICA</w:t>
      </w:r>
    </w:p>
    <w:p w:rsidR="00690CB9" w:rsidRDefault="00690CB9" w:rsidP="00690C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402-07/19-01/60</w:t>
      </w:r>
    </w:p>
    <w:p w:rsidR="00690CB9" w:rsidRDefault="00690CB9" w:rsidP="00690C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2198/31-01-19-2</w:t>
      </w:r>
    </w:p>
    <w:p w:rsidR="00690CB9" w:rsidRDefault="00690CB9" w:rsidP="00690C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19. studenog 2019. </w:t>
      </w:r>
    </w:p>
    <w:p w:rsidR="00690CB9" w:rsidRDefault="00690CB9" w:rsidP="00690C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690CB9" w:rsidRDefault="00690CB9" w:rsidP="00690CB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Temeljem čl. 47. Statuta Općine Gračac («Službeni glasnik Zadarske županije» 11/13, „Službeni glasnik Općine Gračac“ 1/18), čl. 6. st. 3. </w:t>
      </w:r>
      <w:r>
        <w:rPr>
          <w:rFonts w:ascii="Arial" w:hAnsi="Arial" w:cs="Arial"/>
          <w:lang w:val="pl-PL" w:eastAsia="hr-HR"/>
        </w:rPr>
        <w:t>Uredbe o kriterijima, mjerilima i postupcima financiranja i ugovaranja programa i projekata od interesa za opće dobro koje provode udruge (“Narodne novine” broj 26/15) te čl. 16. Pravilnika o financiranju javnih potreba Općine Gračac (</w:t>
      </w:r>
      <w:r>
        <w:rPr>
          <w:rFonts w:ascii="Arial" w:hAnsi="Arial" w:cs="Arial"/>
        </w:rPr>
        <w:t>«Službeni glasnik Općine Gračac» 5/15, 1/16), donosim</w:t>
      </w:r>
    </w:p>
    <w:p w:rsidR="00690CB9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Odluku o dodjeli sredstava </w:t>
      </w:r>
    </w:p>
    <w:p w:rsidR="00690CB9" w:rsidRDefault="00690CB9" w:rsidP="00690CB9">
      <w:pPr>
        <w:jc w:val="center"/>
        <w:rPr>
          <w:rFonts w:ascii="Arial" w:hAnsi="Arial" w:cs="Arial"/>
          <w:b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:rsidR="00690CB9" w:rsidRDefault="00690CB9" w:rsidP="0069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Ovom Odlukom Hrvatskoj gorskoj službi spašavanja- Stanici Zadar za 2019. godinu odobrava se izravna dodjela sredstava iz Proračuna Općine Gračac za 2019. godinu u iznosu od 8.000,00 kuna.</w:t>
      </w:r>
    </w:p>
    <w:p w:rsidR="00690CB9" w:rsidRDefault="00690CB9" w:rsidP="0069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Dodjela sredstava izravnim putem odobrava se udruzi Hrvatskoj gorskoj službi spašavanja (Stanici Zadar, kao ustrojstvenom obliku)</w:t>
      </w:r>
      <w:r>
        <w:rPr>
          <w:rFonts w:ascii="Arial" w:hAnsi="Arial" w:cs="Arial"/>
          <w:lang w:eastAsia="hr-HR"/>
        </w:rPr>
        <w:t xml:space="preserve"> kojoj su zakonom dodijeljene određene javne ovlasti (Zakon o Hrvatskoj gorskoj službi spašavanja (“Narodne novine” 79/06, 110/15) te koja ima isključivu nadležnost i operativnu sposobnost u području djelovanja odnosno području Općine Gračac, za koje se financijska sredstva dodjeljuju, a na kojem se financirane aktivnosti provode.</w:t>
      </w:r>
    </w:p>
    <w:p w:rsidR="00690CB9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690CB9" w:rsidRDefault="00690CB9" w:rsidP="00690CB9">
      <w:pPr>
        <w:pStyle w:val="Bezproreda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Sukladno Proračunu Općine Gračac za 2019. godinu </w:t>
      </w:r>
      <w:r>
        <w:rPr>
          <w:rFonts w:ascii="Arial" w:hAnsi="Arial" w:cs="Arial"/>
          <w:lang w:val="pl-PL" w:eastAsia="hr-HR"/>
        </w:rPr>
        <w:t>(</w:t>
      </w:r>
      <w:r>
        <w:rPr>
          <w:rFonts w:ascii="Arial" w:hAnsi="Arial" w:cs="Arial"/>
        </w:rPr>
        <w:t xml:space="preserve">«Službeni glasnik Općine Gračac» 10/18, 3/19, 5/19) te </w:t>
      </w:r>
      <w:r>
        <w:rPr>
          <w:rStyle w:val="Naglaeno"/>
          <w:rFonts w:ascii="Arial" w:hAnsi="Arial" w:cs="Arial"/>
          <w:sz w:val="24"/>
          <w:szCs w:val="24"/>
        </w:rPr>
        <w:t>Programu javnih potreba za obavljanje djelatnosti</w:t>
      </w:r>
      <w:r>
        <w:rPr>
          <w:rFonts w:ascii="Arial" w:hAnsi="Arial" w:cs="Arial"/>
          <w:b/>
        </w:rPr>
        <w:t xml:space="preserve"> </w:t>
      </w:r>
      <w:r>
        <w:rPr>
          <w:rStyle w:val="Naglaeno"/>
          <w:rFonts w:ascii="Arial" w:hAnsi="Arial" w:cs="Arial"/>
          <w:sz w:val="24"/>
          <w:szCs w:val="24"/>
        </w:rPr>
        <w:t xml:space="preserve">HGSS, Stanice Zadar za 2019. godinu </w:t>
      </w:r>
      <w:r>
        <w:rPr>
          <w:rFonts w:ascii="Arial" w:hAnsi="Arial" w:cs="Arial"/>
          <w:lang w:val="pl-PL" w:eastAsia="hr-HR"/>
        </w:rPr>
        <w:t>(</w:t>
      </w:r>
      <w:r>
        <w:rPr>
          <w:rFonts w:ascii="Arial" w:hAnsi="Arial" w:cs="Arial"/>
        </w:rPr>
        <w:t xml:space="preserve">«Službeni glasnik Općine Gračac» </w:t>
      </w:r>
      <w:r>
        <w:rPr>
          <w:rStyle w:val="Naglaeno"/>
          <w:rFonts w:ascii="Arial" w:hAnsi="Arial" w:cs="Arial"/>
        </w:rPr>
        <w:t xml:space="preserve">3/19) </w:t>
      </w:r>
      <w:r>
        <w:rPr>
          <w:rFonts w:ascii="Arial" w:hAnsi="Arial" w:cs="Arial"/>
        </w:rPr>
        <w:t>sredstva su planirana za aktivnosti i projekte „Financiranje rada HGSS Stanice Zadar“ tekuće donacije u iznosu od 8.000,00 kuna.</w:t>
      </w:r>
    </w:p>
    <w:p w:rsidR="00690CB9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:rsidR="00690CB9" w:rsidRDefault="00690CB9" w:rsidP="00690CB9">
      <w:pPr>
        <w:jc w:val="both"/>
        <w:rPr>
          <w:rFonts w:ascii="Arial" w:eastAsia="Verdana" w:hAnsi="Arial" w:cs="Arial"/>
        </w:rPr>
      </w:pPr>
      <w:r>
        <w:rPr>
          <w:rFonts w:ascii="Arial" w:hAnsi="Arial" w:cs="Arial"/>
        </w:rPr>
        <w:tab/>
        <w:t xml:space="preserve">S udrugom iz čl. 1. ove Odluke kao korisnikom financijskih sredstava sklopljen je Sporazum </w:t>
      </w:r>
      <w:r>
        <w:rPr>
          <w:rFonts w:ascii="Arial" w:eastAsia="Verdana" w:hAnsi="Arial" w:cs="Arial"/>
        </w:rPr>
        <w:t>o zajedničkom interesu i dugoročnoj suradnji u provedbi Programa traganja i spašavanja na području Općine Gračac.</w:t>
      </w:r>
    </w:p>
    <w:p w:rsidR="00690CB9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4.</w:t>
      </w:r>
    </w:p>
    <w:p w:rsidR="00690CB9" w:rsidRDefault="00690CB9" w:rsidP="00690C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Ova Odluka stupa na snagu danom donošenja, a objavit će se u „Službenom glasniku Općine Gračac“. </w:t>
      </w:r>
      <w:r>
        <w:rPr>
          <w:rFonts w:ascii="Arial" w:hAnsi="Arial" w:cs="Arial"/>
          <w:b/>
        </w:rPr>
        <w:t xml:space="preserve">                                                             </w:t>
      </w:r>
    </w:p>
    <w:p w:rsidR="00690CB9" w:rsidRDefault="00690CB9" w:rsidP="00690CB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OPĆINSKA NAČELNICA:</w:t>
      </w:r>
    </w:p>
    <w:p w:rsidR="00690CB9" w:rsidRDefault="00690CB9" w:rsidP="00690CB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Nataša Turbić, prof.</w:t>
      </w: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90CB9" w:rsidRPr="004901E1" w:rsidRDefault="00690CB9" w:rsidP="00690CB9">
      <w:pPr>
        <w:pStyle w:val="Bezproreda"/>
        <w:rPr>
          <w:rFonts w:ascii="Arial" w:hAnsi="Arial" w:cs="Arial"/>
          <w:b/>
          <w:sz w:val="24"/>
          <w:szCs w:val="24"/>
        </w:rPr>
      </w:pPr>
      <w:r w:rsidRPr="004901E1">
        <w:rPr>
          <w:rFonts w:ascii="Arial" w:hAnsi="Arial" w:cs="Arial"/>
          <w:b/>
          <w:sz w:val="24"/>
          <w:szCs w:val="24"/>
        </w:rPr>
        <w:t>OPĆINSKA NAČELNICA</w:t>
      </w:r>
    </w:p>
    <w:p w:rsidR="00690CB9" w:rsidRPr="00E411A1" w:rsidRDefault="00690CB9" w:rsidP="00690CB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411A1">
        <w:rPr>
          <w:rFonts w:ascii="Arial" w:hAnsi="Arial" w:cs="Arial"/>
          <w:b/>
          <w:sz w:val="24"/>
          <w:szCs w:val="24"/>
        </w:rPr>
        <w:t>KLASA: 302-01/19-01/14</w:t>
      </w:r>
    </w:p>
    <w:p w:rsidR="00690CB9" w:rsidRPr="00E411A1" w:rsidRDefault="00690CB9" w:rsidP="00690CB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411A1">
        <w:rPr>
          <w:rFonts w:ascii="Arial" w:hAnsi="Arial" w:cs="Arial"/>
          <w:b/>
          <w:sz w:val="24"/>
          <w:szCs w:val="24"/>
        </w:rPr>
        <w:t>URBROJ: 2198/31-01-19-1</w:t>
      </w:r>
    </w:p>
    <w:p w:rsidR="00690CB9" w:rsidRPr="004901E1" w:rsidRDefault="00690CB9" w:rsidP="00690CB9">
      <w:pPr>
        <w:pStyle w:val="Bezproreda"/>
        <w:jc w:val="both"/>
        <w:rPr>
          <w:rFonts w:ascii="Arial" w:hAnsi="Arial" w:cs="Arial"/>
          <w:b/>
          <w:sz w:val="24"/>
          <w:szCs w:val="24"/>
        </w:rPr>
      </w:pPr>
      <w:r w:rsidRPr="00E411A1">
        <w:rPr>
          <w:rFonts w:ascii="Arial" w:hAnsi="Arial" w:cs="Arial"/>
          <w:b/>
          <w:sz w:val="24"/>
          <w:szCs w:val="24"/>
        </w:rPr>
        <w:t>U Gračacu, 15. listopada 2019. g.</w:t>
      </w:r>
    </w:p>
    <w:p w:rsidR="00690CB9" w:rsidRDefault="00690CB9" w:rsidP="00690CB9">
      <w:pPr>
        <w:pStyle w:val="Bezproreda"/>
        <w:rPr>
          <w:rFonts w:ascii="Arial" w:hAnsi="Arial" w:cs="Arial"/>
          <w:b/>
          <w:color w:val="000000"/>
          <w:sz w:val="24"/>
          <w:szCs w:val="24"/>
        </w:rPr>
      </w:pPr>
    </w:p>
    <w:p w:rsidR="00690CB9" w:rsidRPr="006E29D7" w:rsidRDefault="00690CB9" w:rsidP="00690CB9">
      <w:pPr>
        <w:pStyle w:val="Bezproreda"/>
        <w:jc w:val="right"/>
        <w:rPr>
          <w:sz w:val="24"/>
        </w:rPr>
      </w:pPr>
      <w:r w:rsidRPr="006E29D7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  <w:r w:rsidRPr="006E29D7">
        <w:rPr>
          <w:rFonts w:ascii="Arial" w:hAnsi="Arial" w:cs="Arial"/>
          <w:b/>
          <w:sz w:val="24"/>
          <w:szCs w:val="24"/>
        </w:rPr>
        <w:tab/>
      </w:r>
    </w:p>
    <w:p w:rsidR="00690CB9" w:rsidRPr="009731C4" w:rsidRDefault="00690CB9" w:rsidP="00690CB9">
      <w:pPr>
        <w:pStyle w:val="Bezproreda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731C4">
        <w:rPr>
          <w:rFonts w:ascii="Arial" w:hAnsi="Arial" w:cs="Arial"/>
          <w:sz w:val="24"/>
          <w:szCs w:val="24"/>
        </w:rPr>
        <w:tab/>
        <w:t xml:space="preserve">Na temelju odredbe članka </w:t>
      </w:r>
      <w:r>
        <w:rPr>
          <w:rFonts w:ascii="Arial" w:hAnsi="Arial" w:cs="Arial"/>
          <w:sz w:val="24"/>
          <w:szCs w:val="24"/>
        </w:rPr>
        <w:t>35.</w:t>
      </w:r>
      <w:r w:rsidRPr="009731C4">
        <w:rPr>
          <w:rFonts w:ascii="Arial" w:hAnsi="Arial" w:cs="Arial"/>
          <w:sz w:val="24"/>
          <w:szCs w:val="24"/>
        </w:rPr>
        <w:t xml:space="preserve"> Zakona o ustanovama („Narodne novine“ broj 76/93, 29/97, 47/99.), članka 47. Statuta Općine Gračac («Službeni glasnik Zadarske županije» 11/13, „Službeni glasnik Općine Gračac“ 1/18) te čl. </w:t>
      </w:r>
      <w:r>
        <w:rPr>
          <w:rFonts w:ascii="Arial" w:hAnsi="Arial" w:cs="Arial"/>
          <w:sz w:val="24"/>
          <w:szCs w:val="24"/>
        </w:rPr>
        <w:t>5</w:t>
      </w:r>
      <w:r w:rsidRPr="009731C4">
        <w:rPr>
          <w:rFonts w:ascii="Arial" w:hAnsi="Arial" w:cs="Arial"/>
          <w:sz w:val="24"/>
          <w:szCs w:val="24"/>
        </w:rPr>
        <w:t xml:space="preserve">. </w:t>
      </w:r>
      <w:r w:rsidRPr="009731C4">
        <w:rPr>
          <w:rFonts w:ascii="Arial" w:eastAsia="Calibri" w:hAnsi="Arial" w:cs="Arial"/>
          <w:sz w:val="24"/>
          <w:szCs w:val="24"/>
        </w:rPr>
        <w:t xml:space="preserve">Odluke o osnivanju Razvojne agencije Općine Gračac („Službeni glasnik Općine Gračac“ 3/19), općinska načelnica Općine Gračac donosi </w:t>
      </w:r>
    </w:p>
    <w:p w:rsidR="00690CB9" w:rsidRPr="009731C4" w:rsidRDefault="00690CB9" w:rsidP="00690CB9">
      <w:pPr>
        <w:pStyle w:val="Bezproreda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690CB9" w:rsidRPr="00891BB9" w:rsidRDefault="00690CB9" w:rsidP="00690C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91BB9">
        <w:rPr>
          <w:rFonts w:ascii="Arial" w:hAnsi="Arial" w:cs="Arial"/>
          <w:b/>
          <w:sz w:val="24"/>
          <w:szCs w:val="24"/>
        </w:rPr>
        <w:t xml:space="preserve">Odluku o imenovanju članova </w:t>
      </w:r>
    </w:p>
    <w:p w:rsidR="00690CB9" w:rsidRPr="00891BB9" w:rsidRDefault="00690CB9" w:rsidP="00690C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91BB9">
        <w:rPr>
          <w:rFonts w:ascii="Arial" w:hAnsi="Arial" w:cs="Arial"/>
          <w:b/>
          <w:sz w:val="24"/>
          <w:szCs w:val="24"/>
        </w:rPr>
        <w:t>Upravnog vijeća</w:t>
      </w:r>
    </w:p>
    <w:p w:rsidR="00690CB9" w:rsidRPr="00891BB9" w:rsidRDefault="00690CB9" w:rsidP="00690CB9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891BB9">
        <w:rPr>
          <w:rFonts w:ascii="Arial" w:hAnsi="Arial" w:cs="Arial"/>
          <w:b/>
          <w:sz w:val="24"/>
          <w:szCs w:val="24"/>
        </w:rPr>
        <w:t>Razvojne agencije Općine Gračac</w:t>
      </w:r>
    </w:p>
    <w:p w:rsidR="00690CB9" w:rsidRPr="00891BB9" w:rsidRDefault="00690CB9" w:rsidP="00690CB9">
      <w:pPr>
        <w:jc w:val="center"/>
        <w:rPr>
          <w:rFonts w:ascii="Arial" w:hAnsi="Arial" w:cs="Arial"/>
          <w:b/>
          <w:bCs/>
          <w:iCs/>
        </w:rPr>
      </w:pPr>
    </w:p>
    <w:p w:rsidR="00690CB9" w:rsidRPr="00891BB9" w:rsidRDefault="00690CB9" w:rsidP="00690CB9">
      <w:pPr>
        <w:jc w:val="center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>Članak 1.</w:t>
      </w:r>
    </w:p>
    <w:p w:rsidR="00690CB9" w:rsidRPr="00891BB9" w:rsidRDefault="00690CB9" w:rsidP="00690CB9">
      <w:pPr>
        <w:jc w:val="center"/>
        <w:rPr>
          <w:rFonts w:ascii="Arial" w:hAnsi="Arial" w:cs="Arial"/>
          <w:b/>
          <w:bCs/>
          <w:iCs/>
        </w:rPr>
      </w:pPr>
    </w:p>
    <w:p w:rsidR="00690CB9" w:rsidRPr="00891BB9" w:rsidRDefault="00690CB9" w:rsidP="00690CB9">
      <w:pPr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ab/>
        <w:t>Ovom Odlukom za članove Upravnog vijeća Razvojne agencije Općine Gračac imenuju se:</w:t>
      </w:r>
    </w:p>
    <w:p w:rsidR="00690CB9" w:rsidRPr="00891BB9" w:rsidRDefault="00690CB9" w:rsidP="00690CB9">
      <w:pPr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numPr>
          <w:ilvl w:val="0"/>
          <w:numId w:val="17"/>
        </w:numPr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Bojana Fumić, mag. iur.</w:t>
      </w:r>
    </w:p>
    <w:p w:rsidR="00690CB9" w:rsidRPr="00891BB9" w:rsidRDefault="00690CB9" w:rsidP="00690CB9">
      <w:pPr>
        <w:numPr>
          <w:ilvl w:val="0"/>
          <w:numId w:val="17"/>
        </w:numPr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Nikolina Benić, mag. oec.</w:t>
      </w:r>
    </w:p>
    <w:p w:rsidR="00690CB9" w:rsidRPr="00891BB9" w:rsidRDefault="00690CB9" w:rsidP="00690CB9">
      <w:pPr>
        <w:numPr>
          <w:ilvl w:val="0"/>
          <w:numId w:val="17"/>
        </w:numPr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Nataša Tunjić, dipl. oec.</w:t>
      </w:r>
    </w:p>
    <w:p w:rsidR="00690CB9" w:rsidRPr="00891BB9" w:rsidRDefault="00690CB9" w:rsidP="00690CB9">
      <w:pPr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na vrijeme od četiri godine.</w:t>
      </w: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center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>Članak 2.</w:t>
      </w: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  <w:r w:rsidRPr="00891BB9">
        <w:rPr>
          <w:rFonts w:ascii="Arial" w:hAnsi="Arial" w:cs="Arial"/>
          <w:bCs/>
          <w:iCs/>
        </w:rPr>
        <w:t>Ova Odluka stupa na snagu danom donošenja, a objavit će se</w:t>
      </w:r>
      <w:r>
        <w:rPr>
          <w:rFonts w:ascii="Arial" w:hAnsi="Arial" w:cs="Arial"/>
          <w:bCs/>
          <w:iCs/>
        </w:rPr>
        <w:t xml:space="preserve"> u prvom broju </w:t>
      </w:r>
      <w:r w:rsidRPr="00891BB9">
        <w:rPr>
          <w:rFonts w:ascii="Arial" w:hAnsi="Arial" w:cs="Arial"/>
          <w:bCs/>
          <w:iCs/>
        </w:rPr>
        <w:t xml:space="preserve">„Službenog glasnika Općine Gračac“ </w:t>
      </w:r>
      <w:r w:rsidRPr="00891BB9">
        <w:rPr>
          <w:rFonts w:ascii="Arial" w:hAnsi="Arial" w:cs="Arial"/>
        </w:rPr>
        <w:t>koji slijedi nakon donošenja ove Odluke.</w:t>
      </w: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both"/>
        <w:rPr>
          <w:rFonts w:ascii="Arial" w:hAnsi="Arial" w:cs="Arial"/>
          <w:bCs/>
          <w:iCs/>
        </w:rPr>
      </w:pPr>
    </w:p>
    <w:p w:rsidR="00690CB9" w:rsidRPr="00891BB9" w:rsidRDefault="00690CB9" w:rsidP="00690CB9">
      <w:pPr>
        <w:ind w:left="360" w:firstLine="360"/>
        <w:jc w:val="right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 xml:space="preserve">                              OPĆINSKA NAČELNICA:</w:t>
      </w:r>
    </w:p>
    <w:p w:rsidR="00690CB9" w:rsidRPr="00891BB9" w:rsidRDefault="00690CB9" w:rsidP="00690CB9">
      <w:pPr>
        <w:ind w:left="360" w:firstLine="360"/>
        <w:jc w:val="right"/>
        <w:rPr>
          <w:rFonts w:ascii="Arial" w:hAnsi="Arial" w:cs="Arial"/>
          <w:b/>
          <w:bCs/>
          <w:iCs/>
        </w:rPr>
      </w:pPr>
      <w:r w:rsidRPr="00891BB9">
        <w:rPr>
          <w:rFonts w:ascii="Arial" w:hAnsi="Arial" w:cs="Arial"/>
          <w:b/>
          <w:bCs/>
          <w:iCs/>
        </w:rPr>
        <w:t xml:space="preserve">                              Nataša Turbić, prof.</w:t>
      </w: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690CB9" w:rsidRPr="00D45D23" w:rsidRDefault="00690CB9" w:rsidP="00690CB9">
      <w:pPr>
        <w:jc w:val="both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OPĆINSKA NAČELNICA</w:t>
      </w:r>
    </w:p>
    <w:p w:rsidR="00690CB9" w:rsidRPr="00D45D23" w:rsidRDefault="00690CB9" w:rsidP="00690CB9">
      <w:pPr>
        <w:jc w:val="both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KLASA: 035-02/19</w:t>
      </w:r>
      <w:r>
        <w:rPr>
          <w:rFonts w:ascii="Palatino Linotype" w:hAnsi="Palatino Linotype" w:cs="Courier New"/>
          <w:b/>
        </w:rPr>
        <w:t>-01/1</w:t>
      </w:r>
    </w:p>
    <w:p w:rsidR="00690CB9" w:rsidRPr="00D45D23" w:rsidRDefault="00690CB9" w:rsidP="00690CB9">
      <w:pPr>
        <w:jc w:val="both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>URBROJ: 2198/31-01-19</w:t>
      </w:r>
      <w:r w:rsidRPr="00D45D23">
        <w:rPr>
          <w:rFonts w:ascii="Palatino Linotype" w:hAnsi="Palatino Linotype" w:cs="Courier New"/>
          <w:b/>
        </w:rPr>
        <w:t>-1</w:t>
      </w:r>
    </w:p>
    <w:p w:rsidR="00690CB9" w:rsidRPr="00D45D23" w:rsidRDefault="00690CB9" w:rsidP="00690CB9">
      <w:pPr>
        <w:ind w:left="-283" w:firstLine="540"/>
        <w:rPr>
          <w:rFonts w:ascii="Palatino Linotype" w:hAnsi="Palatino Linotype" w:cs="Courier New"/>
          <w:b/>
        </w:rPr>
      </w:pPr>
    </w:p>
    <w:p w:rsidR="00690CB9" w:rsidRPr="00D45D23" w:rsidRDefault="00690CB9" w:rsidP="00690CB9">
      <w:pPr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Gračac, 5. prosinca 2019. godine</w:t>
      </w:r>
    </w:p>
    <w:p w:rsidR="00690CB9" w:rsidRPr="00D45D23" w:rsidRDefault="00690CB9" w:rsidP="00690CB9">
      <w:pPr>
        <w:ind w:firstLine="540"/>
        <w:rPr>
          <w:rFonts w:ascii="Palatino Linotype" w:hAnsi="Palatino Linotype" w:cs="Courier New"/>
          <w:b/>
        </w:rPr>
      </w:pPr>
    </w:p>
    <w:p w:rsidR="00690CB9" w:rsidRPr="00D45D23" w:rsidRDefault="00690CB9" w:rsidP="00690CB9">
      <w:pPr>
        <w:ind w:firstLine="540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 xml:space="preserve"> Temeljem članka </w:t>
      </w:r>
      <w:smartTag w:uri="urn:schemas-microsoft-com:office:smarttags" w:element="metricconverter">
        <w:smartTagPr>
          <w:attr w:name="ProductID" w:val="18. st"/>
        </w:smartTagPr>
        <w:r w:rsidRPr="00D45D23">
          <w:rPr>
            <w:rFonts w:ascii="Palatino Linotype" w:hAnsi="Palatino Linotype" w:cs="Courier New"/>
          </w:rPr>
          <w:t>18. st</w:t>
        </w:r>
      </w:smartTag>
      <w:r w:rsidRPr="00D45D23">
        <w:rPr>
          <w:rFonts w:ascii="Palatino Linotype" w:hAnsi="Palatino Linotype" w:cs="Courier New"/>
        </w:rPr>
        <w:t xml:space="preserve">. 3. Uredbe o uredskom poslovanju («Narodne Novine» 7/09) i članka 47. Statuta Općine Gračac («Službeni glasnik Zadarske županije» 11/13, „Službeni glasnik Općine Gračac“ 1/18), općinska načelnica Općine Gračac donosi </w:t>
      </w:r>
    </w:p>
    <w:p w:rsidR="00690CB9" w:rsidRPr="00D45D23" w:rsidRDefault="00690CB9" w:rsidP="00690CB9">
      <w:pPr>
        <w:jc w:val="both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P L A N</w:t>
      </w:r>
    </w:p>
    <w:p w:rsidR="00690CB9" w:rsidRPr="00D45D23" w:rsidRDefault="00690CB9" w:rsidP="00690CB9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klasifikacijskih oznaka i brojčanih oznaka stvaratelja i primatelja akata</w:t>
      </w:r>
      <w:r>
        <w:rPr>
          <w:rFonts w:ascii="Palatino Linotype" w:hAnsi="Palatino Linotype" w:cs="Courier New"/>
          <w:b/>
        </w:rPr>
        <w:t xml:space="preserve"> Općine Gračac za 2020</w:t>
      </w:r>
      <w:r w:rsidRPr="00D45D23">
        <w:rPr>
          <w:rFonts w:ascii="Palatino Linotype" w:hAnsi="Palatino Linotype" w:cs="Courier New"/>
          <w:b/>
        </w:rPr>
        <w:t>. godinu</w:t>
      </w:r>
    </w:p>
    <w:p w:rsidR="00690CB9" w:rsidRPr="00D45D23" w:rsidRDefault="00690CB9" w:rsidP="00690CB9">
      <w:pPr>
        <w:rPr>
          <w:rFonts w:ascii="Palatino Linotype" w:hAnsi="Palatino Linotype"/>
        </w:rPr>
      </w:pPr>
    </w:p>
    <w:p w:rsidR="00690CB9" w:rsidRPr="00D45D23" w:rsidRDefault="00690CB9" w:rsidP="00690CB9">
      <w:pPr>
        <w:ind w:firstLine="708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Članak 1.</w:t>
      </w:r>
    </w:p>
    <w:p w:rsidR="00690CB9" w:rsidRPr="00D45D23" w:rsidRDefault="00690CB9" w:rsidP="00690CB9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>Ovim Planom klasifikacijskih oznaka i brojčanih oznaka stvaratelja i primatelja akata Općine Gračac</w:t>
      </w:r>
      <w:r>
        <w:rPr>
          <w:rFonts w:ascii="Palatino Linotype" w:hAnsi="Palatino Linotype" w:cs="Courier New"/>
        </w:rPr>
        <w:t xml:space="preserve"> za 2020</w:t>
      </w:r>
      <w:r w:rsidRPr="00D45D23">
        <w:rPr>
          <w:rFonts w:ascii="Palatino Linotype" w:hAnsi="Palatino Linotype" w:cs="Courier New"/>
        </w:rPr>
        <w:t>. godinu  (u daljnjem tekstu: Plan) utvrđuju se klasifikacijske oznake za akte koji se pojavljuju u radu tijela Općine Gračac.</w:t>
      </w:r>
    </w:p>
    <w:p w:rsidR="00690CB9" w:rsidRPr="00D45D23" w:rsidRDefault="00690CB9" w:rsidP="00690CB9">
      <w:pPr>
        <w:jc w:val="both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Članak 2.</w:t>
      </w:r>
    </w:p>
    <w:p w:rsidR="00690CB9" w:rsidRPr="00D45D23" w:rsidRDefault="00690CB9" w:rsidP="00690CB9">
      <w:pPr>
        <w:ind w:firstLine="540"/>
        <w:jc w:val="both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</w:rPr>
        <w:t>Planom se utvrđuju klasifikacije po sadržaju i broju dosjea, koji prolaze iz djelokruga rada tijela Općine Gračac, a koristit će se u određivanju klasifikacijske oznake, kao brojčane oznake predmeta na pojedinim vlastitim i primljenim aktima, kako slijedi:</w:t>
      </w:r>
    </w:p>
    <w:p w:rsidR="00690CB9" w:rsidRPr="00D45D23" w:rsidRDefault="00690CB9" w:rsidP="00690CB9">
      <w:pPr>
        <w:rPr>
          <w:rFonts w:ascii="Palatino Linotype" w:hAnsi="Palatino Linotype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1148"/>
        <w:gridCol w:w="5866"/>
      </w:tblGrid>
      <w:tr w:rsidR="00690CB9" w:rsidRPr="002F7326" w:rsidTr="00DE2C67">
        <w:trPr>
          <w:trHeight w:val="391"/>
        </w:trPr>
        <w:tc>
          <w:tcPr>
            <w:tcW w:w="2242" w:type="dxa"/>
            <w:shd w:val="clear" w:color="auto" w:fill="CCCCCC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Oznaka klasifikacije po sadržaju</w:t>
            </w:r>
          </w:p>
        </w:tc>
        <w:tc>
          <w:tcPr>
            <w:tcW w:w="1148" w:type="dxa"/>
            <w:shd w:val="clear" w:color="auto" w:fill="CCCCCC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Broj dosjea</w:t>
            </w:r>
          </w:p>
        </w:tc>
        <w:tc>
          <w:tcPr>
            <w:tcW w:w="5866" w:type="dxa"/>
            <w:shd w:val="clear" w:color="auto" w:fill="CCCCCC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 xml:space="preserve">     Opis djelatnosti unutar podgrupe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Slobode, prava i dužnosti čovjeka i građanina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Društveno-političke organizacije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Političke stranke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007-01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007-02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Udruge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Informiranje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008-01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008-02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Javno informiranje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008-03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Donošenje i objavljivanje propisa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donošenja propisa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011-03 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Objavljivanje propisa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Ustavni propisi i statuti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012-03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Statut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Izborni sustav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Birački popisi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Izbori i opoziv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 klubova zastupnika i vijećnika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013-05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Ostalo, objava konačnih rezultata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Referendum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Referendum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Teritorijalna razgraničenja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Mjesni odbori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015-08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Ulice i trgovi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Nacionalne manjine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016-02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Prava nacionalnih manjina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Grbovi, amblemi, himne, zastave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017-01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Politički odnosi sa inozemstvom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018-01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019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Migracije, iseljenici i izbjeglice, osobe bez državljanstva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019-01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019-06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općinskog vijeća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Općinsko vijeće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021-06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općinskog načelnika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Općinski načelnik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022-06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tijela JLS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023-05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Jedinstveni upravni odjel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026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Organizacija i rad mjesne samouprave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Upravno poslovanje – Organizacija, metode i tehnike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030-08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Oznake, prijam, dežurno-sigurnosne službe i 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Natpisne i oglasne ploče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Prijamne službe, pisarnica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Poštanske usluge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Fizičko-tehnička zaštita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Usluge čišćenja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031-11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Auto servis, korištenje službenih automobila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Informacijsko – dokumentacijska služba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032-05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Stručni časopisi, službena glasila i druga stručna literatura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postupak i upravni spor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upravni postupci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Izdavanje potvrda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Evidencija o provedbenim propisima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034-07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Upravni spor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Uredsko poslovanje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Klasifikacijske oznake i urudžbeni brojevi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s aktima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035-04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Evidencije i obrasci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Arhiviranje predmeta i akata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Postupak arhiviranja predmeta i akata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Čuvanje registraturne građe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Izlučivanje arhivske građe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036-05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038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Pečati, žigovi i štambilji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038-01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038-02 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Odobrenja za izradu pečata i žigova sa grbom RH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038-03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Upotreba, čuvanje i uništavanje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040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nadzor nad zakonitošću akata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041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Upravni nadzor nad zakonitošću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043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Upravna inspekcija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043-01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050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Predstavke i pritužbe na rad tijela uprave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053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Molbe i prijedlozi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053-02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Pojedinačni prijedlozi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061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Javne nagrade i priznanja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061-01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070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Vjerska pitanja – odnos države i crkve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070-01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080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Radnici u organima uprave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Dužnosnici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Rukovodeći radnici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Stručni radnici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Radnici na pomoćno-tehničkim zadacima i poslovima (namještenici)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Evidencija kadrova u tijelima uprave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Ocjenjivanje rada službenika i namještenika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Ovlaštenja o potpisivanju i zamjenjivanju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080-09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Politika zapošljavanja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Zasnivanje i prestanak radnog odnosa, Ugovor o djelu i dopunski rad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 neodređeno vrijeme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 određeno vrijeme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Ugovor o djelu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Dopunski rad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Pripravnici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112-07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Radno vrijeme, odmori, dopusti i bolovanja, obustave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Radno vrijeme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Odmori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Dopusti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Bolovanja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Obustave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113-07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Radni sporovi, radna disciplina, materijalna i disciplinska odgovornost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Radni sporovi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Radna disciplina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Disciplinska odgovornost i postupak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Materijalna odgovornost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114-06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na radu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115-04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Nesreće na radu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Inspekcija na radu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Radni staž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Minuli rad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Utvrđenje radnog staža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117-07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Stručna sprema, kvalifikacije, stručna osposobljenost i priznavanje svojstva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Stručna sprema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Kvalifikacije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Stručna osposobljenost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118-06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119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Kadrovska politika i evidencije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119-01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119-03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Kadrovska evidencija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120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Osobni dohoci - stjecanje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Utvrđivanje, raspoređivanje, raspodjela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 osnovi minulog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120-08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 xml:space="preserve">121 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Ostala primanja po osnovi rada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Dnevnica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Terenski dodatak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odvojeni život od obitelji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prijevoz na posao sa posla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Regres za godišnji odmor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Troškovi preseljenja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121-09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Pomoć u slučaju smrti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Jubilarne nagrade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Otpremnina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Nagrade učenicima i studentima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121-15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Tečajevi, savjetovanja i stručna putovanja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Stručna praksa, vježbenici i dr.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133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Stručni ispiti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133-02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Stručni ispiti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140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Mirovinsko osiguranje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140-01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(rješenje o mirovini, podaci o MIO)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Javni red i mir - 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Javni red i mir - 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prometa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Oružje, municija i eksplozivne tvari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 – minski sumnjiva područja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od požara i eksplozija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Kriminalitet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215-01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220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Prebivalište i boravište građana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220-01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Privredno planiranje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Privredni razvoj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302-02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Program razvoja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Industrija i rudarstvo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Elektroprivreda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310-17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Proizvodnja kamena, šljunka i pijeska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310-34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Zanatstvo i mala privreda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311-01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Poljoprivreda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Poljoprivredno zemljište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Šumarstvo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Šume i šumsko zemljište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Veterinarstvo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325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Vodoprivreda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325-08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Vodoprivredni doprinosi i naknade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325-11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Unutarnja trgovina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Turizam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335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Ugostiteljstvo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335-01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Cestovni promet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Izgradnja i održavanje cestovne infrastrukture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Prijevoznička djelatnost u cestovnom prometu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Inspekcija cesta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340-09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Željeznički promet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344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Veze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Poštanski promet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Telefonski i telegrafski promet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344-08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350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Prostorno planiranje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Prostorni planovi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Uvjeti uređenja prostora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350-07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351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Zaštita čovjekove okoline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351-03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Studije utjecaja na okolinu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Građevinski poslovi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Izgradnja objekata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Izgradnja objekata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Građevinska dozvola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Dozvola za upotrebu objekta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Procjena šteta od elementarnih nepogoda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361-08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363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Komunalni poslovi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Komunalne djelatnosti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Komunalna naknada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Oslobađanje troškova komunalne naknade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Komunalna inspekcija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363-05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Stambena politika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Stanovi i stanovanje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Stambeni odnosi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Korištenje stanova u društvenom vlasništvu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Stanarsko pravo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Stanarina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371-05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372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Poslovni prostor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372-03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Najam odnosno zakup</w:t>
            </w:r>
          </w:p>
        </w:tc>
      </w:tr>
      <w:tr w:rsidR="00690CB9" w:rsidRPr="002F7326" w:rsidTr="00DE2C67">
        <w:trPr>
          <w:trHeight w:val="86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Financijsko-planski dokumenti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Financijski planovi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Budžet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400-08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Proračuni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Knjigovodstveno–računovodstveno poslovanje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Knjigovodstvene evidencije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401-03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Računi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Financiranje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Sufinanciranje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402-08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Financiranje iz proračuna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Kreditiranje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Investicije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Upravljanje imovinom i nabavljanje imovine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Obvezni odnosi 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406-09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Porezi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Naplaćivanje poreza, doprinosa i drugih obveza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415-01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423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Gubici, sanacije, stečaj, likvidacije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423-01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423-05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Stečaj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430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Raspolaganje proračunskim sredstvima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430-01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431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Dohodak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431-01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450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Bankarstvo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53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Zajmovi i krediti</w:t>
            </w:r>
          </w:p>
        </w:tc>
      </w:tr>
      <w:tr w:rsidR="00690CB9" w:rsidRPr="002F7326" w:rsidTr="00DE2C67">
        <w:trPr>
          <w:trHeight w:val="162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453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osiguranja</w:t>
            </w:r>
          </w:p>
        </w:tc>
      </w:tr>
      <w:tr w:rsidR="00690CB9" w:rsidRPr="002F7326" w:rsidTr="00DE2C67">
        <w:trPr>
          <w:trHeight w:val="17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453-01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470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Kontrola financijskog poslovanja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470-01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470-02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Financijska agencija (FINA)</w:t>
            </w:r>
          </w:p>
        </w:tc>
      </w:tr>
      <w:tr w:rsidR="00690CB9" w:rsidRPr="002F7326" w:rsidTr="00DE2C67">
        <w:trPr>
          <w:trHeight w:val="22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Zdravstvena zaštita i zdravstveno osiguranje - 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Mjere zdravstvene zaštite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Prava iz zdravstvenog osiguranje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Korisnici prava na zdravstvenu zaštitu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503-01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Radne organizacije zdravstva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550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Socijalna zaštita - 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Crveni križ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551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Oblici socijalne zaštite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Jednokratne novčane pomoći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02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Naknada za novorođenče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551-08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564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Spomen-obilježja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564-01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Prosvjeta i prosvjetne službe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Predškolski odgoj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601-02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Ustanove predškolskog odgoja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Školstvo</w:t>
            </w:r>
          </w:p>
        </w:tc>
      </w:tr>
      <w:tr w:rsidR="00690CB9" w:rsidRPr="002F7326" w:rsidTr="00DE2C67">
        <w:trPr>
          <w:trHeight w:val="108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114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Osnovno obrazovanje</w:t>
            </w:r>
          </w:p>
        </w:tc>
      </w:tr>
      <w:tr w:rsidR="00690CB9" w:rsidRPr="002F7326" w:rsidTr="00DE2C67">
        <w:trPr>
          <w:trHeight w:val="120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602-03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Srednje obrazovanje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Stipendiranje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604-01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Kultura -  manifestacije, komemoracije i žalosti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Kulturne manifestacije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612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Kulturne djelatnosti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Glazbeno-scenska djelatnost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Bibliotečna djelatnost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Arhivska djelatnost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Zaštita prirode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612-08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Zaštita spomenika kulture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Poslovi pravosudne uprave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Odvjetništvo i pravna pomoć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701-01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Naknada štete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702-01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740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Pravosuđe - ostalo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Uknjižba nekretnina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Upis u sudski registar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740-15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810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Civilna zaštita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810-01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810-03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Mjere zaštite i spašavanja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900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Domaća suradnja - 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900-03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Suradnja županija, gradova i općina u RH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Suradnja sa inozemstvom – prijateljska suradnja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910-01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920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Hidrometeorološki poslovi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920-10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Kvaliteta voda i zraka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920-11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Elementarne nepogode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930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Geodetsko-katastarski poslovi –opći poslovi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932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Katastar zemljišta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932-01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932-07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Praćenje i utvrđivanje promjena te rješavanje o promjenama na zemljištu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(evidencije nekretnina u vlasništvu)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940-02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Građevinskog zemljišta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Stambenih zgrada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Poljoprivrednog zemljišta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Šumskog zemljišta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940-06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Promjena režima vlasništva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943-01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943-06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944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Građevinsko zemljište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944-13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Prijenos građevinskog zemljišta sa jedne pravne osobe na drugu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944-18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Ostalo 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945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u vezi sa poljoprivrednim zemljištem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945-01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946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Imovinsko-pravni poslovi u vezi sa šumama i šumskim zemljištem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946-01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947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Ostalo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947-01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Općenito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950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b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b/>
                <w:sz w:val="22"/>
                <w:szCs w:val="22"/>
              </w:rPr>
              <w:t>Statistika – organizacija i metode</w:t>
            </w:r>
          </w:p>
        </w:tc>
      </w:tr>
      <w:tr w:rsidR="00690CB9" w:rsidRPr="002F7326" w:rsidTr="00DE2C67">
        <w:trPr>
          <w:trHeight w:val="61"/>
        </w:trPr>
        <w:tc>
          <w:tcPr>
            <w:tcW w:w="2242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950-01</w:t>
            </w:r>
          </w:p>
        </w:tc>
        <w:tc>
          <w:tcPr>
            <w:tcW w:w="1148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>01</w:t>
            </w:r>
          </w:p>
        </w:tc>
        <w:tc>
          <w:tcPr>
            <w:tcW w:w="5866" w:type="dxa"/>
            <w:shd w:val="clear" w:color="auto" w:fill="auto"/>
          </w:tcPr>
          <w:p w:rsidR="00690CB9" w:rsidRPr="002F7326" w:rsidRDefault="00690CB9" w:rsidP="00DE2C67">
            <w:pPr>
              <w:rPr>
                <w:rFonts w:ascii="Palatino Linotype" w:hAnsi="Palatino Linotype" w:cs="Courier New"/>
                <w:sz w:val="22"/>
                <w:szCs w:val="22"/>
              </w:rPr>
            </w:pPr>
            <w:r w:rsidRPr="002F7326">
              <w:rPr>
                <w:rFonts w:ascii="Palatino Linotype" w:hAnsi="Palatino Linotype" w:cs="Courier New"/>
                <w:sz w:val="22"/>
                <w:szCs w:val="22"/>
              </w:rPr>
              <w:t xml:space="preserve">Općenito </w:t>
            </w:r>
          </w:p>
        </w:tc>
      </w:tr>
    </w:tbl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rPr>
          <w:rFonts w:ascii="Palatino Linotype" w:hAnsi="Palatino Linotype" w:cs="Courier New"/>
        </w:rPr>
      </w:pPr>
    </w:p>
    <w:p w:rsidR="00690CB9" w:rsidRPr="00D45D23" w:rsidRDefault="00690CB9" w:rsidP="00690CB9">
      <w:pPr>
        <w:jc w:val="center"/>
        <w:rPr>
          <w:rFonts w:ascii="Palatino Linotype" w:hAnsi="Palatino Linotype" w:cs="Courier New"/>
        </w:rPr>
      </w:pPr>
      <w:r w:rsidRPr="00D45D23">
        <w:rPr>
          <w:rFonts w:ascii="Palatino Linotype" w:hAnsi="Palatino Linotype" w:cs="Courier New"/>
          <w:b/>
        </w:rPr>
        <w:t>Članak 3.</w:t>
      </w:r>
    </w:p>
    <w:p w:rsidR="00690CB9" w:rsidRPr="00D45D23" w:rsidRDefault="00690CB9" w:rsidP="00690CB9">
      <w:pPr>
        <w:ind w:firstLine="540"/>
        <w:jc w:val="both"/>
        <w:rPr>
          <w:rFonts w:ascii="Palatino Linotype" w:hAnsi="Palatino Linotype" w:cs="Courier New"/>
        </w:rPr>
      </w:pPr>
      <w:r w:rsidRPr="002F7326">
        <w:rPr>
          <w:rFonts w:ascii="Palatino Linotype" w:hAnsi="Palatino Linotype" w:cs="Courier New"/>
        </w:rPr>
        <w:t>Ovaj Plan stupa na snagu 1. siječnja 2020</w:t>
      </w:r>
      <w:r>
        <w:rPr>
          <w:rFonts w:ascii="Palatino Linotype" w:hAnsi="Palatino Linotype" w:cs="Courier New"/>
        </w:rPr>
        <w:t>. godine, a objavit će se</w:t>
      </w:r>
      <w:r w:rsidRPr="002F7326">
        <w:rPr>
          <w:rFonts w:ascii="Palatino Linotype" w:hAnsi="Palatino Linotype" w:cs="Courier New"/>
        </w:rPr>
        <w:t xml:space="preserve"> na službenoj internetskoj stranici Općine Gračac  </w:t>
      </w:r>
      <w:hyperlink r:id="rId10" w:history="1">
        <w:r w:rsidRPr="002F7326">
          <w:rPr>
            <w:rStyle w:val="Hiperveza"/>
            <w:rFonts w:ascii="Palatino Linotype" w:hAnsi="Palatino Linotype" w:cs="Courier New"/>
          </w:rPr>
          <w:t>www.gracac.hr</w:t>
        </w:r>
      </w:hyperlink>
      <w:r w:rsidRPr="002F7326">
        <w:rPr>
          <w:rFonts w:ascii="Palatino Linotype" w:hAnsi="Palatino Linotype" w:cs="Courier New"/>
        </w:rPr>
        <w:t>.</w:t>
      </w:r>
    </w:p>
    <w:p w:rsidR="00690CB9" w:rsidRPr="00D45D23" w:rsidRDefault="00690CB9" w:rsidP="00690CB9">
      <w:pPr>
        <w:ind w:firstLine="6480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ind w:firstLine="6480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ind w:firstLine="6480"/>
        <w:rPr>
          <w:rFonts w:ascii="Palatino Linotype" w:hAnsi="Palatino Linotype" w:cs="Courier New"/>
        </w:rPr>
      </w:pPr>
    </w:p>
    <w:p w:rsidR="00690CB9" w:rsidRPr="00D45D23" w:rsidRDefault="00690CB9" w:rsidP="00690CB9">
      <w:pPr>
        <w:ind w:firstLine="5529"/>
        <w:jc w:val="center"/>
        <w:rPr>
          <w:rFonts w:ascii="Palatino Linotype" w:hAnsi="Palatino Linotype" w:cs="Courier New"/>
          <w:b/>
        </w:rPr>
      </w:pPr>
      <w:r>
        <w:rPr>
          <w:rFonts w:ascii="Palatino Linotype" w:hAnsi="Palatino Linotype" w:cs="Courier New"/>
          <w:b/>
        </w:rPr>
        <w:t xml:space="preserve">OPĆINSKA </w:t>
      </w:r>
      <w:r w:rsidRPr="00D45D23">
        <w:rPr>
          <w:rFonts w:ascii="Palatino Linotype" w:hAnsi="Palatino Linotype" w:cs="Courier New"/>
          <w:b/>
        </w:rPr>
        <w:t>NAČELNICA:</w:t>
      </w:r>
    </w:p>
    <w:p w:rsidR="00690CB9" w:rsidRPr="00D45D23" w:rsidRDefault="00690CB9" w:rsidP="00690CB9">
      <w:pPr>
        <w:ind w:firstLine="5529"/>
        <w:jc w:val="center"/>
        <w:rPr>
          <w:rFonts w:ascii="Palatino Linotype" w:hAnsi="Palatino Linotype" w:cs="Courier New"/>
          <w:b/>
        </w:rPr>
      </w:pPr>
      <w:r w:rsidRPr="00D45D23">
        <w:rPr>
          <w:rFonts w:ascii="Palatino Linotype" w:hAnsi="Palatino Linotype" w:cs="Courier New"/>
          <w:b/>
        </w:rPr>
        <w:t>Nataša Turbić, prof.</w:t>
      </w:r>
    </w:p>
    <w:p w:rsidR="00476F38" w:rsidRDefault="00476F38" w:rsidP="00CE44EC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E44EC" w:rsidRPr="00EF6897" w:rsidRDefault="00CE44EC" w:rsidP="00CE44EC">
      <w:pPr>
        <w:jc w:val="center"/>
        <w:rPr>
          <w:rFonts w:ascii="Arial" w:hAnsi="Arial" w:cs="Arial"/>
          <w:lang w:eastAsia="hr-HR"/>
        </w:rPr>
      </w:pPr>
    </w:p>
    <w:p w:rsidR="00CE44EC" w:rsidRDefault="00CE44EC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D63FC8" w:rsidRDefault="00D63FC8" w:rsidP="00690CB9">
      <w:pPr>
        <w:jc w:val="both"/>
        <w:rPr>
          <w:rFonts w:ascii="Arial" w:hAnsi="Arial" w:cs="Arial"/>
          <w:b/>
        </w:rPr>
      </w:pPr>
    </w:p>
    <w:p w:rsidR="00690CB9" w:rsidRPr="00706471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  <w:b/>
        </w:rPr>
        <w:t>OPĆINA GRAČAC</w:t>
      </w:r>
      <w:r w:rsidRPr="00706471">
        <w:rPr>
          <w:rFonts w:ascii="Arial" w:hAnsi="Arial" w:cs="Arial"/>
        </w:rPr>
        <w:t>, Gračac, Park sv. Jurja 1, zastupana po općinskoj načelnici Općine Gračac Nataši Turbić,  (u daljnjem tekstu: Općina), kao poslodavac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</w:rPr>
      </w:pPr>
      <w:r w:rsidRPr="00706471">
        <w:rPr>
          <w:rFonts w:ascii="Arial" w:hAnsi="Arial" w:cs="Arial"/>
        </w:rPr>
        <w:t>i</w:t>
      </w:r>
    </w:p>
    <w:p w:rsidR="00690CB9" w:rsidRPr="00706471" w:rsidRDefault="00690CB9" w:rsidP="00690CB9">
      <w:pPr>
        <w:rPr>
          <w:rFonts w:ascii="Arial" w:hAnsi="Arial" w:cs="Arial"/>
        </w:rPr>
      </w:pPr>
    </w:p>
    <w:p w:rsidR="00690CB9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  <w:b/>
        </w:rPr>
        <w:t>SINDIKAT DRŽAVNIH I LOKALNIH SLUŽBENIKA I NAMJEŠTENIKA REPUBLIKE</w:t>
      </w:r>
      <w:r w:rsidRPr="00706471">
        <w:rPr>
          <w:rFonts w:ascii="Arial" w:hAnsi="Arial" w:cs="Arial"/>
        </w:rPr>
        <w:t xml:space="preserve"> </w:t>
      </w:r>
      <w:r w:rsidRPr="00706471">
        <w:rPr>
          <w:rFonts w:ascii="Arial" w:hAnsi="Arial" w:cs="Arial"/>
          <w:b/>
        </w:rPr>
        <w:t>HRVATSKE, Zagreb</w:t>
      </w:r>
      <w:r w:rsidRPr="00706471">
        <w:rPr>
          <w:rFonts w:ascii="Arial" w:hAnsi="Arial" w:cs="Arial"/>
        </w:rPr>
        <w:t>, Trg kralja Petra Krešimira IV. br. 2,</w:t>
      </w:r>
      <w:r w:rsidRPr="00706471">
        <w:rPr>
          <w:rFonts w:ascii="Arial" w:hAnsi="Arial" w:cs="Arial"/>
          <w:b/>
        </w:rPr>
        <w:t xml:space="preserve"> </w:t>
      </w:r>
      <w:r w:rsidRPr="00706471">
        <w:rPr>
          <w:rFonts w:ascii="Arial" w:hAnsi="Arial" w:cs="Arial"/>
        </w:rPr>
        <w:t xml:space="preserve"> zastupan po predsjedniku Sindikata Borisu Pleši (u daljnjem tekstu: Sindikat), zaključili su dana </w:t>
      </w:r>
      <w:r w:rsidRPr="007E787E">
        <w:rPr>
          <w:rFonts w:ascii="Arial" w:hAnsi="Arial" w:cs="Arial"/>
        </w:rPr>
        <w:t>14. studenog 2019. godine</w:t>
      </w:r>
    </w:p>
    <w:p w:rsidR="00D63FC8" w:rsidRPr="00706471" w:rsidRDefault="00D63FC8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DODATAK II.</w:t>
      </w:r>
    </w:p>
    <w:p w:rsidR="00D63FC8" w:rsidRDefault="00D63FC8" w:rsidP="00690CB9">
      <w:pPr>
        <w:jc w:val="center"/>
        <w:rPr>
          <w:rFonts w:ascii="Arial" w:hAnsi="Arial" w:cs="Arial"/>
          <w:b/>
        </w:rPr>
      </w:pPr>
    </w:p>
    <w:p w:rsidR="00D63FC8" w:rsidRPr="00706471" w:rsidRDefault="00D63FC8" w:rsidP="00690CB9">
      <w:pPr>
        <w:jc w:val="center"/>
        <w:rPr>
          <w:rFonts w:ascii="Arial" w:hAnsi="Arial" w:cs="Arial"/>
          <w:b/>
        </w:rPr>
      </w:pP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Kolektivnom ugovoru za službenike i namještenike</w:t>
      </w: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 xml:space="preserve">  u općinskim upravnim tijelima Općine Gračac</w:t>
      </w:r>
    </w:p>
    <w:p w:rsidR="00690CB9" w:rsidRPr="00706471" w:rsidRDefault="00690CB9" w:rsidP="00690CB9">
      <w:pPr>
        <w:rPr>
          <w:rFonts w:ascii="Arial" w:hAnsi="Arial" w:cs="Arial"/>
        </w:rPr>
      </w:pPr>
    </w:p>
    <w:p w:rsidR="00690CB9" w:rsidRPr="00706471" w:rsidRDefault="00690CB9" w:rsidP="00690CB9">
      <w:pPr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Članak 1.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ab/>
        <w:t>Ovim Dodatkom</w:t>
      </w:r>
      <w:r>
        <w:rPr>
          <w:rFonts w:ascii="Arial" w:hAnsi="Arial" w:cs="Arial"/>
        </w:rPr>
        <w:t xml:space="preserve"> II.</w:t>
      </w:r>
      <w:r w:rsidRPr="00706471">
        <w:rPr>
          <w:rFonts w:ascii="Arial" w:hAnsi="Arial" w:cs="Arial"/>
        </w:rPr>
        <w:t xml:space="preserve"> Kolektivnom ugovoru za službenike i namještenike u općinskim upravnim tijelima Općine Gračac (u daljnjem tekstu: Dodatak) kojega zaključuju Općina i Sindikat u ime svojih članova, u Kolektivnom ugovoru za službenike i namještenike u općinskim upravnim tijelima Općine Gračac od 23. 11. 2016. god. («Službeni glasnik Općine Gračac» 5/16, Dodatak I. Kolektivnom ugovoru za službenike i namještenike u općinskim upravnim tijelima Općine Gračac od 15. prosinca</w:t>
      </w:r>
      <w:r>
        <w:rPr>
          <w:rFonts w:ascii="Arial" w:hAnsi="Arial" w:cs="Arial"/>
        </w:rPr>
        <w:t xml:space="preserve"> 2017. godine </w:t>
      </w:r>
      <w:r w:rsidRPr="00706471">
        <w:rPr>
          <w:rFonts w:ascii="Arial" w:hAnsi="Arial" w:cs="Arial"/>
        </w:rPr>
        <w:t>„Službeni glasnik Općine Gračac“ 7/17), iza članka 66. dodaju se novi članci 66.a i 66.b koji glase: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</w:rPr>
      </w:pPr>
      <w:r w:rsidRPr="00706471">
        <w:rPr>
          <w:rFonts w:ascii="Arial" w:hAnsi="Arial" w:cs="Arial"/>
          <w:b/>
        </w:rPr>
        <w:t>„</w:t>
      </w:r>
      <w:r w:rsidRPr="00706471">
        <w:rPr>
          <w:rFonts w:ascii="Arial" w:hAnsi="Arial" w:cs="Arial"/>
        </w:rPr>
        <w:t>Članak 66.a</w:t>
      </w:r>
    </w:p>
    <w:p w:rsidR="00690CB9" w:rsidRPr="00706471" w:rsidRDefault="00690CB9" w:rsidP="00690CB9">
      <w:pPr>
        <w:jc w:val="center"/>
        <w:rPr>
          <w:rFonts w:ascii="Arial" w:hAnsi="Arial" w:cs="Arial"/>
        </w:rPr>
      </w:pPr>
    </w:p>
    <w:p w:rsidR="00690CB9" w:rsidRPr="00706471" w:rsidRDefault="00690CB9" w:rsidP="00690CB9">
      <w:pPr>
        <w:ind w:firstLine="708"/>
        <w:jc w:val="both"/>
        <w:rPr>
          <w:rFonts w:ascii="Arial" w:hAnsi="Arial" w:cs="Arial"/>
          <w:bCs/>
        </w:rPr>
      </w:pPr>
      <w:r w:rsidRPr="00706471">
        <w:rPr>
          <w:rFonts w:ascii="Arial" w:hAnsi="Arial" w:cs="Arial"/>
        </w:rPr>
        <w:t xml:space="preserve">Službenik i namještenik ima pravo na </w:t>
      </w:r>
      <w:r w:rsidRPr="00706471">
        <w:rPr>
          <w:rFonts w:ascii="Arial" w:hAnsi="Arial" w:cs="Arial"/>
          <w:bCs/>
        </w:rPr>
        <w:t>naknadu za troškove redovne skrbi djece radnika isplatom na račun radnika temeljem vjerodostojne dokumentacije ustanova predškolskog odgoja te drugih pravnih ili fizičkih osoba koje temeljem posebnih propisa i odluka nadležnog tijela skrbe o djetetu predškolske dobi - do visine stvarnih izdataka, sukladno važećim poreznim propisima.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ind w:firstLine="708"/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>Naknada iz stavka 1. ovog članka isplaćuje se u roku od 8 dana od dostave vjerodostojne dokumentacije (uplatnice i dr).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Default="00690CB9" w:rsidP="00690CB9">
      <w:pPr>
        <w:jc w:val="both"/>
        <w:rPr>
          <w:rFonts w:ascii="Arial" w:hAnsi="Arial" w:cs="Arial"/>
        </w:rPr>
      </w:pPr>
    </w:p>
    <w:p w:rsidR="00D63FC8" w:rsidRPr="00706471" w:rsidRDefault="00D63FC8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</w:rPr>
      </w:pPr>
      <w:r w:rsidRPr="00706471">
        <w:rPr>
          <w:rFonts w:ascii="Arial" w:hAnsi="Arial" w:cs="Arial"/>
        </w:rPr>
        <w:t>Članak 66.b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ind w:firstLine="708"/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>Službenik i namještenik ima pravo na novčanu paušalnu naknadu za podmirivanje troškova prehrane u iznosu od 20,00 kuna po danu dolaska na rad, a najviše do godišnjeg neoporezivog iznosa sukladno važećim poreznim propisima.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ind w:firstLine="708"/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>Naknada iz stavka 1. ovog članka isplaćuje se unazad i to najkasni</w:t>
      </w:r>
      <w:r>
        <w:rPr>
          <w:rFonts w:ascii="Arial" w:hAnsi="Arial" w:cs="Arial"/>
        </w:rPr>
        <w:t>je uz plaću za protekli mjesec.</w:t>
      </w:r>
      <w:r w:rsidRPr="00706471">
        <w:rPr>
          <w:rFonts w:ascii="Arial" w:hAnsi="Arial" w:cs="Arial"/>
          <w:b/>
        </w:rPr>
        <w:t>“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Članak 2.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ab/>
        <w:t xml:space="preserve">Ovaj Dodatak stupa na snagu danom potpisivanja, a primjenjivat će se počevši od 1. prosinca 2019. godine, s tim da će se </w:t>
      </w:r>
      <w:r w:rsidRPr="00706471">
        <w:rPr>
          <w:rFonts w:ascii="Arial" w:hAnsi="Arial" w:cs="Arial"/>
          <w:bCs/>
        </w:rPr>
        <w:t>naknada za troškove redovne skrbi djece radnika isplatiti u cijelosti za 2019. godinu temeljem vjerodostojne dokumentacije.</w:t>
      </w:r>
      <w:r w:rsidRPr="00706471">
        <w:rPr>
          <w:rFonts w:ascii="Arial" w:hAnsi="Arial" w:cs="Arial"/>
        </w:rPr>
        <w:t xml:space="preserve"> 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Članak 3.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ab/>
        <w:t>Ovaj Dodatak objavit će se u „Službenom glasniku Općine Gračac“.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center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Članak 4.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  <w:r w:rsidRPr="00706471">
        <w:rPr>
          <w:rFonts w:ascii="Arial" w:hAnsi="Arial" w:cs="Arial"/>
        </w:rPr>
        <w:tab/>
        <w:t>Ovaj Dodatak sastavljen je u 4 (četiri) istovjetna primjerka od kojih svaka strana zadržava po 2 (dva).</w:t>
      </w:r>
    </w:p>
    <w:p w:rsidR="00690CB9" w:rsidRDefault="00690CB9" w:rsidP="00690CB9">
      <w:pPr>
        <w:jc w:val="both"/>
        <w:rPr>
          <w:rFonts w:ascii="Arial" w:hAnsi="Arial" w:cs="Arial"/>
        </w:rPr>
      </w:pPr>
    </w:p>
    <w:p w:rsidR="00D63FC8" w:rsidRDefault="00D63FC8" w:rsidP="00690CB9">
      <w:pPr>
        <w:jc w:val="both"/>
        <w:rPr>
          <w:rFonts w:ascii="Arial" w:hAnsi="Arial" w:cs="Arial"/>
        </w:rPr>
      </w:pPr>
    </w:p>
    <w:p w:rsidR="00D63FC8" w:rsidRPr="00706471" w:rsidRDefault="00D63FC8" w:rsidP="00690CB9">
      <w:pPr>
        <w:jc w:val="both"/>
        <w:rPr>
          <w:rFonts w:ascii="Arial" w:hAnsi="Arial" w:cs="Arial"/>
        </w:rPr>
      </w:pPr>
    </w:p>
    <w:p w:rsidR="00690CB9" w:rsidRPr="009A6386" w:rsidRDefault="00690CB9" w:rsidP="00690CB9">
      <w:pPr>
        <w:jc w:val="both"/>
        <w:rPr>
          <w:rFonts w:ascii="Arial" w:hAnsi="Arial" w:cs="Arial"/>
          <w:b/>
        </w:rPr>
      </w:pPr>
      <w:r w:rsidRPr="009A6386">
        <w:rPr>
          <w:rFonts w:ascii="Arial" w:hAnsi="Arial" w:cs="Arial"/>
          <w:b/>
        </w:rPr>
        <w:t>KLASA: 100-01/16-01/06</w:t>
      </w:r>
    </w:p>
    <w:p w:rsidR="00690CB9" w:rsidRPr="009A6386" w:rsidRDefault="00690CB9" w:rsidP="00690CB9">
      <w:pPr>
        <w:jc w:val="both"/>
        <w:rPr>
          <w:rFonts w:ascii="Arial" w:hAnsi="Arial" w:cs="Arial"/>
          <w:b/>
        </w:rPr>
      </w:pPr>
      <w:r w:rsidRPr="009A6386">
        <w:rPr>
          <w:rFonts w:ascii="Arial" w:hAnsi="Arial" w:cs="Arial"/>
          <w:b/>
        </w:rPr>
        <w:t>URBROJ: 2198/31-01-19-9</w:t>
      </w:r>
    </w:p>
    <w:p w:rsidR="00690CB9" w:rsidRPr="009A6386" w:rsidRDefault="00690CB9" w:rsidP="00690CB9">
      <w:pPr>
        <w:jc w:val="both"/>
        <w:rPr>
          <w:rFonts w:ascii="Arial" w:hAnsi="Arial" w:cs="Arial"/>
          <w:b/>
        </w:rPr>
      </w:pPr>
      <w:r w:rsidRPr="009A6386">
        <w:rPr>
          <w:rFonts w:ascii="Arial" w:hAnsi="Arial" w:cs="Arial"/>
          <w:b/>
        </w:rPr>
        <w:t xml:space="preserve">GRAČAC, 14. studenog 2019. </w:t>
      </w:r>
    </w:p>
    <w:p w:rsidR="00690CB9" w:rsidRPr="00706471" w:rsidRDefault="00690CB9" w:rsidP="00690CB9">
      <w:pPr>
        <w:jc w:val="both"/>
        <w:rPr>
          <w:rFonts w:ascii="Arial" w:hAnsi="Arial" w:cs="Arial"/>
        </w:rPr>
      </w:pP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ZA OPĆINU GRAČAC</w:t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  <w:t>ZA SINDIKAT DRŽAVNIH I LOKALNIH</w:t>
      </w: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>OPĆINSKA NAČELNICA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</w:t>
      </w:r>
      <w:r w:rsidRPr="00706471">
        <w:rPr>
          <w:rFonts w:ascii="Arial" w:hAnsi="Arial" w:cs="Arial"/>
          <w:b/>
        </w:rPr>
        <w:t>SLUŽBENIKA I NAMJEŠTENIKA</w:t>
      </w: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  <w:i/>
        </w:rPr>
        <w:tab/>
      </w:r>
      <w:r w:rsidRPr="00706471">
        <w:rPr>
          <w:rFonts w:ascii="Arial" w:hAnsi="Arial" w:cs="Arial"/>
          <w:b/>
          <w:i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  <w:t xml:space="preserve">REPUBLIKE HRVATSKE      </w:t>
      </w: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  <w:t>Predsjednik Sindikata</w:t>
      </w: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</w:r>
      <w:r w:rsidRPr="00706471">
        <w:rPr>
          <w:rFonts w:ascii="Arial" w:hAnsi="Arial" w:cs="Arial"/>
          <w:b/>
        </w:rPr>
        <w:tab/>
        <w:t xml:space="preserve">    </w:t>
      </w:r>
    </w:p>
    <w:p w:rsidR="00690CB9" w:rsidRPr="00706471" w:rsidRDefault="00690CB9" w:rsidP="00690CB9">
      <w:pPr>
        <w:jc w:val="both"/>
        <w:rPr>
          <w:rFonts w:ascii="Arial" w:hAnsi="Arial" w:cs="Arial"/>
          <w:b/>
        </w:rPr>
      </w:pPr>
      <w:r w:rsidRPr="00706471">
        <w:rPr>
          <w:rFonts w:ascii="Arial" w:hAnsi="Arial" w:cs="Arial"/>
          <w:b/>
        </w:rPr>
        <w:t xml:space="preserve">Nataša Turbić, prof.                           </w:t>
      </w:r>
      <w:r w:rsidRPr="00706471">
        <w:rPr>
          <w:rFonts w:ascii="Arial" w:hAnsi="Arial" w:cs="Arial"/>
          <w:b/>
        </w:rPr>
        <w:tab/>
        <w:t>Boris Pleša, dipl. politolog</w:t>
      </w:r>
    </w:p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476F38" w:rsidRDefault="00476F38"/>
    <w:p w:rsidR="00D63FC8" w:rsidRDefault="00D63FC8"/>
    <w:p w:rsidR="00D63FC8" w:rsidRDefault="00D63FC8"/>
    <w:p w:rsidR="00D63FC8" w:rsidRDefault="00D63FC8"/>
    <w:p w:rsidR="00476F38" w:rsidRDefault="00476F38"/>
    <w:p w:rsidR="00476F38" w:rsidRDefault="00476F38"/>
    <w:p w:rsidR="00CE44EC" w:rsidRDefault="00CE44EC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D63FC8" w:rsidRDefault="00D63FC8"/>
    <w:p w:rsidR="004F177F" w:rsidRDefault="004F177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AA3EEE" w:rsidTr="00AA3EEE">
        <w:tc>
          <w:tcPr>
            <w:tcW w:w="9288" w:type="dxa"/>
          </w:tcPr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"Službeni glasnik Općine Gračac» - Službeno glasilo Općine Gračac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Izdavač: Općina Gračac             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Uredništvo: Nataša Turbić, Bojana Fumić, Sandra Kukić </w:t>
            </w:r>
          </w:p>
          <w:p w:rsidR="00F430F9" w:rsidRDefault="00F430F9" w:rsidP="00F430F9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MT"/>
                <w:sz w:val="20"/>
                <w:szCs w:val="20"/>
              </w:rPr>
            </w:pPr>
            <w:r>
              <w:rPr>
                <w:rFonts w:ascii="Book Antiqua" w:hAnsi="Book Antiqua" w:cs="TimesNewRomanPSMT"/>
                <w:sz w:val="20"/>
                <w:szCs w:val="20"/>
              </w:rPr>
              <w:t>Gračac,  Park sv. Jurja 1, 23440 Gračac, telefon 023/773-007</w:t>
            </w:r>
          </w:p>
          <w:p w:rsidR="00F430F9" w:rsidRDefault="00F430F9" w:rsidP="00F430F9">
            <w:pPr>
              <w:jc w:val="center"/>
            </w:pPr>
            <w:r>
              <w:rPr>
                <w:rFonts w:ascii="Book Antiqua" w:hAnsi="Book Antiqua" w:cs="TimesNewRomanPSMT"/>
                <w:sz w:val="20"/>
                <w:szCs w:val="20"/>
              </w:rPr>
              <w:t xml:space="preserve">Službeni glasnik objavljuje se i na: </w:t>
            </w:r>
            <w:hyperlink r:id="rId11" w:history="1">
              <w:r>
                <w:rPr>
                  <w:rStyle w:val="Hiperveza"/>
                  <w:rFonts w:ascii="Book Antiqua" w:hAnsi="Book Antiqua"/>
                  <w:b/>
                  <w:bCs/>
                  <w:sz w:val="20"/>
                  <w:szCs w:val="20"/>
                </w:rPr>
                <w:t>www.gracac.hr</w:t>
              </w:r>
            </w:hyperlink>
          </w:p>
          <w:p w:rsidR="00035515" w:rsidRPr="00035515" w:rsidRDefault="005A0F35" w:rsidP="00F430F9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Broj tiskanih primjeraka: 3</w:t>
            </w:r>
            <w:r w:rsidR="00035515" w:rsidRPr="00035515">
              <w:rPr>
                <w:rFonts w:ascii="Book Antiqua" w:hAnsi="Book Antiqua"/>
                <w:sz w:val="20"/>
                <w:szCs w:val="20"/>
              </w:rPr>
              <w:t>0</w:t>
            </w:r>
          </w:p>
          <w:p w:rsidR="00AA3EEE" w:rsidRDefault="00AA3EEE" w:rsidP="00AA3EEE">
            <w:pPr>
              <w:jc w:val="center"/>
            </w:pPr>
          </w:p>
        </w:tc>
      </w:tr>
    </w:tbl>
    <w:p w:rsidR="00AA3EEE" w:rsidRDefault="00AA3EEE"/>
    <w:sectPr w:rsidR="00AA3EEE" w:rsidSect="00391706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85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7A1" w:rsidRDefault="001067A1" w:rsidP="00A46039">
      <w:r>
        <w:separator/>
      </w:r>
    </w:p>
  </w:endnote>
  <w:endnote w:type="continuationSeparator" w:id="0">
    <w:p w:rsidR="001067A1" w:rsidRDefault="001067A1" w:rsidP="00A46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F8" w:rsidRDefault="00F41EF8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Službeni glasnik Općine Gračac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Str.  </w:t>
    </w:r>
    <w:r>
      <w:fldChar w:fldCharType="begin"/>
    </w:r>
    <w:r>
      <w:instrText xml:space="preserve"> PAGE   \* MERGEFORMAT </w:instrText>
    </w:r>
    <w:r>
      <w:fldChar w:fldCharType="separate"/>
    </w:r>
    <w:r w:rsidR="00D41033" w:rsidRPr="00D41033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F41EF8" w:rsidRDefault="00F41EF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7A1" w:rsidRDefault="001067A1" w:rsidP="00A46039">
      <w:r>
        <w:separator/>
      </w:r>
    </w:p>
  </w:footnote>
  <w:footnote w:type="continuationSeparator" w:id="0">
    <w:p w:rsidR="001067A1" w:rsidRDefault="001067A1" w:rsidP="00A46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 Antiqua" w:eastAsiaTheme="majorEastAsia" w:hAnsi="Book Antiqua" w:cs="Courier New"/>
        <w:b/>
        <w:sz w:val="32"/>
        <w:szCs w:val="32"/>
      </w:rPr>
      <w:alias w:val="Title"/>
      <w:id w:val="15455979"/>
      <w:placeholder>
        <w:docPart w:val="B0DDBC084D404903964E6834FAB8337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41EF8" w:rsidRPr="00A46039" w:rsidRDefault="00F41EF8" w:rsidP="00340294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="Book Antiqua" w:eastAsiaTheme="majorEastAsia" w:hAnsi="Book Antiqua" w:cs="Courier New"/>
            <w:b/>
            <w:sz w:val="32"/>
            <w:szCs w:val="32"/>
          </w:rPr>
        </w:pPr>
        <w:r>
          <w:rPr>
            <w:rFonts w:ascii="Book Antiqua" w:eastAsiaTheme="majorEastAsia" w:hAnsi="Book Antiqua" w:cs="Courier New"/>
            <w:b/>
            <w:sz w:val="32"/>
            <w:szCs w:val="32"/>
          </w:rPr>
          <w:t xml:space="preserve">„Službeni glasnik Općine Gračac“                            </w:t>
        </w:r>
        <w:r w:rsidR="00225D98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 </w:t>
        </w:r>
        <w:r w:rsidR="00D41033">
          <w:rPr>
            <w:rFonts w:ascii="Book Antiqua" w:eastAsiaTheme="majorEastAsia" w:hAnsi="Book Antiqua" w:cs="Courier New"/>
            <w:b/>
            <w:sz w:val="32"/>
            <w:szCs w:val="32"/>
          </w:rPr>
          <w:t xml:space="preserve">                 broj 8        11</w:t>
        </w:r>
        <w:r w:rsidR="00225D98">
          <w:rPr>
            <w:rFonts w:ascii="Book Antiqua" w:eastAsiaTheme="majorEastAsia" w:hAnsi="Book Antiqua" w:cs="Courier New"/>
            <w:b/>
            <w:sz w:val="32"/>
            <w:szCs w:val="32"/>
          </w:rPr>
          <w:t>. prosinc</w:t>
        </w:r>
        <w:r>
          <w:rPr>
            <w:rFonts w:ascii="Book Antiqua" w:eastAsiaTheme="majorEastAsia" w:hAnsi="Book Antiqua" w:cs="Courier New"/>
            <w:b/>
            <w:sz w:val="32"/>
            <w:szCs w:val="32"/>
          </w:rPr>
          <w:t>a 2019. godine        Godina: VII</w:t>
        </w:r>
      </w:p>
    </w:sdtContent>
  </w:sdt>
  <w:p w:rsidR="00F41EF8" w:rsidRDefault="00F41EF8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EF8" w:rsidRDefault="00F41EF8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>
      <w:rPr>
        <w:rFonts w:ascii="Book Antiqua" w:hAnsi="Book Antiqua"/>
        <w:b/>
        <w:sz w:val="48"/>
        <w:szCs w:val="48"/>
      </w:rPr>
      <w:t xml:space="preserve">                                                            </w:t>
    </w:r>
    <w:r>
      <w:rPr>
        <w:rFonts w:ascii="Book Antiqua" w:hAnsi="Book Antiqua"/>
        <w:b/>
      </w:rPr>
      <w:t>ISSN  1849-2606</w:t>
    </w:r>
  </w:p>
  <w:p w:rsidR="00F41EF8" w:rsidRPr="00863147" w:rsidRDefault="00F41EF8" w:rsidP="009243C4">
    <w:pPr>
      <w:pStyle w:val="Zaglavlje"/>
      <w:tabs>
        <w:tab w:val="left" w:pos="4020"/>
      </w:tabs>
      <w:jc w:val="both"/>
      <w:rPr>
        <w:rFonts w:ascii="Book Antiqua" w:hAnsi="Book Antiqua"/>
        <w:b/>
      </w:rPr>
    </w:pPr>
    <w:r w:rsidRPr="00863147">
      <w:rPr>
        <w:rFonts w:ascii="Book Antiqua" w:hAnsi="Book Antiqua"/>
        <w:b/>
        <w:noProof/>
        <w:lang w:eastAsia="hr-HR"/>
      </w:rPr>
      <w:drawing>
        <wp:inline distT="0" distB="0" distL="0" distR="0">
          <wp:extent cx="971550" cy="1234439"/>
          <wp:effectExtent l="19050" t="0" r="0" b="0"/>
          <wp:docPr id="2" name="Picture 7" descr="C:\Users\Korisnik\Documents\grb\Gračac_(grb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Korisnik\Documents\grb\Gračac_(grb)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25" cy="12354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Book Antiqua" w:hAnsi="Book Antiqua"/>
        <w:b/>
        <w:sz w:val="28"/>
        <w:szCs w:val="28"/>
      </w:rPr>
      <w:t xml:space="preserve">       </w:t>
    </w:r>
    <w:r>
      <w:rPr>
        <w:rFonts w:ascii="Book Antiqua" w:hAnsi="Book Antiqua"/>
        <w:b/>
        <w:sz w:val="48"/>
        <w:szCs w:val="48"/>
      </w:rPr>
      <w:t xml:space="preserve">       </w:t>
    </w:r>
    <w:r w:rsidRPr="00960BF5">
      <w:rPr>
        <w:rFonts w:ascii="Book Antiqua" w:hAnsi="Book Antiqua"/>
        <w:b/>
        <w:sz w:val="48"/>
        <w:szCs w:val="48"/>
      </w:rPr>
      <w:t xml:space="preserve">SLUŽBENI GLASNIK </w:t>
    </w:r>
  </w:p>
  <w:p w:rsidR="00F41EF8" w:rsidRDefault="00F41EF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  <w:r>
      <w:rPr>
        <w:rFonts w:ascii="Book Antiqua" w:hAnsi="Book Antiqua"/>
        <w:b/>
        <w:sz w:val="48"/>
        <w:szCs w:val="48"/>
      </w:rPr>
      <w:t xml:space="preserve">                    </w:t>
    </w:r>
    <w:r w:rsidRPr="00960BF5">
      <w:rPr>
        <w:rFonts w:ascii="Book Antiqua" w:hAnsi="Book Antiqua"/>
        <w:b/>
        <w:sz w:val="48"/>
        <w:szCs w:val="48"/>
      </w:rPr>
      <w:t xml:space="preserve">      OPĆINE GRAČAC</w:t>
    </w:r>
    <w:r w:rsidRPr="00112FE3">
      <w:rPr>
        <w:rFonts w:ascii="Book Antiqua" w:hAnsi="Book Antiqua"/>
        <w:b/>
        <w:sz w:val="48"/>
        <w:szCs w:val="48"/>
      </w:rPr>
      <w:t xml:space="preserve"> </w:t>
    </w:r>
    <w:r>
      <w:rPr>
        <w:rFonts w:ascii="Book Antiqua" w:hAnsi="Book Antiqua"/>
        <w:b/>
        <w:sz w:val="48"/>
        <w:szCs w:val="48"/>
      </w:rPr>
      <w:t xml:space="preserve">          </w:t>
    </w:r>
  </w:p>
  <w:p w:rsidR="00F41EF8" w:rsidRPr="00112FE3" w:rsidRDefault="00F41EF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32"/>
        <w:szCs w:val="32"/>
      </w:rPr>
    </w:pPr>
  </w:p>
  <w:p w:rsidR="00F41EF8" w:rsidRDefault="00225D98" w:rsidP="00112FE3">
    <w:pPr>
      <w:pStyle w:val="Zaglavlje"/>
      <w:pBdr>
        <w:bottom w:val="single" w:sz="12" w:space="1" w:color="auto"/>
      </w:pBdr>
      <w:tabs>
        <w:tab w:val="left" w:pos="4020"/>
      </w:tabs>
      <w:jc w:val="both"/>
      <w:rPr>
        <w:rFonts w:ascii="Book Antiqua" w:eastAsiaTheme="majorEastAsia" w:hAnsi="Book Antiqua" w:cs="Courier New"/>
        <w:b/>
        <w:sz w:val="32"/>
        <w:szCs w:val="32"/>
      </w:rPr>
    </w:pPr>
    <w:r>
      <w:rPr>
        <w:rFonts w:ascii="Book Antiqua" w:eastAsiaTheme="majorEastAsia" w:hAnsi="Book Antiqua" w:cs="Courier New"/>
        <w:b/>
        <w:sz w:val="32"/>
        <w:szCs w:val="32"/>
      </w:rPr>
      <w:t xml:space="preserve">broj 8       GRAČAC, </w:t>
    </w:r>
    <w:r w:rsidR="00D41033">
      <w:rPr>
        <w:rFonts w:ascii="Book Antiqua" w:eastAsiaTheme="majorEastAsia" w:hAnsi="Book Antiqua" w:cs="Courier New"/>
        <w:b/>
        <w:sz w:val="32"/>
        <w:szCs w:val="32"/>
      </w:rPr>
      <w:t>11</w:t>
    </w:r>
    <w:r w:rsidR="00F41EF8">
      <w:rPr>
        <w:rFonts w:ascii="Book Antiqua" w:eastAsiaTheme="majorEastAsia" w:hAnsi="Book Antiqua" w:cs="Courier New"/>
        <w:b/>
        <w:sz w:val="32"/>
        <w:szCs w:val="32"/>
      </w:rPr>
      <w:t xml:space="preserve">. </w:t>
    </w:r>
    <w:r>
      <w:rPr>
        <w:rFonts w:ascii="Book Antiqua" w:eastAsiaTheme="majorEastAsia" w:hAnsi="Book Antiqua" w:cs="Courier New"/>
        <w:b/>
        <w:sz w:val="32"/>
        <w:szCs w:val="32"/>
      </w:rPr>
      <w:t>prosinca</w:t>
    </w:r>
    <w:r w:rsidR="00D41033">
      <w:rPr>
        <w:rFonts w:ascii="Book Antiqua" w:eastAsiaTheme="majorEastAsia" w:hAnsi="Book Antiqua" w:cs="Courier New"/>
        <w:b/>
        <w:sz w:val="32"/>
        <w:szCs w:val="32"/>
      </w:rPr>
      <w:t xml:space="preserve"> 2019. godine    </w:t>
    </w:r>
    <w:r w:rsidR="00F41EF8">
      <w:rPr>
        <w:rFonts w:ascii="Book Antiqua" w:eastAsiaTheme="majorEastAsia" w:hAnsi="Book Antiqua" w:cs="Courier New"/>
        <w:b/>
        <w:sz w:val="32"/>
        <w:szCs w:val="32"/>
      </w:rPr>
      <w:t xml:space="preserve">    Godina: VII</w:t>
    </w:r>
  </w:p>
  <w:p w:rsidR="00F41EF8" w:rsidRPr="00112FE3" w:rsidRDefault="00F41EF8" w:rsidP="00112FE3">
    <w:pPr>
      <w:pStyle w:val="Zaglavlje"/>
      <w:tabs>
        <w:tab w:val="left" w:pos="4020"/>
      </w:tabs>
      <w:jc w:val="both"/>
      <w:rPr>
        <w:rFonts w:ascii="Book Antiqua" w:hAnsi="Book Antiqua"/>
        <w:b/>
        <w:sz w:val="48"/>
        <w:szCs w:val="48"/>
      </w:rPr>
    </w:pPr>
  </w:p>
  <w:p w:rsidR="00F41EF8" w:rsidRDefault="00F41EF8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B1A11"/>
    <w:multiLevelType w:val="hybridMultilevel"/>
    <w:tmpl w:val="2B6648D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4BAB"/>
    <w:multiLevelType w:val="hybridMultilevel"/>
    <w:tmpl w:val="B044B2DC"/>
    <w:lvl w:ilvl="0" w:tplc="2EBC7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A44B0"/>
    <w:multiLevelType w:val="hybridMultilevel"/>
    <w:tmpl w:val="454A8E3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C296BC5"/>
    <w:multiLevelType w:val="hybridMultilevel"/>
    <w:tmpl w:val="8076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043580"/>
    <w:multiLevelType w:val="hybridMultilevel"/>
    <w:tmpl w:val="80A2518E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E2E68C6"/>
    <w:multiLevelType w:val="hybridMultilevel"/>
    <w:tmpl w:val="3AE84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E4924"/>
    <w:multiLevelType w:val="hybridMultilevel"/>
    <w:tmpl w:val="421C925C"/>
    <w:lvl w:ilvl="0" w:tplc="6952E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8A7DA7"/>
    <w:multiLevelType w:val="hybridMultilevel"/>
    <w:tmpl w:val="228A59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A1D71"/>
    <w:multiLevelType w:val="hybridMultilevel"/>
    <w:tmpl w:val="472C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79021D"/>
    <w:multiLevelType w:val="hybridMultilevel"/>
    <w:tmpl w:val="6BB2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903B7B"/>
    <w:multiLevelType w:val="hybridMultilevel"/>
    <w:tmpl w:val="40706C1C"/>
    <w:lvl w:ilvl="0" w:tplc="334423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D924AAB"/>
    <w:multiLevelType w:val="hybridMultilevel"/>
    <w:tmpl w:val="75CA2E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34910"/>
    <w:multiLevelType w:val="hybridMultilevel"/>
    <w:tmpl w:val="80CE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3E451F"/>
    <w:multiLevelType w:val="hybridMultilevel"/>
    <w:tmpl w:val="5D2839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1040A0"/>
    <w:multiLevelType w:val="singleLevel"/>
    <w:tmpl w:val="1D98B2C0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7AA323F8"/>
    <w:multiLevelType w:val="hybridMultilevel"/>
    <w:tmpl w:val="473C22AE"/>
    <w:lvl w:ilvl="0" w:tplc="041A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>
    <w:nsid w:val="7BD14C5A"/>
    <w:multiLevelType w:val="multilevel"/>
    <w:tmpl w:val="BF4097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8"/>
  </w:num>
  <w:num w:numId="9">
    <w:abstractNumId w:val="12"/>
  </w:num>
  <w:num w:numId="10">
    <w:abstractNumId w:val="7"/>
  </w:num>
  <w:num w:numId="11">
    <w:abstractNumId w:val="10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14"/>
  </w:num>
  <w:num w:numId="1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39"/>
    <w:rsid w:val="00035515"/>
    <w:rsid w:val="00070DBB"/>
    <w:rsid w:val="000A5DA3"/>
    <w:rsid w:val="001067A1"/>
    <w:rsid w:val="00112FE3"/>
    <w:rsid w:val="0018578B"/>
    <w:rsid w:val="001D588F"/>
    <w:rsid w:val="001D713B"/>
    <w:rsid w:val="001E1494"/>
    <w:rsid w:val="002046D0"/>
    <w:rsid w:val="00212348"/>
    <w:rsid w:val="002175CC"/>
    <w:rsid w:val="00225D98"/>
    <w:rsid w:val="002679C4"/>
    <w:rsid w:val="002856EB"/>
    <w:rsid w:val="002E6CDB"/>
    <w:rsid w:val="003128F1"/>
    <w:rsid w:val="00340294"/>
    <w:rsid w:val="00355B44"/>
    <w:rsid w:val="00391706"/>
    <w:rsid w:val="00393584"/>
    <w:rsid w:val="003E28D9"/>
    <w:rsid w:val="0040552A"/>
    <w:rsid w:val="00476F38"/>
    <w:rsid w:val="004F177F"/>
    <w:rsid w:val="00512882"/>
    <w:rsid w:val="00587570"/>
    <w:rsid w:val="005A0F35"/>
    <w:rsid w:val="005A148C"/>
    <w:rsid w:val="005B6A5A"/>
    <w:rsid w:val="005D7568"/>
    <w:rsid w:val="00630276"/>
    <w:rsid w:val="0066102F"/>
    <w:rsid w:val="00677CE2"/>
    <w:rsid w:val="00690CB9"/>
    <w:rsid w:val="0069725C"/>
    <w:rsid w:val="006D4B55"/>
    <w:rsid w:val="006E6179"/>
    <w:rsid w:val="00716E8D"/>
    <w:rsid w:val="00723D89"/>
    <w:rsid w:val="00733499"/>
    <w:rsid w:val="007C7052"/>
    <w:rsid w:val="008261A9"/>
    <w:rsid w:val="00863147"/>
    <w:rsid w:val="008A4BB1"/>
    <w:rsid w:val="008B5A96"/>
    <w:rsid w:val="009243C4"/>
    <w:rsid w:val="00960BF5"/>
    <w:rsid w:val="00A46039"/>
    <w:rsid w:val="00A90D33"/>
    <w:rsid w:val="00A9629C"/>
    <w:rsid w:val="00AA3EEE"/>
    <w:rsid w:val="00AB2DCB"/>
    <w:rsid w:val="00AD4149"/>
    <w:rsid w:val="00AF0C94"/>
    <w:rsid w:val="00AF3A0C"/>
    <w:rsid w:val="00B04819"/>
    <w:rsid w:val="00B07711"/>
    <w:rsid w:val="00B24D4D"/>
    <w:rsid w:val="00C31A3D"/>
    <w:rsid w:val="00CB7C6F"/>
    <w:rsid w:val="00CE44EC"/>
    <w:rsid w:val="00CE7251"/>
    <w:rsid w:val="00D01111"/>
    <w:rsid w:val="00D32B3B"/>
    <w:rsid w:val="00D40C57"/>
    <w:rsid w:val="00D41033"/>
    <w:rsid w:val="00D512EC"/>
    <w:rsid w:val="00D63FC8"/>
    <w:rsid w:val="00D97EAF"/>
    <w:rsid w:val="00DB7895"/>
    <w:rsid w:val="00DD46B8"/>
    <w:rsid w:val="00DE7039"/>
    <w:rsid w:val="00DF271D"/>
    <w:rsid w:val="00E33B2E"/>
    <w:rsid w:val="00EB70ED"/>
    <w:rsid w:val="00EE6EF4"/>
    <w:rsid w:val="00F41EF8"/>
    <w:rsid w:val="00F430F9"/>
    <w:rsid w:val="00F97E97"/>
    <w:rsid w:val="00F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1">
    <w:name w:val="heading 1"/>
    <w:basedOn w:val="Normal"/>
    <w:next w:val="Normal"/>
    <w:link w:val="Naslov1Char"/>
    <w:qFormat/>
    <w:rsid w:val="00CE44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30276"/>
    <w:pPr>
      <w:keepNext/>
      <w:jc w:val="center"/>
      <w:outlineLvl w:val="1"/>
    </w:pPr>
    <w:rPr>
      <w:b/>
      <w:bCs/>
      <w:sz w:val="28"/>
      <w:lang w:val="en-GB" w:eastAsia="en-US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B048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CE44EC"/>
    <w:pPr>
      <w:keepNext/>
      <w:spacing w:before="240" w:after="60"/>
      <w:ind w:left="2160"/>
      <w:outlineLvl w:val="3"/>
    </w:pPr>
    <w:rPr>
      <w:rFonts w:ascii="Calibri" w:hAnsi="Calibri"/>
      <w:b/>
      <w:bCs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CE44EC"/>
    <w:pPr>
      <w:spacing w:before="240" w:after="60"/>
      <w:ind w:left="2880"/>
      <w:outlineLvl w:val="4"/>
    </w:pPr>
    <w:rPr>
      <w:rFonts w:ascii="Calibri" w:hAnsi="Calibri"/>
      <w:b/>
      <w:bCs/>
      <w:i/>
      <w:iCs/>
      <w:sz w:val="26"/>
      <w:szCs w:val="26"/>
      <w:lang w:eastAsia="hr-HR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CE44EC"/>
    <w:pPr>
      <w:spacing w:before="240" w:after="60"/>
      <w:ind w:left="3600"/>
      <w:outlineLvl w:val="5"/>
    </w:pPr>
    <w:rPr>
      <w:rFonts w:ascii="Calibri" w:hAnsi="Calibri"/>
      <w:b/>
      <w:bCs/>
      <w:sz w:val="22"/>
      <w:szCs w:val="22"/>
      <w:lang w:eastAsia="hr-HR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CE44EC"/>
    <w:pPr>
      <w:spacing w:before="240" w:after="60"/>
      <w:ind w:left="4320"/>
      <w:outlineLvl w:val="6"/>
    </w:pPr>
    <w:rPr>
      <w:rFonts w:ascii="Calibri" w:hAnsi="Calibri"/>
      <w:lang w:eastAsia="hr-HR"/>
    </w:rPr>
  </w:style>
  <w:style w:type="paragraph" w:styleId="Naslov8">
    <w:name w:val="heading 8"/>
    <w:basedOn w:val="Normal"/>
    <w:next w:val="Normal"/>
    <w:link w:val="Naslov8Char"/>
    <w:semiHidden/>
    <w:unhideWhenUsed/>
    <w:qFormat/>
    <w:rsid w:val="00CE44EC"/>
    <w:pPr>
      <w:spacing w:before="240" w:after="60"/>
      <w:ind w:left="5040"/>
      <w:outlineLvl w:val="7"/>
    </w:pPr>
    <w:rPr>
      <w:rFonts w:ascii="Calibri" w:hAnsi="Calibri"/>
      <w:i/>
      <w:iCs/>
      <w:lang w:eastAsia="hr-HR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CE44EC"/>
    <w:pPr>
      <w:spacing w:before="240" w:after="60"/>
      <w:ind w:left="5760"/>
      <w:outlineLvl w:val="8"/>
    </w:pPr>
    <w:rPr>
      <w:rFonts w:ascii="Cambria" w:hAnsi="Cambria"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6039"/>
  </w:style>
  <w:style w:type="paragraph" w:styleId="Podnoje">
    <w:name w:val="footer"/>
    <w:basedOn w:val="Normal"/>
    <w:link w:val="PodnojeChar"/>
    <w:uiPriority w:val="99"/>
    <w:unhideWhenUsed/>
    <w:rsid w:val="00A4603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6039"/>
  </w:style>
  <w:style w:type="paragraph" w:styleId="Tekstbalonia">
    <w:name w:val="Balloon Text"/>
    <w:basedOn w:val="Normal"/>
    <w:link w:val="TekstbaloniaChar"/>
    <w:uiPriority w:val="99"/>
    <w:semiHidden/>
    <w:unhideWhenUsed/>
    <w:rsid w:val="00A4603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603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A46039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A46039"/>
    <w:pPr>
      <w:spacing w:after="0" w:line="240" w:lineRule="auto"/>
    </w:pPr>
  </w:style>
  <w:style w:type="table" w:styleId="Reetkatablice">
    <w:name w:val="Table Grid"/>
    <w:basedOn w:val="Obinatablica"/>
    <w:rsid w:val="00A46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nhideWhenUsed/>
    <w:rsid w:val="00AA3EEE"/>
    <w:rPr>
      <w:color w:val="0000FF" w:themeColor="hyperlink"/>
      <w:u w:val="single"/>
    </w:rPr>
  </w:style>
  <w:style w:type="paragraph" w:customStyle="1" w:styleId="Default">
    <w:name w:val="Default"/>
    <w:rsid w:val="00630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Istaknuto">
    <w:name w:val="Emphasis"/>
    <w:basedOn w:val="Zadanifontodlomka"/>
    <w:uiPriority w:val="20"/>
    <w:qFormat/>
    <w:rsid w:val="00630276"/>
    <w:rPr>
      <w:i/>
      <w:iCs/>
    </w:rPr>
  </w:style>
  <w:style w:type="paragraph" w:customStyle="1" w:styleId="box454532">
    <w:name w:val="box_454532"/>
    <w:basedOn w:val="Normal"/>
    <w:rsid w:val="00630276"/>
    <w:pPr>
      <w:spacing w:before="100" w:beforeAutospacing="1" w:after="100" w:afterAutospacing="1"/>
    </w:pPr>
    <w:rPr>
      <w:lang w:eastAsia="hr-HR"/>
    </w:rPr>
  </w:style>
  <w:style w:type="character" w:customStyle="1" w:styleId="Naslov2Char">
    <w:name w:val="Naslov 2 Char"/>
    <w:basedOn w:val="Zadanifontodlomka"/>
    <w:link w:val="Naslov2"/>
    <w:rsid w:val="00630276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character" w:styleId="Jakoisticanje">
    <w:name w:val="Intense Emphasis"/>
    <w:basedOn w:val="Zadanifontodlomka"/>
    <w:uiPriority w:val="21"/>
    <w:qFormat/>
    <w:rsid w:val="00630276"/>
    <w:rPr>
      <w:b/>
      <w:bCs/>
      <w:i/>
      <w:iCs/>
      <w:color w:val="4F81BD" w:themeColor="accent1"/>
    </w:rPr>
  </w:style>
  <w:style w:type="character" w:customStyle="1" w:styleId="BezproredaChar">
    <w:name w:val="Bez proreda Char"/>
    <w:basedOn w:val="Zadanifontodlomka"/>
    <w:link w:val="Bezproreda"/>
    <w:uiPriority w:val="1"/>
    <w:rsid w:val="00630276"/>
  </w:style>
  <w:style w:type="character" w:customStyle="1" w:styleId="Naslov3Char">
    <w:name w:val="Naslov 3 Char"/>
    <w:basedOn w:val="Zadanifontodlomka"/>
    <w:link w:val="Naslov3"/>
    <w:uiPriority w:val="9"/>
    <w:semiHidden/>
    <w:rsid w:val="00B048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styleId="Naglaeno">
    <w:name w:val="Strong"/>
    <w:uiPriority w:val="22"/>
    <w:qFormat/>
    <w:rsid w:val="00B04819"/>
    <w:rPr>
      <w:b/>
      <w:bCs/>
    </w:rPr>
  </w:style>
  <w:style w:type="paragraph" w:customStyle="1" w:styleId="box458053">
    <w:name w:val="box_458053"/>
    <w:basedOn w:val="Normal"/>
    <w:rsid w:val="00AF3A0C"/>
    <w:pPr>
      <w:spacing w:before="100" w:beforeAutospacing="1" w:after="100" w:afterAutospacing="1"/>
    </w:pPr>
    <w:rPr>
      <w:lang w:val="en-US" w:eastAsia="en-US"/>
    </w:rPr>
  </w:style>
  <w:style w:type="paragraph" w:customStyle="1" w:styleId="011rhpgz">
    <w:name w:val="011rhpgz"/>
    <w:basedOn w:val="Normal"/>
    <w:semiHidden/>
    <w:rsid w:val="00DF271D"/>
    <w:pPr>
      <w:spacing w:before="100" w:beforeAutospacing="1" w:after="100" w:afterAutospacing="1"/>
    </w:pPr>
    <w:rPr>
      <w:lang w:eastAsia="hr-HR"/>
    </w:rPr>
  </w:style>
  <w:style w:type="character" w:customStyle="1" w:styleId="Naslov1Char">
    <w:name w:val="Naslov 1 Char"/>
    <w:basedOn w:val="Zadanifontodlomka"/>
    <w:link w:val="Naslov1"/>
    <w:rsid w:val="00CE44EC"/>
    <w:rPr>
      <w:rFonts w:ascii="Cambria" w:eastAsia="Times New Roman" w:hAnsi="Cambria" w:cs="Times New Roman"/>
      <w:b/>
      <w:bCs/>
      <w:kern w:val="32"/>
      <w:sz w:val="32"/>
      <w:szCs w:val="32"/>
      <w:lang w:eastAsia="hr-HR"/>
    </w:rPr>
  </w:style>
  <w:style w:type="character" w:customStyle="1" w:styleId="Naslov4Char">
    <w:name w:val="Naslov 4 Char"/>
    <w:basedOn w:val="Zadanifontodlomka"/>
    <w:link w:val="Naslov4"/>
    <w:semiHidden/>
    <w:rsid w:val="00CE44EC"/>
    <w:rPr>
      <w:rFonts w:ascii="Calibri" w:eastAsia="Times New Roman" w:hAnsi="Calibri" w:cs="Times New Roman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semiHidden/>
    <w:rsid w:val="00CE44EC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semiHidden/>
    <w:rsid w:val="00CE44EC"/>
    <w:rPr>
      <w:rFonts w:ascii="Calibri" w:eastAsia="Times New Roman" w:hAnsi="Calibri" w:cs="Times New Roman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semiHidden/>
    <w:rsid w:val="00CE44EC"/>
    <w:rPr>
      <w:rFonts w:ascii="Calibri" w:eastAsia="Times New Roman" w:hAnsi="Calibri" w:cs="Times New Roman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semiHidden/>
    <w:rsid w:val="00CE44EC"/>
    <w:rPr>
      <w:rFonts w:ascii="Calibri" w:eastAsia="Times New Roman" w:hAnsi="Calibri" w:cs="Times New Roman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semiHidden/>
    <w:rsid w:val="00CE44EC"/>
    <w:rPr>
      <w:rFonts w:ascii="Cambria" w:eastAsia="Times New Roman" w:hAnsi="Cambria" w:cs="Times New Roman"/>
      <w:lang w:eastAsia="hr-HR"/>
    </w:rPr>
  </w:style>
  <w:style w:type="paragraph" w:styleId="StandardWeb">
    <w:name w:val="Normal (Web)"/>
    <w:basedOn w:val="Normal"/>
    <w:uiPriority w:val="99"/>
    <w:rsid w:val="00CE44EC"/>
    <w:pPr>
      <w:spacing w:before="100" w:beforeAutospacing="1" w:after="100" w:afterAutospacing="1"/>
    </w:pPr>
    <w:rPr>
      <w:lang w:eastAsia="hr-HR"/>
    </w:rPr>
  </w:style>
  <w:style w:type="paragraph" w:styleId="Uvuenotijeloteksta">
    <w:name w:val="Body Text Indent"/>
    <w:basedOn w:val="Normal"/>
    <w:link w:val="UvuenotijelotekstaChar"/>
    <w:rsid w:val="00CE44EC"/>
    <w:pPr>
      <w:spacing w:after="120"/>
      <w:ind w:left="283"/>
    </w:pPr>
    <w:rPr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E44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3952">
    <w:name w:val="box_453952"/>
    <w:basedOn w:val="Normal"/>
    <w:rsid w:val="00CE44EC"/>
    <w:pPr>
      <w:spacing w:before="100" w:beforeAutospacing="1" w:after="100" w:afterAutospacing="1"/>
    </w:pPr>
    <w:rPr>
      <w:lang w:eastAsia="hr-HR"/>
    </w:rPr>
  </w:style>
  <w:style w:type="paragraph" w:styleId="Opisslike">
    <w:name w:val="caption"/>
    <w:basedOn w:val="Normal"/>
    <w:next w:val="Normal"/>
    <w:qFormat/>
    <w:rsid w:val="00690CB9"/>
    <w:rPr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cac.hr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cac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cac.hr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0DDBC084D404903964E6834FAB8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629E7-AE40-4119-B4A3-6EC9E1C2E689}"/>
      </w:docPartPr>
      <w:docPartBody>
        <w:p w:rsidR="00A8732F" w:rsidRDefault="00494F42" w:rsidP="00494F42">
          <w:pPr>
            <w:pStyle w:val="B0DDBC084D404903964E6834FAB8337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94F42"/>
    <w:rsid w:val="00065C67"/>
    <w:rsid w:val="00153780"/>
    <w:rsid w:val="001A2CBD"/>
    <w:rsid w:val="001C1013"/>
    <w:rsid w:val="003C3B56"/>
    <w:rsid w:val="003C4A89"/>
    <w:rsid w:val="00494F42"/>
    <w:rsid w:val="004A35B8"/>
    <w:rsid w:val="005B3B92"/>
    <w:rsid w:val="006661CE"/>
    <w:rsid w:val="00691D57"/>
    <w:rsid w:val="00716877"/>
    <w:rsid w:val="007C06FC"/>
    <w:rsid w:val="007D3C68"/>
    <w:rsid w:val="008F791A"/>
    <w:rsid w:val="00980D8A"/>
    <w:rsid w:val="00A81E2B"/>
    <w:rsid w:val="00A8732F"/>
    <w:rsid w:val="00BA3CEA"/>
    <w:rsid w:val="00C24574"/>
    <w:rsid w:val="00C3228C"/>
    <w:rsid w:val="00E43EA4"/>
    <w:rsid w:val="00F7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32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DDBC084D404903964E6834FAB8337F">
    <w:name w:val="B0DDBC084D404903964E6834FAB8337F"/>
    <w:rsid w:val="00494F42"/>
  </w:style>
  <w:style w:type="paragraph" w:customStyle="1" w:styleId="C85956E6881C477FB70864420DA85C91">
    <w:name w:val="C85956E6881C477FB70864420DA85C91"/>
    <w:rsid w:val="00A8732F"/>
  </w:style>
  <w:style w:type="paragraph" w:customStyle="1" w:styleId="05A418EFC58143A2A2A88C69A12EED77">
    <w:name w:val="05A418EFC58143A2A2A88C69A12EED77"/>
    <w:rsid w:val="00C322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580E-9DD5-4EB9-9344-347C83CC3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3233</Words>
  <Characters>18431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„Službeni glasnik Općine Gračac“                                                      broj 8        9. prosinca 2019. godine        Godina: VII</vt:lpstr>
    </vt:vector>
  </TitlesOfParts>
  <Company/>
  <LinksUpToDate>false</LinksUpToDate>
  <CharactersWithSpaces>21621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„Službeni glasnik Općine Gračac“                                                      broj 8        11. prosinca 2019. godine        Godina: VII</dc:title>
  <dc:creator>Korisnik</dc:creator>
  <cp:lastModifiedBy>Windows User</cp:lastModifiedBy>
  <cp:revision>2</cp:revision>
  <cp:lastPrinted>2019-01-29T07:40:00Z</cp:lastPrinted>
  <dcterms:created xsi:type="dcterms:W3CDTF">2019-12-11T06:39:00Z</dcterms:created>
  <dcterms:modified xsi:type="dcterms:W3CDTF">2019-12-11T06:39:00Z</dcterms:modified>
</cp:coreProperties>
</file>