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F5" w:rsidRDefault="00960BF5" w:rsidP="00A46039">
      <w:pPr>
        <w:widowControl w:val="0"/>
        <w:outlineLvl w:val="0"/>
        <w:rPr>
          <w:rFonts w:ascii="Courier New" w:hAnsi="Courier New" w:cs="Courier New"/>
          <w:b/>
        </w:rPr>
      </w:pPr>
    </w:p>
    <w:tbl>
      <w:tblPr>
        <w:tblStyle w:val="TableGrid"/>
        <w:tblW w:w="0" w:type="auto"/>
        <w:tblLook w:val="04A0" w:firstRow="1" w:lastRow="0" w:firstColumn="1" w:lastColumn="0" w:noHBand="0" w:noVBand="1"/>
      </w:tblPr>
      <w:tblGrid>
        <w:gridCol w:w="9288"/>
      </w:tblGrid>
      <w:tr w:rsidR="00630276" w:rsidRPr="00D01111" w:rsidTr="00D01111">
        <w:tc>
          <w:tcPr>
            <w:tcW w:w="9288" w:type="dxa"/>
          </w:tcPr>
          <w:p w:rsidR="00630276" w:rsidRPr="00D01111" w:rsidRDefault="00630276" w:rsidP="00D01111">
            <w:pPr>
              <w:pStyle w:val="NoSpacing"/>
              <w:rPr>
                <w:rFonts w:ascii="Arial" w:hAnsi="Arial" w:cs="Arial"/>
                <w:b/>
                <w:sz w:val="24"/>
                <w:szCs w:val="24"/>
              </w:rPr>
            </w:pPr>
            <w:r w:rsidRPr="00D01111">
              <w:rPr>
                <w:rFonts w:ascii="Arial" w:hAnsi="Arial" w:cs="Arial"/>
                <w:b/>
                <w:sz w:val="24"/>
                <w:szCs w:val="24"/>
              </w:rPr>
              <w:t>AKTI OPĆINSKE NAČELNICE:</w:t>
            </w:r>
          </w:p>
        </w:tc>
      </w:tr>
      <w:tr w:rsidR="00630276" w:rsidRPr="00D01111" w:rsidTr="00D01111">
        <w:tc>
          <w:tcPr>
            <w:tcW w:w="9288" w:type="dxa"/>
          </w:tcPr>
          <w:p w:rsidR="00630276" w:rsidRPr="00D01111" w:rsidRDefault="00630276" w:rsidP="00D01111">
            <w:pPr>
              <w:pStyle w:val="NoSpacing"/>
              <w:rPr>
                <w:rFonts w:ascii="Arial" w:hAnsi="Arial" w:cs="Arial"/>
                <w:sz w:val="24"/>
                <w:szCs w:val="24"/>
              </w:rPr>
            </w:pPr>
          </w:p>
        </w:tc>
      </w:tr>
      <w:tr w:rsidR="00630276" w:rsidRPr="00D01111" w:rsidTr="00D01111">
        <w:tc>
          <w:tcPr>
            <w:tcW w:w="9288" w:type="dxa"/>
          </w:tcPr>
          <w:p w:rsidR="00630276" w:rsidRPr="00D01111" w:rsidRDefault="00630276" w:rsidP="009D7AC0">
            <w:pPr>
              <w:pStyle w:val="NoSpacing"/>
              <w:rPr>
                <w:rFonts w:ascii="Arial" w:hAnsi="Arial" w:cs="Arial"/>
                <w:sz w:val="24"/>
                <w:szCs w:val="24"/>
              </w:rPr>
            </w:pPr>
            <w:r w:rsidRPr="00D01111">
              <w:rPr>
                <w:rFonts w:ascii="Arial" w:hAnsi="Arial" w:cs="Arial"/>
                <w:sz w:val="24"/>
                <w:szCs w:val="24"/>
              </w:rPr>
              <w:t xml:space="preserve">1. </w:t>
            </w:r>
            <w:r w:rsidR="009D7AC0">
              <w:rPr>
                <w:rFonts w:ascii="Arial" w:hAnsi="Arial" w:cs="Arial"/>
                <w:sz w:val="24"/>
                <w:szCs w:val="24"/>
              </w:rPr>
              <w:t xml:space="preserve">Poslovnik o radu Stožera civilne zaštite Općine Gračac                     </w:t>
            </w:r>
            <w:r w:rsidR="00D01111" w:rsidRPr="00D01111">
              <w:rPr>
                <w:rFonts w:ascii="Arial" w:hAnsi="Arial" w:cs="Arial"/>
                <w:sz w:val="24"/>
                <w:szCs w:val="24"/>
              </w:rPr>
              <w:t xml:space="preserve"> </w:t>
            </w:r>
            <w:r w:rsidR="00D97EAF">
              <w:rPr>
                <w:rFonts w:ascii="Arial" w:hAnsi="Arial" w:cs="Arial"/>
                <w:sz w:val="24"/>
                <w:szCs w:val="24"/>
              </w:rPr>
              <w:t xml:space="preserve">                    1</w:t>
            </w:r>
          </w:p>
        </w:tc>
      </w:tr>
      <w:tr w:rsidR="00630276" w:rsidRPr="00D01111" w:rsidTr="00D01111">
        <w:tc>
          <w:tcPr>
            <w:tcW w:w="9288" w:type="dxa"/>
          </w:tcPr>
          <w:p w:rsidR="009D7AC0" w:rsidRPr="009D7AC0" w:rsidRDefault="00B07711" w:rsidP="009D7AC0">
            <w:pPr>
              <w:rPr>
                <w:rFonts w:ascii="Arial" w:eastAsia="Calibri" w:hAnsi="Arial" w:cs="Arial"/>
              </w:rPr>
            </w:pPr>
            <w:r w:rsidRPr="009D7AC0">
              <w:rPr>
                <w:rFonts w:ascii="Arial" w:hAnsi="Arial" w:cs="Arial"/>
              </w:rPr>
              <w:t xml:space="preserve">2. </w:t>
            </w:r>
            <w:r w:rsidR="009D7AC0" w:rsidRPr="009D7AC0">
              <w:rPr>
                <w:rFonts w:ascii="Arial" w:hAnsi="Arial" w:cs="Arial"/>
              </w:rPr>
              <w:t xml:space="preserve">Odluka </w:t>
            </w:r>
            <w:r w:rsidR="009D7AC0" w:rsidRPr="009D7AC0">
              <w:rPr>
                <w:rFonts w:ascii="Arial" w:eastAsia="Calibri" w:hAnsi="Arial" w:cs="Arial"/>
              </w:rPr>
              <w:t>o postupku izrade Procjene rizika od velikih nesreća</w:t>
            </w:r>
          </w:p>
          <w:p w:rsidR="009D7AC0" w:rsidRPr="009D7AC0" w:rsidRDefault="009D7AC0" w:rsidP="009D7AC0">
            <w:pPr>
              <w:rPr>
                <w:rFonts w:ascii="Arial" w:eastAsia="Calibri" w:hAnsi="Arial" w:cs="Arial"/>
              </w:rPr>
            </w:pPr>
            <w:r w:rsidRPr="009D7AC0">
              <w:rPr>
                <w:rFonts w:ascii="Arial" w:eastAsia="Calibri" w:hAnsi="Arial" w:cs="Arial"/>
              </w:rPr>
              <w:t xml:space="preserve">    za podr</w:t>
            </w:r>
            <w:r w:rsidR="00253F69">
              <w:rPr>
                <w:rFonts w:ascii="Arial" w:eastAsia="Calibri" w:hAnsi="Arial" w:cs="Arial"/>
              </w:rPr>
              <w:t>učje Općine Gračac i osnivanju r</w:t>
            </w:r>
            <w:r w:rsidRPr="009D7AC0">
              <w:rPr>
                <w:rFonts w:ascii="Arial" w:eastAsia="Calibri" w:hAnsi="Arial" w:cs="Arial"/>
              </w:rPr>
              <w:t>adne skupine za izradu</w:t>
            </w:r>
          </w:p>
          <w:p w:rsidR="00630276" w:rsidRPr="009D7AC0" w:rsidRDefault="009D7AC0" w:rsidP="009D7AC0">
            <w:pPr>
              <w:rPr>
                <w:rFonts w:eastAsia="Calibri"/>
              </w:rPr>
            </w:pPr>
            <w:r w:rsidRPr="009D7AC0">
              <w:rPr>
                <w:rFonts w:ascii="Arial" w:eastAsia="Calibri" w:hAnsi="Arial" w:cs="Arial"/>
              </w:rPr>
              <w:t xml:space="preserve">    Procjene rizika od velikih nesreća za područje Općine Gračac </w:t>
            </w:r>
            <w:r>
              <w:rPr>
                <w:rFonts w:ascii="Arial" w:eastAsia="Calibri" w:hAnsi="Arial" w:cs="Arial"/>
              </w:rPr>
              <w:t xml:space="preserve">                               </w:t>
            </w:r>
            <w:r w:rsidRPr="009D7AC0">
              <w:rPr>
                <w:rFonts w:ascii="Arial" w:eastAsia="Calibri" w:hAnsi="Arial" w:cs="Arial"/>
              </w:rPr>
              <w:t>6</w:t>
            </w:r>
            <w:r w:rsidR="00D97EAF" w:rsidRPr="009D7AC0">
              <w:rPr>
                <w:rFonts w:ascii="Arial" w:hAnsi="Arial" w:cs="Arial"/>
              </w:rPr>
              <w:t xml:space="preserve">           </w:t>
            </w:r>
            <w:r>
              <w:rPr>
                <w:rFonts w:ascii="Arial" w:hAnsi="Arial" w:cs="Arial"/>
              </w:rPr>
              <w:t xml:space="preserve">                            </w:t>
            </w:r>
          </w:p>
        </w:tc>
      </w:tr>
      <w:tr w:rsidR="00630276" w:rsidRPr="00D01111" w:rsidTr="00D01111">
        <w:tc>
          <w:tcPr>
            <w:tcW w:w="9288" w:type="dxa"/>
          </w:tcPr>
          <w:p w:rsidR="00B07711" w:rsidRDefault="009D7AC0" w:rsidP="00D01111">
            <w:pPr>
              <w:pStyle w:val="NoSpacing"/>
              <w:rPr>
                <w:rFonts w:ascii="Arial" w:hAnsi="Arial" w:cs="Arial"/>
                <w:sz w:val="24"/>
                <w:szCs w:val="24"/>
              </w:rPr>
            </w:pPr>
            <w:r>
              <w:rPr>
                <w:rFonts w:ascii="Arial" w:hAnsi="Arial" w:cs="Arial"/>
                <w:sz w:val="24"/>
                <w:szCs w:val="24"/>
              </w:rPr>
              <w:t>3. Izvješće o radu općinske načelnice Općine Gračac za razdoblje</w:t>
            </w:r>
          </w:p>
          <w:p w:rsidR="009D7AC0" w:rsidRPr="00D01111" w:rsidRDefault="009D7AC0" w:rsidP="009D7AC0">
            <w:pPr>
              <w:pStyle w:val="NoSpacing"/>
              <w:rPr>
                <w:rFonts w:ascii="Arial" w:hAnsi="Arial" w:cs="Arial"/>
                <w:sz w:val="24"/>
                <w:szCs w:val="24"/>
              </w:rPr>
            </w:pPr>
            <w:r>
              <w:rPr>
                <w:rFonts w:ascii="Arial" w:hAnsi="Arial" w:cs="Arial"/>
                <w:sz w:val="24"/>
                <w:szCs w:val="24"/>
              </w:rPr>
              <w:t xml:space="preserve">    siječanj- lipanj 2018. godine                                                                                   10</w:t>
            </w:r>
          </w:p>
        </w:tc>
      </w:tr>
      <w:tr w:rsidR="009D7AC0" w:rsidRPr="00D01111" w:rsidTr="00D01111">
        <w:tc>
          <w:tcPr>
            <w:tcW w:w="9288" w:type="dxa"/>
          </w:tcPr>
          <w:p w:rsidR="009D7AC0" w:rsidRPr="00D01111" w:rsidRDefault="009D7AC0" w:rsidP="00D01111">
            <w:pPr>
              <w:pStyle w:val="NoSpacing"/>
              <w:rPr>
                <w:rFonts w:ascii="Arial" w:hAnsi="Arial" w:cs="Arial"/>
                <w:sz w:val="24"/>
                <w:szCs w:val="24"/>
              </w:rPr>
            </w:pPr>
          </w:p>
        </w:tc>
      </w:tr>
      <w:tr w:rsidR="00630276" w:rsidRPr="00D01111" w:rsidTr="00D01111">
        <w:tc>
          <w:tcPr>
            <w:tcW w:w="9288" w:type="dxa"/>
          </w:tcPr>
          <w:p w:rsidR="00630276" w:rsidRPr="00D01111" w:rsidRDefault="002856EB" w:rsidP="00D01111">
            <w:pPr>
              <w:pStyle w:val="NoSpacing"/>
              <w:rPr>
                <w:rFonts w:ascii="Arial" w:hAnsi="Arial" w:cs="Arial"/>
                <w:b/>
                <w:sz w:val="24"/>
                <w:szCs w:val="24"/>
              </w:rPr>
            </w:pPr>
            <w:r w:rsidRPr="00D01111">
              <w:rPr>
                <w:rFonts w:ascii="Arial" w:hAnsi="Arial" w:cs="Arial"/>
                <w:b/>
                <w:sz w:val="24"/>
                <w:szCs w:val="24"/>
              </w:rPr>
              <w:t>AKT</w:t>
            </w:r>
            <w:r w:rsidR="009D7AC0">
              <w:rPr>
                <w:rFonts w:ascii="Arial" w:hAnsi="Arial" w:cs="Arial"/>
                <w:b/>
                <w:sz w:val="24"/>
                <w:szCs w:val="24"/>
              </w:rPr>
              <w:t>I</w:t>
            </w:r>
            <w:r w:rsidRPr="00D01111">
              <w:rPr>
                <w:rFonts w:ascii="Arial" w:hAnsi="Arial" w:cs="Arial"/>
                <w:b/>
                <w:sz w:val="24"/>
                <w:szCs w:val="24"/>
              </w:rPr>
              <w:t xml:space="preserve"> OPĆINSKOG VIJEĆA</w:t>
            </w:r>
          </w:p>
        </w:tc>
      </w:tr>
      <w:tr w:rsidR="00630276" w:rsidRPr="00D01111" w:rsidTr="00D01111">
        <w:tc>
          <w:tcPr>
            <w:tcW w:w="9288" w:type="dxa"/>
          </w:tcPr>
          <w:p w:rsidR="00630276" w:rsidRPr="00D01111" w:rsidRDefault="00630276" w:rsidP="00D01111">
            <w:pPr>
              <w:pStyle w:val="NoSpacing"/>
              <w:rPr>
                <w:rFonts w:ascii="Arial" w:hAnsi="Arial" w:cs="Arial"/>
                <w:sz w:val="24"/>
                <w:szCs w:val="24"/>
              </w:rPr>
            </w:pPr>
          </w:p>
        </w:tc>
      </w:tr>
      <w:tr w:rsidR="00D01111" w:rsidRPr="00D01111" w:rsidTr="00D01111">
        <w:tc>
          <w:tcPr>
            <w:tcW w:w="9288" w:type="dxa"/>
          </w:tcPr>
          <w:p w:rsidR="00D01111" w:rsidRPr="00D01111" w:rsidRDefault="00D01111" w:rsidP="009D7AC0">
            <w:pPr>
              <w:rPr>
                <w:rFonts w:ascii="Arial" w:hAnsi="Arial" w:cs="Arial"/>
              </w:rPr>
            </w:pPr>
            <w:r w:rsidRPr="00D01111">
              <w:rPr>
                <w:rFonts w:ascii="Arial" w:hAnsi="Arial" w:cs="Arial"/>
              </w:rPr>
              <w:t>1. O</w:t>
            </w:r>
            <w:r w:rsidR="00D97EAF">
              <w:rPr>
                <w:rFonts w:ascii="Arial" w:hAnsi="Arial" w:cs="Arial"/>
              </w:rPr>
              <w:t xml:space="preserve">dluka o </w:t>
            </w:r>
            <w:r w:rsidR="000517EB">
              <w:rPr>
                <w:rFonts w:ascii="Arial" w:hAnsi="Arial" w:cs="Arial"/>
              </w:rPr>
              <w:t xml:space="preserve">usvajanju izvješća o radu    </w:t>
            </w:r>
            <w:r w:rsidR="00D97EAF">
              <w:rPr>
                <w:rFonts w:ascii="Arial" w:hAnsi="Arial" w:cs="Arial"/>
              </w:rPr>
              <w:t xml:space="preserve">                </w:t>
            </w:r>
            <w:r w:rsidR="009D7AC0">
              <w:rPr>
                <w:rFonts w:ascii="Arial" w:hAnsi="Arial" w:cs="Arial"/>
              </w:rPr>
              <w:t xml:space="preserve">                                                    14</w:t>
            </w:r>
          </w:p>
        </w:tc>
      </w:tr>
      <w:tr w:rsidR="009D7AC0" w:rsidRPr="00D01111" w:rsidTr="00D01111">
        <w:tc>
          <w:tcPr>
            <w:tcW w:w="9288" w:type="dxa"/>
          </w:tcPr>
          <w:p w:rsidR="009D7AC0" w:rsidRPr="009D7AC0" w:rsidRDefault="009D7AC0" w:rsidP="009D7AC0">
            <w:pPr>
              <w:jc w:val="both"/>
              <w:rPr>
                <w:rFonts w:ascii="Arial" w:hAnsi="Arial" w:cs="Arial"/>
                <w:bCs/>
                <w:iCs/>
              </w:rPr>
            </w:pPr>
            <w:r w:rsidRPr="009D7AC0">
              <w:rPr>
                <w:rFonts w:ascii="Arial" w:hAnsi="Arial" w:cs="Arial"/>
              </w:rPr>
              <w:t xml:space="preserve">2. </w:t>
            </w:r>
            <w:r w:rsidRPr="009D7AC0">
              <w:rPr>
                <w:rFonts w:ascii="Arial" w:hAnsi="Arial" w:cs="Arial"/>
                <w:bCs/>
                <w:iCs/>
              </w:rPr>
              <w:t>Odluka</w:t>
            </w:r>
            <w:r>
              <w:rPr>
                <w:rFonts w:ascii="Arial" w:hAnsi="Arial" w:cs="Arial"/>
                <w:bCs/>
                <w:iCs/>
              </w:rPr>
              <w:t xml:space="preserve"> </w:t>
            </w:r>
            <w:r w:rsidRPr="009D7AC0">
              <w:rPr>
                <w:rFonts w:ascii="Arial" w:hAnsi="Arial" w:cs="Arial"/>
                <w:bCs/>
                <w:iCs/>
              </w:rPr>
              <w:t>o ponovnom raspisivanju natječaja za ravnatelja</w:t>
            </w:r>
          </w:p>
          <w:p w:rsidR="009D7AC0" w:rsidRPr="00D01111" w:rsidRDefault="009D7AC0" w:rsidP="009D7AC0">
            <w:pPr>
              <w:jc w:val="both"/>
              <w:rPr>
                <w:rFonts w:ascii="Arial" w:hAnsi="Arial" w:cs="Arial"/>
              </w:rPr>
            </w:pPr>
            <w:r>
              <w:rPr>
                <w:rFonts w:ascii="Arial" w:hAnsi="Arial" w:cs="Arial"/>
                <w:bCs/>
                <w:iCs/>
              </w:rPr>
              <w:t xml:space="preserve">    </w:t>
            </w:r>
            <w:r w:rsidRPr="009D7AC0">
              <w:rPr>
                <w:rFonts w:ascii="Arial" w:hAnsi="Arial" w:cs="Arial"/>
                <w:bCs/>
                <w:iCs/>
              </w:rPr>
              <w:t>Knjižnice i čitaonice Gračac</w:t>
            </w:r>
            <w:r>
              <w:rPr>
                <w:rFonts w:ascii="Arial" w:hAnsi="Arial" w:cs="Arial"/>
                <w:bCs/>
                <w:iCs/>
              </w:rPr>
              <w:t xml:space="preserve">                                                                                    15</w:t>
            </w:r>
          </w:p>
        </w:tc>
      </w:tr>
      <w:tr w:rsidR="009D7AC0" w:rsidRPr="00D01111" w:rsidTr="00D01111">
        <w:tc>
          <w:tcPr>
            <w:tcW w:w="9288" w:type="dxa"/>
          </w:tcPr>
          <w:p w:rsidR="009D7AC0" w:rsidRPr="00D01111" w:rsidRDefault="009D7AC0" w:rsidP="00D01111">
            <w:pPr>
              <w:rPr>
                <w:rFonts w:ascii="Arial" w:hAnsi="Arial" w:cs="Arial"/>
              </w:rPr>
            </w:pPr>
            <w:r>
              <w:rPr>
                <w:rFonts w:ascii="Arial" w:hAnsi="Arial" w:cs="Arial"/>
              </w:rPr>
              <w:t xml:space="preserve">3. </w:t>
            </w:r>
            <w:r w:rsidRPr="009D7AC0">
              <w:rPr>
                <w:rFonts w:ascii="Arial" w:hAnsi="Arial" w:cs="Arial"/>
              </w:rPr>
              <w:t xml:space="preserve">Odluka o vrijednosti boda za izračun komunalne naknade                              </w:t>
            </w:r>
            <w:r>
              <w:rPr>
                <w:rFonts w:ascii="Arial" w:hAnsi="Arial" w:cs="Arial"/>
              </w:rPr>
              <w:t xml:space="preserve">      </w:t>
            </w:r>
            <w:r w:rsidRPr="009D7AC0">
              <w:rPr>
                <w:rFonts w:ascii="Arial" w:hAnsi="Arial" w:cs="Arial"/>
              </w:rPr>
              <w:t>16</w:t>
            </w:r>
          </w:p>
        </w:tc>
      </w:tr>
      <w:tr w:rsidR="009D7AC0" w:rsidRPr="00D01111" w:rsidTr="00D01111">
        <w:tc>
          <w:tcPr>
            <w:tcW w:w="9288" w:type="dxa"/>
          </w:tcPr>
          <w:p w:rsidR="009D7AC0" w:rsidRDefault="009D7AC0" w:rsidP="009D7AC0">
            <w:pPr>
              <w:rPr>
                <w:rFonts w:ascii="Arial" w:hAnsi="Arial" w:cs="Arial"/>
              </w:rPr>
            </w:pPr>
            <w:r w:rsidRPr="009D7AC0">
              <w:rPr>
                <w:rFonts w:ascii="Arial" w:hAnsi="Arial" w:cs="Arial"/>
              </w:rPr>
              <w:t>4. Odluka o usvajanju</w:t>
            </w:r>
            <w:r>
              <w:rPr>
                <w:rFonts w:ascii="Arial" w:hAnsi="Arial" w:cs="Arial"/>
              </w:rPr>
              <w:t xml:space="preserve"> </w:t>
            </w:r>
            <w:r w:rsidRPr="009D7AC0">
              <w:rPr>
                <w:rFonts w:ascii="Arial" w:hAnsi="Arial" w:cs="Arial"/>
              </w:rPr>
              <w:t>Programa za mlade Općine Gračac</w:t>
            </w:r>
          </w:p>
          <w:p w:rsidR="009D7AC0" w:rsidRPr="009D7AC0" w:rsidRDefault="009D7AC0" w:rsidP="009D7AC0">
            <w:pPr>
              <w:rPr>
                <w:rFonts w:ascii="Arial" w:hAnsi="Arial" w:cs="Arial"/>
              </w:rPr>
            </w:pPr>
            <w:r>
              <w:rPr>
                <w:rFonts w:ascii="Arial" w:hAnsi="Arial" w:cs="Arial"/>
              </w:rPr>
              <w:t xml:space="preserve">   </w:t>
            </w:r>
            <w:r w:rsidRPr="009D7AC0">
              <w:rPr>
                <w:rFonts w:ascii="Arial" w:hAnsi="Arial" w:cs="Arial"/>
              </w:rPr>
              <w:t xml:space="preserve"> od 2019. do 2022.</w:t>
            </w:r>
            <w:r w:rsidR="00253F69">
              <w:rPr>
                <w:rFonts w:ascii="Arial" w:hAnsi="Arial" w:cs="Arial"/>
              </w:rPr>
              <w:t xml:space="preserve"> </w:t>
            </w:r>
            <w:r w:rsidRPr="009D7AC0">
              <w:rPr>
                <w:rFonts w:ascii="Arial" w:hAnsi="Arial" w:cs="Arial"/>
              </w:rPr>
              <w:t xml:space="preserve"> </w:t>
            </w:r>
            <w:r w:rsidR="00253F69">
              <w:rPr>
                <w:rFonts w:ascii="Arial" w:hAnsi="Arial" w:cs="Arial"/>
              </w:rPr>
              <w:t xml:space="preserve">           </w:t>
            </w:r>
            <w:r>
              <w:rPr>
                <w:rFonts w:ascii="Arial" w:hAnsi="Arial" w:cs="Arial"/>
              </w:rPr>
              <w:t xml:space="preserve">                                                                     </w:t>
            </w:r>
            <w:r w:rsidRPr="009D7AC0">
              <w:rPr>
                <w:rFonts w:ascii="Arial" w:hAnsi="Arial" w:cs="Arial"/>
              </w:rPr>
              <w:t xml:space="preserve">                 17</w:t>
            </w:r>
          </w:p>
        </w:tc>
      </w:tr>
      <w:tr w:rsidR="009D7AC0" w:rsidRPr="00D01111" w:rsidTr="00D01111">
        <w:tc>
          <w:tcPr>
            <w:tcW w:w="9288" w:type="dxa"/>
          </w:tcPr>
          <w:p w:rsidR="00253F69" w:rsidRPr="00253F69" w:rsidRDefault="009D7AC0" w:rsidP="00D01111">
            <w:pPr>
              <w:rPr>
                <w:rStyle w:val="Emphasis"/>
                <w:rFonts w:ascii="Arial" w:hAnsi="Arial" w:cs="Arial"/>
                <w:i w:val="0"/>
                <w:color w:val="000000" w:themeColor="text1"/>
              </w:rPr>
            </w:pPr>
            <w:r w:rsidRPr="00253F69">
              <w:rPr>
                <w:rFonts w:ascii="Arial" w:hAnsi="Arial" w:cs="Arial"/>
              </w:rPr>
              <w:t xml:space="preserve">5. </w:t>
            </w:r>
            <w:r w:rsidR="00253F69" w:rsidRPr="00253F69">
              <w:rPr>
                <w:rStyle w:val="Emphasis"/>
                <w:rFonts w:ascii="Arial" w:hAnsi="Arial" w:cs="Arial"/>
                <w:i w:val="0"/>
                <w:color w:val="000000" w:themeColor="text1"/>
              </w:rPr>
              <w:t>Polugodišnji izvještaj o izvršenju Proračuna Općine Gračac</w:t>
            </w:r>
          </w:p>
          <w:p w:rsidR="009D7AC0" w:rsidRPr="00D01111" w:rsidRDefault="00253F69" w:rsidP="00D01111">
            <w:pPr>
              <w:rPr>
                <w:rFonts w:ascii="Arial" w:hAnsi="Arial" w:cs="Arial"/>
              </w:rPr>
            </w:pPr>
            <w:r w:rsidRPr="00253F69">
              <w:rPr>
                <w:rStyle w:val="Emphasis"/>
                <w:rFonts w:ascii="Arial" w:hAnsi="Arial" w:cs="Arial"/>
                <w:i w:val="0"/>
                <w:color w:val="000000" w:themeColor="text1"/>
              </w:rPr>
              <w:t xml:space="preserve">    za period od 01. 01. do 30. 06. 2018. godine</w:t>
            </w:r>
            <w:r>
              <w:rPr>
                <w:rStyle w:val="Emphasis"/>
                <w:rFonts w:ascii="Arial" w:hAnsi="Arial" w:cs="Arial"/>
                <w:i w:val="0"/>
                <w:color w:val="000000" w:themeColor="text1"/>
              </w:rPr>
              <w:t xml:space="preserve">                                                         46     </w:t>
            </w:r>
          </w:p>
        </w:tc>
      </w:tr>
    </w:tbl>
    <w:p w:rsidR="00960BF5" w:rsidRDefault="00960BF5" w:rsidP="00391706">
      <w:pPr>
        <w:widowControl w:val="0"/>
        <w:jc w:val="both"/>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960BF5" w:rsidRDefault="00960BF5" w:rsidP="00A46039">
      <w:pPr>
        <w:widowControl w:val="0"/>
        <w:outlineLvl w:val="0"/>
        <w:rPr>
          <w:rFonts w:ascii="Courier New" w:hAnsi="Courier New" w:cs="Courier New"/>
          <w:b/>
        </w:rPr>
      </w:pPr>
    </w:p>
    <w:p w:rsidR="00AD4149" w:rsidRDefault="00AD4149">
      <w:bookmarkStart w:id="0" w:name="_GoBack"/>
      <w:bookmarkEnd w:id="0"/>
    </w:p>
    <w:p w:rsidR="0094665A" w:rsidRPr="00DA700F" w:rsidRDefault="0094665A" w:rsidP="0094665A">
      <w:pPr>
        <w:autoSpaceDE w:val="0"/>
        <w:autoSpaceDN w:val="0"/>
        <w:adjustRightInd w:val="0"/>
        <w:rPr>
          <w:rFonts w:ascii="Arial" w:hAnsi="Arial" w:cs="Arial"/>
          <w:b/>
        </w:rPr>
      </w:pPr>
      <w:r w:rsidRPr="00DA700F">
        <w:rPr>
          <w:rFonts w:ascii="Arial" w:hAnsi="Arial" w:cs="Arial"/>
          <w:b/>
        </w:rPr>
        <w:t>OPĆINSKA NAČELNICA</w:t>
      </w:r>
    </w:p>
    <w:p w:rsidR="0094665A" w:rsidRPr="00DA700F" w:rsidRDefault="0094665A" w:rsidP="0094665A">
      <w:pPr>
        <w:autoSpaceDE w:val="0"/>
        <w:autoSpaceDN w:val="0"/>
        <w:adjustRightInd w:val="0"/>
        <w:rPr>
          <w:rFonts w:ascii="Arial" w:hAnsi="Arial" w:cs="Arial"/>
          <w:b/>
        </w:rPr>
      </w:pPr>
      <w:r w:rsidRPr="00DA700F">
        <w:rPr>
          <w:rFonts w:ascii="Arial" w:hAnsi="Arial" w:cs="Arial"/>
          <w:b/>
        </w:rPr>
        <w:t>KLASA: 810-03/18-01/9</w:t>
      </w:r>
    </w:p>
    <w:p w:rsidR="0094665A" w:rsidRPr="00DA700F" w:rsidRDefault="0094665A" w:rsidP="0094665A">
      <w:pPr>
        <w:autoSpaceDE w:val="0"/>
        <w:autoSpaceDN w:val="0"/>
        <w:adjustRightInd w:val="0"/>
        <w:rPr>
          <w:rFonts w:ascii="Arial" w:hAnsi="Arial" w:cs="Arial"/>
          <w:b/>
        </w:rPr>
      </w:pPr>
      <w:r w:rsidRPr="00DA700F">
        <w:rPr>
          <w:rFonts w:ascii="Arial" w:hAnsi="Arial" w:cs="Arial"/>
          <w:b/>
        </w:rPr>
        <w:t>URBROJ: 2198/31-01-18-1</w:t>
      </w:r>
    </w:p>
    <w:p w:rsidR="0094665A" w:rsidRPr="00DA700F" w:rsidRDefault="0094665A" w:rsidP="0094665A">
      <w:pPr>
        <w:outlineLvl w:val="0"/>
        <w:rPr>
          <w:rFonts w:ascii="Arial" w:hAnsi="Arial" w:cs="Arial"/>
          <w:b/>
          <w:lang w:eastAsia="hr-HR"/>
        </w:rPr>
      </w:pPr>
      <w:r w:rsidRPr="00DA700F">
        <w:rPr>
          <w:rFonts w:ascii="Arial" w:hAnsi="Arial" w:cs="Arial"/>
          <w:b/>
        </w:rPr>
        <w:t>Gračac, 30. listopada</w:t>
      </w:r>
      <w:r w:rsidRPr="00DA700F">
        <w:rPr>
          <w:rFonts w:ascii="Arial" w:hAnsi="Arial" w:cs="Arial"/>
          <w:b/>
          <w:bCs/>
        </w:rPr>
        <w:t xml:space="preserve"> </w:t>
      </w:r>
      <w:r w:rsidRPr="00DA700F">
        <w:rPr>
          <w:rFonts w:ascii="Arial" w:hAnsi="Arial" w:cs="Arial"/>
          <w:b/>
        </w:rPr>
        <w:t>2018. godine</w:t>
      </w:r>
    </w:p>
    <w:p w:rsidR="0094665A" w:rsidRPr="00DA700F" w:rsidRDefault="0094665A" w:rsidP="0094665A">
      <w:pPr>
        <w:autoSpaceDE w:val="0"/>
        <w:autoSpaceDN w:val="0"/>
        <w:adjustRightInd w:val="0"/>
        <w:ind w:firstLine="709"/>
        <w:jc w:val="both"/>
        <w:rPr>
          <w:rFonts w:ascii="Arial" w:hAnsi="Arial" w:cs="Arial"/>
        </w:rPr>
      </w:pP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Na temelju članka 21. stavka 5. Zakona o sustavu civilne zaštite (Narodne novine 82/15) i članka 19. Pravilnika o sastavu stožera, načinu rada te uvjetima za imenovanje načelnika, zamjenika načelnika i članova stožera civilne zaštite (Narodne novine 37/16 i 47/16), Općinska načelnica Općine Gračac, donosi</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POSLOVNIK</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o radu Stožera civilne zaštite Općine Gračac</w:t>
      </w:r>
    </w:p>
    <w:p w:rsidR="0094665A" w:rsidRPr="00DA700F" w:rsidRDefault="0094665A" w:rsidP="0094665A">
      <w:pPr>
        <w:autoSpaceDE w:val="0"/>
        <w:autoSpaceDN w:val="0"/>
        <w:adjustRightInd w:val="0"/>
        <w:rPr>
          <w:rFonts w:ascii="Arial" w:hAnsi="Arial" w:cs="Arial"/>
        </w:rPr>
      </w:pPr>
      <w:r w:rsidRPr="00DA700F">
        <w:rPr>
          <w:rFonts w:ascii="Arial" w:hAnsi="Arial" w:cs="Arial"/>
          <w:bCs/>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1.</w:t>
      </w:r>
    </w:p>
    <w:p w:rsidR="0094665A" w:rsidRPr="00DA700F" w:rsidRDefault="0094665A" w:rsidP="0094665A">
      <w:pPr>
        <w:autoSpaceDE w:val="0"/>
        <w:autoSpaceDN w:val="0"/>
        <w:adjustRightInd w:val="0"/>
        <w:ind w:firstLine="720"/>
        <w:jc w:val="both"/>
        <w:rPr>
          <w:rFonts w:ascii="Arial" w:hAnsi="Arial" w:cs="Arial"/>
        </w:rPr>
      </w:pPr>
      <w:r w:rsidRPr="00DA700F">
        <w:rPr>
          <w:rFonts w:ascii="Arial" w:hAnsi="Arial" w:cs="Arial"/>
        </w:rPr>
        <w:t>Ovim poslovnikom uređuje se način rada Stožera civilne zaštite Općine Gračac (u daljnjem tekstu: Stožer), a osobito: postupak pozivanja, način vođenja sjednica i odlučivanja, odluke koje donosi Stožer, obavljanje stručnih, administrativnih i drugih poslova za Stožer, osposobljavanje članova Stožera, sudjelovanje u vježbama sustava civilne zaštite te druga pitanja koja se odnose na organizaciju rada Stožera.</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2.</w:t>
      </w:r>
    </w:p>
    <w:p w:rsidR="0094665A" w:rsidRPr="00DA700F" w:rsidRDefault="0094665A" w:rsidP="0094665A">
      <w:pPr>
        <w:autoSpaceDE w:val="0"/>
        <w:autoSpaceDN w:val="0"/>
        <w:adjustRightInd w:val="0"/>
        <w:ind w:firstLine="720"/>
        <w:jc w:val="both"/>
        <w:rPr>
          <w:rFonts w:ascii="Arial" w:hAnsi="Arial" w:cs="Arial"/>
        </w:rPr>
      </w:pPr>
      <w:r w:rsidRPr="00DA700F">
        <w:rPr>
          <w:rFonts w:ascii="Arial" w:hAnsi="Arial" w:cs="Arial"/>
        </w:rPr>
        <w:t>Stožer obavlja zadaće koje se odnose na prikupljanje i obradu informacija ranog upozoravanja o mogućnostima nastanka velike nesreće i katastrofe, razvija plan djelovanja sustava civilne zaštite na području Općine Gračac, upravlja reagiranjem sustava civilne zaštite, obavlja poslove informiranja javnosti i predlaže donošenje odluke o prestanku provođenja mjera i aktivnosti u sustavu civilne zaštite.</w:t>
      </w:r>
    </w:p>
    <w:p w:rsidR="0094665A" w:rsidRPr="00DA700F" w:rsidRDefault="0094665A" w:rsidP="0094665A">
      <w:pPr>
        <w:autoSpaceDE w:val="0"/>
        <w:autoSpaceDN w:val="0"/>
        <w:adjustRightInd w:val="0"/>
        <w:rPr>
          <w:rFonts w:ascii="Arial" w:hAnsi="Arial" w:cs="Arial"/>
          <w:b/>
          <w:bCs/>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3.</w:t>
      </w:r>
    </w:p>
    <w:p w:rsidR="0094665A" w:rsidRPr="00DA700F" w:rsidRDefault="0094665A" w:rsidP="0094665A">
      <w:pPr>
        <w:autoSpaceDE w:val="0"/>
        <w:autoSpaceDN w:val="0"/>
        <w:adjustRightInd w:val="0"/>
        <w:ind w:firstLine="720"/>
        <w:jc w:val="both"/>
        <w:rPr>
          <w:rFonts w:ascii="Arial" w:hAnsi="Arial" w:cs="Arial"/>
        </w:rPr>
      </w:pPr>
      <w:r w:rsidRPr="00DA700F">
        <w:rPr>
          <w:rFonts w:ascii="Arial" w:hAnsi="Arial" w:cs="Arial"/>
        </w:rPr>
        <w:t>Kada se proglasni stanje velike nesreće ili katastrofe, Stožer preuzima sve poslove usklađivanja djelovanja operativnih snaga sustava civilne zaštite na ublažavanju i otklanjanju nastalih posljedica.</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4.</w:t>
      </w:r>
    </w:p>
    <w:p w:rsidR="0094665A" w:rsidRPr="00DA700F" w:rsidRDefault="0094665A" w:rsidP="0094665A">
      <w:pPr>
        <w:autoSpaceDE w:val="0"/>
        <w:autoSpaceDN w:val="0"/>
        <w:adjustRightInd w:val="0"/>
        <w:rPr>
          <w:rFonts w:ascii="Arial" w:hAnsi="Arial" w:cs="Arial"/>
        </w:rPr>
      </w:pPr>
      <w:r w:rsidRPr="00DA700F">
        <w:rPr>
          <w:rFonts w:ascii="Arial" w:hAnsi="Arial" w:cs="Arial"/>
          <w:bCs/>
        </w:rPr>
        <w:t> </w:t>
      </w:r>
      <w:r w:rsidRPr="00DA700F">
        <w:rPr>
          <w:rFonts w:ascii="Arial" w:hAnsi="Arial" w:cs="Arial"/>
        </w:rPr>
        <w:t>Stožer provodi mjere i aktivnosti civilne zaštite u velikim nesrećama i katastrofama sukladno odredbama Zakona o sustavu civilne zaštite.</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Stožer operativno prati i koordinira mjere i aktivnosti sustava civilne zaštite radi spašavanja ljudi i materijalnih dobara na području Općine Gračac:</w:t>
      </w:r>
    </w:p>
    <w:p w:rsidR="0094665A" w:rsidRPr="00DA700F" w:rsidRDefault="0094665A" w:rsidP="007A383A">
      <w:pPr>
        <w:pStyle w:val="ListParagraph"/>
        <w:numPr>
          <w:ilvl w:val="0"/>
          <w:numId w:val="1"/>
        </w:numPr>
        <w:autoSpaceDE w:val="0"/>
        <w:autoSpaceDN w:val="0"/>
        <w:adjustRightInd w:val="0"/>
        <w:spacing w:line="276" w:lineRule="auto"/>
        <w:rPr>
          <w:rFonts w:ascii="Arial" w:hAnsi="Arial" w:cs="Arial"/>
        </w:rPr>
      </w:pPr>
      <w:r w:rsidRPr="00DA700F">
        <w:rPr>
          <w:rFonts w:ascii="Arial" w:hAnsi="Arial" w:cs="Arial"/>
        </w:rPr>
        <w:t>ako zaprijeti neposredna opasnost za nastanak velike nesreće koja može ugroziti živote i zdravlje ljudi i materijalna dobra (preventivna operativna funkcija),</w:t>
      </w:r>
    </w:p>
    <w:p w:rsidR="0094665A" w:rsidRPr="00DA700F" w:rsidRDefault="0094665A" w:rsidP="007A383A">
      <w:pPr>
        <w:pStyle w:val="ListParagraph"/>
        <w:numPr>
          <w:ilvl w:val="0"/>
          <w:numId w:val="1"/>
        </w:numPr>
        <w:autoSpaceDE w:val="0"/>
        <w:autoSpaceDN w:val="0"/>
        <w:adjustRightInd w:val="0"/>
        <w:spacing w:line="276" w:lineRule="auto"/>
        <w:rPr>
          <w:rFonts w:ascii="Arial" w:hAnsi="Arial" w:cs="Arial"/>
        </w:rPr>
      </w:pPr>
      <w:r w:rsidRPr="00DA700F">
        <w:rPr>
          <w:rFonts w:ascii="Arial" w:hAnsi="Arial" w:cs="Arial"/>
        </w:rPr>
        <w:t>ako Općinska načelnica Općine Gračac proglasi nastanak velike nesreće na području Općine Gračac,</w:t>
      </w:r>
    </w:p>
    <w:p w:rsidR="0094665A" w:rsidRPr="00DA700F" w:rsidRDefault="0094665A" w:rsidP="007A383A">
      <w:pPr>
        <w:pStyle w:val="ListParagraph"/>
        <w:numPr>
          <w:ilvl w:val="0"/>
          <w:numId w:val="1"/>
        </w:numPr>
        <w:autoSpaceDE w:val="0"/>
        <w:autoSpaceDN w:val="0"/>
        <w:adjustRightInd w:val="0"/>
        <w:spacing w:line="276" w:lineRule="auto"/>
        <w:rPr>
          <w:rFonts w:ascii="Arial" w:hAnsi="Arial" w:cs="Arial"/>
        </w:rPr>
      </w:pPr>
      <w:r w:rsidRPr="00DA700F">
        <w:rPr>
          <w:rFonts w:ascii="Arial" w:hAnsi="Arial" w:cs="Arial"/>
        </w:rPr>
        <w:t>kada sudjeluje u vježbi civilne zaštite, za vrijeme vježbe.</w:t>
      </w:r>
    </w:p>
    <w:p w:rsidR="0094665A" w:rsidRPr="00DA700F" w:rsidRDefault="0094665A" w:rsidP="0094665A">
      <w:pPr>
        <w:autoSpaceDE w:val="0"/>
        <w:autoSpaceDN w:val="0"/>
        <w:adjustRightInd w:val="0"/>
        <w:rPr>
          <w:rFonts w:ascii="Arial" w:hAnsi="Arial" w:cs="Arial"/>
        </w:rPr>
      </w:pPr>
      <w:r w:rsidRPr="00DA700F">
        <w:rPr>
          <w:rFonts w:ascii="Arial" w:hAnsi="Arial" w:cs="Arial"/>
        </w:rPr>
        <w:lastRenderedPageBreak/>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5.</w:t>
      </w:r>
    </w:p>
    <w:p w:rsidR="0094665A" w:rsidRPr="00DA700F" w:rsidRDefault="0094665A" w:rsidP="0094665A">
      <w:pPr>
        <w:autoSpaceDE w:val="0"/>
        <w:autoSpaceDN w:val="0"/>
        <w:adjustRightInd w:val="0"/>
        <w:ind w:firstLine="720"/>
        <w:jc w:val="both"/>
        <w:rPr>
          <w:rFonts w:ascii="Arial" w:hAnsi="Arial" w:cs="Arial"/>
        </w:rPr>
      </w:pPr>
      <w:r w:rsidRPr="00DA700F">
        <w:rPr>
          <w:rFonts w:ascii="Arial" w:hAnsi="Arial" w:cs="Arial"/>
        </w:rPr>
        <w:t xml:space="preserve">Nakon aktiviranja sustava civilne zaštite, Stožer poduzima sljedeće mjere i aktivnosti: </w:t>
      </w:r>
    </w:p>
    <w:p w:rsidR="0094665A" w:rsidRPr="00DA700F" w:rsidRDefault="0094665A" w:rsidP="007A383A">
      <w:pPr>
        <w:pStyle w:val="ListParagraph"/>
        <w:numPr>
          <w:ilvl w:val="0"/>
          <w:numId w:val="2"/>
        </w:numPr>
        <w:autoSpaceDE w:val="0"/>
        <w:autoSpaceDN w:val="0"/>
        <w:adjustRightInd w:val="0"/>
        <w:spacing w:line="276" w:lineRule="auto"/>
        <w:rPr>
          <w:rFonts w:ascii="Arial" w:hAnsi="Arial" w:cs="Arial"/>
        </w:rPr>
      </w:pPr>
      <w:r w:rsidRPr="00DA700F">
        <w:rPr>
          <w:rFonts w:ascii="Arial" w:hAnsi="Arial" w:cs="Arial"/>
        </w:rPr>
        <w:t>procjenjuje razvoj događaja i sukladno tome usmjerava operativne snage i sredstva sustava civilne zaštite na područja na kojima je njihovo angažiranje potrebno te predlaže mjere i aktivnosti sustava civilne zaštite koje treba poduzeti sukladno procijenjenom razvoju događaja,</w:t>
      </w:r>
    </w:p>
    <w:p w:rsidR="0094665A" w:rsidRPr="00DA700F" w:rsidRDefault="0094665A" w:rsidP="007A383A">
      <w:pPr>
        <w:pStyle w:val="ListParagraph"/>
        <w:numPr>
          <w:ilvl w:val="0"/>
          <w:numId w:val="2"/>
        </w:numPr>
        <w:autoSpaceDE w:val="0"/>
        <w:autoSpaceDN w:val="0"/>
        <w:adjustRightInd w:val="0"/>
        <w:spacing w:line="276" w:lineRule="auto"/>
        <w:rPr>
          <w:rFonts w:ascii="Arial" w:hAnsi="Arial" w:cs="Arial"/>
        </w:rPr>
      </w:pPr>
      <w:r w:rsidRPr="00DA700F">
        <w:rPr>
          <w:rFonts w:ascii="Arial" w:hAnsi="Arial" w:cs="Arial"/>
        </w:rPr>
        <w:t>donosi odluke o upotrebi i angažiranju svih snaga i sredstava civilne zaštite na zadaćama zaštite i spašavanja ljudi i materijalnih dobara koji su ugroženi ili nastradali zbog djelovanja katastrofe i/ili velike nesreće na pogođenom području,</w:t>
      </w:r>
    </w:p>
    <w:p w:rsidR="0094665A" w:rsidRPr="00DA700F" w:rsidRDefault="0094665A" w:rsidP="007A383A">
      <w:pPr>
        <w:pStyle w:val="ListParagraph"/>
        <w:numPr>
          <w:ilvl w:val="0"/>
          <w:numId w:val="2"/>
        </w:numPr>
        <w:autoSpaceDE w:val="0"/>
        <w:autoSpaceDN w:val="0"/>
        <w:adjustRightInd w:val="0"/>
        <w:spacing w:line="276" w:lineRule="auto"/>
        <w:rPr>
          <w:rFonts w:ascii="Arial" w:hAnsi="Arial" w:cs="Arial"/>
        </w:rPr>
      </w:pPr>
      <w:r w:rsidRPr="00DA700F">
        <w:rPr>
          <w:rFonts w:ascii="Arial" w:hAnsi="Arial" w:cs="Arial"/>
        </w:rPr>
        <w:t>obavlja poslove informiranja javnosti o provođenju mjera i aktivnosti sustava civilne zaštite.</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rPr>
          <w:rFonts w:ascii="Arial" w:hAnsi="Arial" w:cs="Arial"/>
        </w:rPr>
      </w:pPr>
      <w:r w:rsidRPr="00DA700F">
        <w:rPr>
          <w:rFonts w:ascii="Arial" w:hAnsi="Arial" w:cs="Arial"/>
          <w:b/>
          <w:bCs/>
        </w:rPr>
        <w:t>Način rada Stožera</w:t>
      </w:r>
    </w:p>
    <w:p w:rsidR="0094665A" w:rsidRPr="00DA700F" w:rsidRDefault="0094665A" w:rsidP="0094665A">
      <w:pPr>
        <w:autoSpaceDE w:val="0"/>
        <w:autoSpaceDN w:val="0"/>
        <w:adjustRightInd w:val="0"/>
        <w:rPr>
          <w:rFonts w:ascii="Arial" w:hAnsi="Arial" w:cs="Arial"/>
        </w:rPr>
      </w:pPr>
      <w:r w:rsidRPr="00DA700F">
        <w:rPr>
          <w:rFonts w:ascii="Arial" w:hAnsi="Arial" w:cs="Arial"/>
          <w:bCs/>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6.</w:t>
      </w:r>
    </w:p>
    <w:p w:rsidR="0094665A" w:rsidRPr="00DA700F" w:rsidRDefault="0094665A" w:rsidP="0094665A">
      <w:pPr>
        <w:autoSpaceDE w:val="0"/>
        <w:autoSpaceDN w:val="0"/>
        <w:adjustRightInd w:val="0"/>
        <w:jc w:val="both"/>
        <w:rPr>
          <w:rFonts w:ascii="Arial" w:hAnsi="Arial" w:cs="Arial"/>
        </w:rPr>
      </w:pPr>
      <w:r w:rsidRPr="00DA700F">
        <w:rPr>
          <w:rFonts w:ascii="Arial" w:hAnsi="Arial" w:cs="Arial"/>
          <w:bCs/>
        </w:rPr>
        <w:t> </w:t>
      </w:r>
      <w:r w:rsidRPr="00DA700F">
        <w:rPr>
          <w:rFonts w:ascii="Arial" w:hAnsi="Arial" w:cs="Arial"/>
          <w:bCs/>
        </w:rPr>
        <w:tab/>
      </w:r>
      <w:r w:rsidRPr="00DA700F">
        <w:rPr>
          <w:rFonts w:ascii="Arial" w:hAnsi="Arial" w:cs="Arial"/>
        </w:rPr>
        <w:t>Radom Stožera rukovodi načelnik Stožera, a u slučajevima njegove spriječenosti ili odsutnosti zamjenik načelnika Stožera.</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Kada se proglasi velika nesreća ili katastrofa, rukovođenje radom Stožera preuzima Općinska načelnica Općine Gračac ili po ovlaštenju Općinske načelnice Općine Gračac načelnik Stožera.</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7.</w:t>
      </w:r>
    </w:p>
    <w:p w:rsidR="0094665A" w:rsidRPr="00DA700F" w:rsidRDefault="0094665A" w:rsidP="0094665A">
      <w:pPr>
        <w:autoSpaceDE w:val="0"/>
        <w:autoSpaceDN w:val="0"/>
        <w:adjustRightInd w:val="0"/>
        <w:jc w:val="both"/>
        <w:rPr>
          <w:rFonts w:ascii="Arial" w:hAnsi="Arial" w:cs="Arial"/>
        </w:rPr>
      </w:pPr>
      <w:r w:rsidRPr="00DA700F">
        <w:rPr>
          <w:rFonts w:ascii="Arial" w:hAnsi="Arial" w:cs="Arial"/>
          <w:bCs/>
        </w:rPr>
        <w:t> </w:t>
      </w:r>
      <w:r w:rsidRPr="00DA700F">
        <w:rPr>
          <w:rFonts w:ascii="Arial" w:hAnsi="Arial" w:cs="Arial"/>
          <w:bCs/>
        </w:rPr>
        <w:tab/>
      </w:r>
      <w:r w:rsidRPr="00DA700F">
        <w:rPr>
          <w:rFonts w:ascii="Arial" w:hAnsi="Arial" w:cs="Arial"/>
        </w:rPr>
        <w:t>Svakom članu Stožera tijelo koje predstavlja dužno je pružiti svu operativnu i stručnu pomoć i potporu od značenja za učinkovito provođenje zadaća svih operativnih kapaciteta iz tog područja.</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rPr>
          <w:rFonts w:ascii="Arial" w:hAnsi="Arial" w:cs="Arial"/>
        </w:rPr>
      </w:pPr>
      <w:r w:rsidRPr="00DA700F">
        <w:rPr>
          <w:rFonts w:ascii="Arial" w:hAnsi="Arial" w:cs="Arial"/>
          <w:b/>
          <w:bCs/>
        </w:rPr>
        <w:t>Postupak pozivanja članova Stožera na sjednice Stožera</w:t>
      </w:r>
    </w:p>
    <w:p w:rsidR="0094665A" w:rsidRPr="00DA700F" w:rsidRDefault="0094665A" w:rsidP="0094665A">
      <w:pPr>
        <w:autoSpaceDE w:val="0"/>
        <w:autoSpaceDN w:val="0"/>
        <w:adjustRightInd w:val="0"/>
        <w:rPr>
          <w:rFonts w:ascii="Arial" w:hAnsi="Arial" w:cs="Arial"/>
        </w:rPr>
      </w:pPr>
      <w:r w:rsidRPr="00DA700F">
        <w:rPr>
          <w:rFonts w:ascii="Arial" w:hAnsi="Arial" w:cs="Arial"/>
          <w:bCs/>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8.</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Pozivanje, aktiviranje i mobiliziranje Stožera nalaže načelnik Stožera, odnosno osoba koju načelnik Stožera ovlasti.</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 xml:space="preserve">Pozivanje članova Stožera na sjednicu u pravilu se obavlja sukladno Shemi mobilizacije Stožera. </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Ovisno o okolnostima i procjenama o mogućnosti nastanka velike nesreće, načelnik Stožera može staviti Stožer u stanje pripravnosti i po potrebi sazvati sjednicu Stožera.</w:t>
      </w:r>
    </w:p>
    <w:p w:rsidR="0094665A" w:rsidRDefault="0094665A" w:rsidP="0094665A">
      <w:pPr>
        <w:autoSpaceDE w:val="0"/>
        <w:autoSpaceDN w:val="0"/>
        <w:adjustRightInd w:val="0"/>
        <w:rPr>
          <w:rFonts w:ascii="Arial" w:hAnsi="Arial" w:cs="Arial"/>
        </w:rPr>
      </w:pPr>
      <w:r w:rsidRPr="00DA700F">
        <w:rPr>
          <w:rFonts w:ascii="Arial" w:hAnsi="Arial" w:cs="Arial"/>
        </w:rPr>
        <w:t> </w:t>
      </w:r>
    </w:p>
    <w:p w:rsidR="00B3188D" w:rsidRDefault="00B3188D" w:rsidP="0094665A">
      <w:pPr>
        <w:autoSpaceDE w:val="0"/>
        <w:autoSpaceDN w:val="0"/>
        <w:adjustRightInd w:val="0"/>
        <w:rPr>
          <w:rFonts w:ascii="Arial" w:hAnsi="Arial" w:cs="Arial"/>
        </w:rPr>
      </w:pPr>
    </w:p>
    <w:p w:rsidR="00B3188D" w:rsidRDefault="00B3188D" w:rsidP="0094665A">
      <w:pPr>
        <w:autoSpaceDE w:val="0"/>
        <w:autoSpaceDN w:val="0"/>
        <w:adjustRightInd w:val="0"/>
        <w:rPr>
          <w:rFonts w:ascii="Arial" w:hAnsi="Arial" w:cs="Arial"/>
        </w:rPr>
      </w:pPr>
    </w:p>
    <w:p w:rsidR="00B3188D" w:rsidRDefault="00B3188D" w:rsidP="0094665A">
      <w:pPr>
        <w:autoSpaceDE w:val="0"/>
        <w:autoSpaceDN w:val="0"/>
        <w:adjustRightInd w:val="0"/>
        <w:rPr>
          <w:rFonts w:ascii="Arial" w:hAnsi="Arial" w:cs="Arial"/>
        </w:rPr>
      </w:pPr>
    </w:p>
    <w:p w:rsidR="00B3188D" w:rsidRDefault="00B3188D" w:rsidP="0094665A">
      <w:pPr>
        <w:autoSpaceDE w:val="0"/>
        <w:autoSpaceDN w:val="0"/>
        <w:adjustRightInd w:val="0"/>
        <w:rPr>
          <w:rFonts w:ascii="Arial" w:hAnsi="Arial" w:cs="Arial"/>
        </w:rPr>
      </w:pPr>
    </w:p>
    <w:p w:rsidR="00B3188D" w:rsidRPr="00DA700F" w:rsidRDefault="00B3188D" w:rsidP="0094665A">
      <w:pPr>
        <w:autoSpaceDE w:val="0"/>
        <w:autoSpaceDN w:val="0"/>
        <w:adjustRightInd w:val="0"/>
        <w:rPr>
          <w:rFonts w:ascii="Arial" w:hAnsi="Arial" w:cs="Arial"/>
        </w:rPr>
      </w:pPr>
    </w:p>
    <w:p w:rsidR="0094665A" w:rsidRPr="00DA700F" w:rsidRDefault="0094665A" w:rsidP="0094665A">
      <w:pPr>
        <w:autoSpaceDE w:val="0"/>
        <w:autoSpaceDN w:val="0"/>
        <w:adjustRightInd w:val="0"/>
        <w:rPr>
          <w:rFonts w:ascii="Arial" w:hAnsi="Arial" w:cs="Arial"/>
        </w:rPr>
      </w:pPr>
      <w:r w:rsidRPr="00DA700F">
        <w:rPr>
          <w:rFonts w:ascii="Arial" w:hAnsi="Arial" w:cs="Arial"/>
          <w:b/>
          <w:bCs/>
        </w:rPr>
        <w:lastRenderedPageBreak/>
        <w:t>Sjednice Stožera i način odlučivanja</w:t>
      </w:r>
    </w:p>
    <w:p w:rsidR="0094665A" w:rsidRPr="00DA700F" w:rsidRDefault="0094665A" w:rsidP="0094665A">
      <w:pPr>
        <w:autoSpaceDE w:val="0"/>
        <w:autoSpaceDN w:val="0"/>
        <w:adjustRightInd w:val="0"/>
        <w:rPr>
          <w:rFonts w:ascii="Arial" w:hAnsi="Arial" w:cs="Arial"/>
        </w:rPr>
      </w:pPr>
      <w:r w:rsidRPr="00DA700F">
        <w:rPr>
          <w:rFonts w:ascii="Arial" w:hAnsi="Arial" w:cs="Arial"/>
          <w:bCs/>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9.</w:t>
      </w:r>
    </w:p>
    <w:p w:rsidR="0094665A" w:rsidRPr="00DA700F" w:rsidRDefault="0094665A" w:rsidP="0094665A">
      <w:pPr>
        <w:autoSpaceDE w:val="0"/>
        <w:autoSpaceDN w:val="0"/>
        <w:adjustRightInd w:val="0"/>
        <w:jc w:val="both"/>
        <w:rPr>
          <w:rFonts w:ascii="Arial" w:hAnsi="Arial" w:cs="Arial"/>
        </w:rPr>
      </w:pPr>
      <w:r w:rsidRPr="00DA700F">
        <w:rPr>
          <w:rFonts w:ascii="Arial" w:hAnsi="Arial" w:cs="Arial"/>
          <w:bCs/>
        </w:rPr>
        <w:t> </w:t>
      </w:r>
      <w:r w:rsidRPr="00DA700F">
        <w:rPr>
          <w:rFonts w:ascii="Arial" w:hAnsi="Arial" w:cs="Arial"/>
          <w:bCs/>
        </w:rPr>
        <w:tab/>
      </w:r>
      <w:r w:rsidRPr="00DA700F">
        <w:rPr>
          <w:rFonts w:ascii="Arial" w:hAnsi="Arial" w:cs="Arial"/>
        </w:rPr>
        <w:t>Stožer održava sjednice u službenim prostorijama Opčine Gračac, Park sv. Jurja 1, a po potrebi Stožer se može sastati i na drugim lokacijama u odgovarajućem prostoru, o čemu odlučuje načelnik Stožera.</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10.</w:t>
      </w:r>
    </w:p>
    <w:p w:rsidR="0094665A" w:rsidRPr="00DA700F" w:rsidRDefault="0094665A" w:rsidP="0094665A">
      <w:pPr>
        <w:autoSpaceDE w:val="0"/>
        <w:autoSpaceDN w:val="0"/>
        <w:adjustRightInd w:val="0"/>
        <w:ind w:firstLine="720"/>
        <w:jc w:val="both"/>
        <w:rPr>
          <w:rFonts w:ascii="Arial" w:hAnsi="Arial" w:cs="Arial"/>
        </w:rPr>
      </w:pPr>
      <w:r w:rsidRPr="00DA700F">
        <w:rPr>
          <w:rFonts w:ascii="Arial" w:hAnsi="Arial" w:cs="Arial"/>
        </w:rPr>
        <w:t>U pravilu, prilagođavajući način rada stvarno nastalim okolnostima, Stožer može obavljati poslove i zadaće u punom ili užem sastavu, na pojedinačnim sjednicama ili kontinuirano dok je proglašeno stanje velike nesreće i katastrofe, na stalnoj lokaciji ili na izdvojenom mjestu, uključujući i rad u terenskim uvjetima, o čemu odlučuje načelnik Stožera.</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11.</w:t>
      </w:r>
    </w:p>
    <w:p w:rsidR="0094665A" w:rsidRPr="00DA700F" w:rsidRDefault="0094665A" w:rsidP="0094665A">
      <w:pPr>
        <w:autoSpaceDE w:val="0"/>
        <w:autoSpaceDN w:val="0"/>
        <w:adjustRightInd w:val="0"/>
        <w:jc w:val="both"/>
        <w:rPr>
          <w:rFonts w:ascii="Arial" w:hAnsi="Arial" w:cs="Arial"/>
        </w:rPr>
      </w:pPr>
      <w:r w:rsidRPr="00DA700F">
        <w:rPr>
          <w:rFonts w:ascii="Arial" w:hAnsi="Arial" w:cs="Arial"/>
          <w:bCs/>
        </w:rPr>
        <w:t> </w:t>
      </w:r>
      <w:r w:rsidRPr="00DA700F">
        <w:rPr>
          <w:rFonts w:ascii="Arial" w:hAnsi="Arial" w:cs="Arial"/>
          <w:bCs/>
        </w:rPr>
        <w:tab/>
      </w:r>
      <w:r w:rsidRPr="00DA700F">
        <w:rPr>
          <w:rFonts w:ascii="Arial" w:hAnsi="Arial" w:cs="Arial"/>
        </w:rPr>
        <w:t xml:space="preserve">Načelnik Stožera predsjedava sjednicama. </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U slučaju spriječenosti načelnika Stožera, sjednicom predsjedava zamjenik načelnika Stožera.</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U slučaju spriječenosti načelnika i zamjenika načelnika, sjednicom predsjedava član Stožera kojeg je za to ovlastio načelnik Stožera.</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12.</w:t>
      </w:r>
    </w:p>
    <w:p w:rsidR="0094665A" w:rsidRPr="00DA700F" w:rsidRDefault="0094665A" w:rsidP="0094665A">
      <w:pPr>
        <w:autoSpaceDE w:val="0"/>
        <w:autoSpaceDN w:val="0"/>
        <w:adjustRightInd w:val="0"/>
        <w:ind w:firstLine="709"/>
        <w:rPr>
          <w:rFonts w:ascii="Arial" w:hAnsi="Arial" w:cs="Arial"/>
        </w:rPr>
      </w:pPr>
      <w:r w:rsidRPr="00DA700F">
        <w:rPr>
          <w:rFonts w:ascii="Arial" w:hAnsi="Arial" w:cs="Arial"/>
        </w:rPr>
        <w:t>Načelnik Stožera, zamjenik načelnika Stožera ili osoba koju za to ovlasti načelnik Stožera:</w:t>
      </w:r>
    </w:p>
    <w:p w:rsidR="0094665A" w:rsidRPr="00DA700F" w:rsidRDefault="0094665A" w:rsidP="007A383A">
      <w:pPr>
        <w:pStyle w:val="ListParagraph"/>
        <w:numPr>
          <w:ilvl w:val="0"/>
          <w:numId w:val="3"/>
        </w:numPr>
        <w:autoSpaceDE w:val="0"/>
        <w:autoSpaceDN w:val="0"/>
        <w:adjustRightInd w:val="0"/>
        <w:spacing w:line="276" w:lineRule="auto"/>
        <w:jc w:val="both"/>
        <w:rPr>
          <w:rFonts w:ascii="Arial" w:hAnsi="Arial" w:cs="Arial"/>
        </w:rPr>
      </w:pPr>
      <w:r w:rsidRPr="00DA700F">
        <w:rPr>
          <w:rFonts w:ascii="Arial" w:hAnsi="Arial" w:cs="Arial"/>
        </w:rPr>
        <w:t>aktivira pravne osobe koje su Odlukom određene od interesa za sustav civilne zaštite da svojim ljudskim snagama i materijalnim resursima sudjeluju u provedbi mjera i aktivnosti u sustavu civilne zaštite,</w:t>
      </w:r>
    </w:p>
    <w:p w:rsidR="0094665A" w:rsidRPr="00DA700F" w:rsidRDefault="0094665A" w:rsidP="007A383A">
      <w:pPr>
        <w:pStyle w:val="ListParagraph"/>
        <w:numPr>
          <w:ilvl w:val="0"/>
          <w:numId w:val="3"/>
        </w:numPr>
        <w:autoSpaceDE w:val="0"/>
        <w:autoSpaceDN w:val="0"/>
        <w:adjustRightInd w:val="0"/>
        <w:spacing w:line="276" w:lineRule="auto"/>
        <w:jc w:val="both"/>
        <w:rPr>
          <w:rFonts w:ascii="Arial" w:hAnsi="Arial" w:cs="Arial"/>
        </w:rPr>
      </w:pPr>
      <w:r w:rsidRPr="00DA700F">
        <w:rPr>
          <w:rFonts w:ascii="Arial" w:hAnsi="Arial" w:cs="Arial"/>
        </w:rPr>
        <w:t>donosi odluku za preventivno provođenje prisilne evakuacije ugroženih osoba, životinja i pokretne imovine iz ugroženih objekata ili područja,</w:t>
      </w:r>
    </w:p>
    <w:p w:rsidR="0094665A" w:rsidRPr="00DA700F" w:rsidRDefault="0094665A" w:rsidP="007A383A">
      <w:pPr>
        <w:pStyle w:val="ListParagraph"/>
        <w:numPr>
          <w:ilvl w:val="0"/>
          <w:numId w:val="3"/>
        </w:numPr>
        <w:autoSpaceDE w:val="0"/>
        <w:autoSpaceDN w:val="0"/>
        <w:adjustRightInd w:val="0"/>
        <w:spacing w:line="276" w:lineRule="auto"/>
        <w:jc w:val="both"/>
        <w:rPr>
          <w:rFonts w:ascii="Arial" w:hAnsi="Arial" w:cs="Arial"/>
        </w:rPr>
      </w:pPr>
      <w:r w:rsidRPr="00DA700F">
        <w:rPr>
          <w:rFonts w:ascii="Arial" w:hAnsi="Arial" w:cs="Arial"/>
        </w:rPr>
        <w:t>uz prethodnu pribavljenu suglasnost Općinske načelnice Općine Gračac, šalje zahtjev za pružanje pomoći načelniku Stožera više hijerarhijske razine,</w:t>
      </w:r>
    </w:p>
    <w:p w:rsidR="0094665A" w:rsidRPr="00DA700F" w:rsidRDefault="0094665A" w:rsidP="007A383A">
      <w:pPr>
        <w:pStyle w:val="ListParagraph"/>
        <w:numPr>
          <w:ilvl w:val="0"/>
          <w:numId w:val="3"/>
        </w:numPr>
        <w:autoSpaceDE w:val="0"/>
        <w:autoSpaceDN w:val="0"/>
        <w:adjustRightInd w:val="0"/>
        <w:spacing w:line="276" w:lineRule="auto"/>
        <w:jc w:val="both"/>
        <w:rPr>
          <w:rFonts w:ascii="Arial" w:hAnsi="Arial" w:cs="Arial"/>
        </w:rPr>
      </w:pPr>
      <w:r w:rsidRPr="00DA700F">
        <w:rPr>
          <w:rFonts w:ascii="Arial" w:hAnsi="Arial" w:cs="Arial"/>
        </w:rPr>
        <w:t>donosi i druge odluke koje su nužne za obavljanje poslova usklađivanja djelovanja operativnih snaga sustava civilne zaštite radi ublažavanja i otklanjanja posljedica nastalih velikom nesrećom ili katastrofom.</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13.</w:t>
      </w:r>
    </w:p>
    <w:p w:rsidR="0094665A" w:rsidRPr="00DA700F" w:rsidRDefault="0094665A" w:rsidP="0094665A">
      <w:pPr>
        <w:autoSpaceDE w:val="0"/>
        <w:autoSpaceDN w:val="0"/>
        <w:adjustRightInd w:val="0"/>
        <w:ind w:firstLine="720"/>
        <w:jc w:val="both"/>
        <w:rPr>
          <w:rFonts w:ascii="Arial" w:hAnsi="Arial" w:cs="Arial"/>
        </w:rPr>
      </w:pPr>
      <w:r w:rsidRPr="00DA700F">
        <w:rPr>
          <w:rFonts w:ascii="Arial" w:hAnsi="Arial" w:cs="Arial"/>
        </w:rPr>
        <w:t>Jedinstveni upravni odjel Općine Gračac obavlja administrativne i tehničke poslove za Stožer te osigurava uvjete za rad Stožera.</w:t>
      </w:r>
    </w:p>
    <w:p w:rsidR="0094665A" w:rsidRDefault="0094665A" w:rsidP="0094665A">
      <w:pPr>
        <w:autoSpaceDE w:val="0"/>
        <w:autoSpaceDN w:val="0"/>
        <w:adjustRightInd w:val="0"/>
        <w:rPr>
          <w:rFonts w:ascii="Arial" w:hAnsi="Arial" w:cs="Arial"/>
        </w:rPr>
      </w:pPr>
      <w:r w:rsidRPr="00DA700F">
        <w:rPr>
          <w:rFonts w:ascii="Arial" w:hAnsi="Arial" w:cs="Arial"/>
        </w:rPr>
        <w:t> </w:t>
      </w:r>
    </w:p>
    <w:p w:rsidR="00B3188D" w:rsidRDefault="00B3188D" w:rsidP="0094665A">
      <w:pPr>
        <w:autoSpaceDE w:val="0"/>
        <w:autoSpaceDN w:val="0"/>
        <w:adjustRightInd w:val="0"/>
        <w:rPr>
          <w:rFonts w:ascii="Arial" w:hAnsi="Arial" w:cs="Arial"/>
        </w:rPr>
      </w:pPr>
    </w:p>
    <w:p w:rsidR="00B3188D" w:rsidRDefault="00B3188D" w:rsidP="0094665A">
      <w:pPr>
        <w:autoSpaceDE w:val="0"/>
        <w:autoSpaceDN w:val="0"/>
        <w:adjustRightInd w:val="0"/>
        <w:rPr>
          <w:rFonts w:ascii="Arial" w:hAnsi="Arial" w:cs="Arial"/>
        </w:rPr>
      </w:pPr>
    </w:p>
    <w:p w:rsidR="00B3188D" w:rsidRDefault="00B3188D" w:rsidP="0094665A">
      <w:pPr>
        <w:autoSpaceDE w:val="0"/>
        <w:autoSpaceDN w:val="0"/>
        <w:adjustRightInd w:val="0"/>
        <w:rPr>
          <w:rFonts w:ascii="Arial" w:hAnsi="Arial" w:cs="Arial"/>
        </w:rPr>
      </w:pPr>
    </w:p>
    <w:p w:rsidR="00B3188D" w:rsidRDefault="00B3188D" w:rsidP="0094665A">
      <w:pPr>
        <w:autoSpaceDE w:val="0"/>
        <w:autoSpaceDN w:val="0"/>
        <w:adjustRightInd w:val="0"/>
        <w:rPr>
          <w:rFonts w:ascii="Arial" w:hAnsi="Arial" w:cs="Arial"/>
        </w:rPr>
      </w:pPr>
    </w:p>
    <w:p w:rsidR="00B3188D" w:rsidRPr="00DA700F" w:rsidRDefault="00B3188D" w:rsidP="0094665A">
      <w:pPr>
        <w:autoSpaceDE w:val="0"/>
        <w:autoSpaceDN w:val="0"/>
        <w:adjustRightInd w:val="0"/>
        <w:rPr>
          <w:rFonts w:ascii="Arial" w:hAnsi="Arial" w:cs="Arial"/>
        </w:rPr>
      </w:pP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lastRenderedPageBreak/>
        <w:t xml:space="preserve">Članak 14. </w:t>
      </w:r>
    </w:p>
    <w:p w:rsidR="0094665A" w:rsidRPr="00DA700F" w:rsidRDefault="0094665A" w:rsidP="0094665A">
      <w:pPr>
        <w:autoSpaceDE w:val="0"/>
        <w:autoSpaceDN w:val="0"/>
        <w:adjustRightInd w:val="0"/>
        <w:ind w:firstLine="720"/>
        <w:jc w:val="both"/>
        <w:rPr>
          <w:rFonts w:ascii="Arial" w:hAnsi="Arial" w:cs="Arial"/>
        </w:rPr>
      </w:pPr>
      <w:r w:rsidRPr="00DA700F">
        <w:rPr>
          <w:rFonts w:ascii="Arial" w:hAnsi="Arial" w:cs="Arial"/>
        </w:rPr>
        <w:t>Stožer može od znanstvenih i drugih institucija, zavoda i ustanova tražiti pružanje stručne pomoći i savjeta radi poduzimanja učinkovitih operativnih mjera za zaštitu pripadnika operativnih snaga sustava civilne zaštite, građana, materijalnih i kulturnih dobara i okoliša.</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15.</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Član Stožera koji je spriječen prisustvovati sjednici može dostaviti mišljenje o pitanjima o kojima se raspravlja na sjednici, o čemu će načelnik Stožera obavijestiti članove, a može ga i zamijeniti ovlašteni predstavnik koji ima formalno pravo odlučivanja iz tijela iz kojeg je spriječeni član.</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U radu Stožera mogu sudjelovati i stručnjaci iz pojedinih područja povezanih sa sustavom civilne zaštite te predstavnici pravnih osoba od interesa za sustav civilne zaštite na području Općine Gračac, koji nisu imenovani za članove Stožera, ali bez prava glasa.</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16.</w:t>
      </w:r>
    </w:p>
    <w:p w:rsidR="0094665A" w:rsidRPr="00DA700F" w:rsidRDefault="0094665A" w:rsidP="0094665A">
      <w:pPr>
        <w:autoSpaceDE w:val="0"/>
        <w:autoSpaceDN w:val="0"/>
        <w:adjustRightInd w:val="0"/>
        <w:ind w:firstLine="720"/>
        <w:jc w:val="both"/>
        <w:rPr>
          <w:rFonts w:ascii="Arial" w:hAnsi="Arial" w:cs="Arial"/>
        </w:rPr>
      </w:pPr>
      <w:r w:rsidRPr="00DA700F">
        <w:rPr>
          <w:rFonts w:ascii="Arial" w:hAnsi="Arial" w:cs="Arial"/>
        </w:rPr>
        <w:t>Načelnik Stožera, koji operativno usklađuje djelovanje kapaciteta sustava civilne zaštite u velikoj nesreći i katastrofi na području svoje nadležnosti, sukladno specifičnostima izvanrednog događaja, odlukom određuje koordinatora na lokaciji iz redova operativnih snaga sustava civilne zaštite koji na terenu procjenjuje nastalu situaciju i njezine posljedice te u suradnji sa Stožerom usklađuje djelovanje operativnih snaga sustava civilne zaštite.</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rPr>
          <w:rFonts w:ascii="Arial" w:hAnsi="Arial" w:cs="Arial"/>
        </w:rPr>
      </w:pPr>
      <w:r w:rsidRPr="00DA700F">
        <w:rPr>
          <w:rFonts w:ascii="Arial" w:hAnsi="Arial" w:cs="Arial"/>
          <w:b/>
          <w:bCs/>
        </w:rPr>
        <w:t>Odluke Stožera</w:t>
      </w:r>
    </w:p>
    <w:p w:rsidR="0094665A" w:rsidRPr="00DA700F" w:rsidRDefault="0094665A" w:rsidP="0094665A">
      <w:pPr>
        <w:autoSpaceDE w:val="0"/>
        <w:autoSpaceDN w:val="0"/>
        <w:adjustRightInd w:val="0"/>
        <w:rPr>
          <w:rFonts w:ascii="Arial" w:hAnsi="Arial" w:cs="Arial"/>
        </w:rPr>
      </w:pPr>
      <w:r w:rsidRPr="00DA700F">
        <w:rPr>
          <w:rFonts w:ascii="Arial" w:hAnsi="Arial" w:cs="Arial"/>
          <w:bCs/>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17.</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Stožer donosi odluke i zaključke.</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 xml:space="preserve">Odlukom se detaljno uređuju postupci, mjere i aktivnosti od značenja za koordiniranje djelovanja operativnih snaga sustava civilne zaštite u slučaju velike nesreće ili katastrofe. </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O ostalim pitanjima iz nadležnosti Stožera donosi se zaključak.</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Odluke i zaključci donose se u pisanom obliku, a iznimno, u žurnim slučajevima, mogu se donijeti i usmeno, uz obvezatnu pisanu potvrdu u roku od 24 sata od usmenog donošenja.</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Odluke i zaključke potpisuje načelnik Stožera, a u slučaju njegove odsutnosti zamjenik načelnika ili osoba koju za to ovlasti načelnik Stožera.</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18.</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 xml:space="preserve">O radu na sjednici vodi se zapisnik u koji se unosi evidencija nazočnih članova, odluke i zaključci Stožera i druga važna pitanja sa sjednice Stožera. </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Zapisnik iz stavka 1. ovog članka potpisuje načelnik Stožera i osoba koja je sastavila zapisnik.</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Svakom članu Stožera dostavlja se po jedan primjerak zapisnika.</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 xml:space="preserve">Svaki član Stožera ima pravo tražiti da se njegove izjave i prijedlozi unesu u zapisnik. </w:t>
      </w:r>
    </w:p>
    <w:p w:rsidR="0094665A" w:rsidRPr="00DA700F" w:rsidRDefault="0094665A" w:rsidP="0094665A">
      <w:pPr>
        <w:autoSpaceDE w:val="0"/>
        <w:autoSpaceDN w:val="0"/>
        <w:adjustRightInd w:val="0"/>
        <w:rPr>
          <w:rFonts w:ascii="Arial" w:hAnsi="Arial" w:cs="Arial"/>
        </w:rPr>
      </w:pPr>
      <w:r w:rsidRPr="00DA700F">
        <w:rPr>
          <w:rFonts w:ascii="Arial" w:hAnsi="Arial" w:cs="Arial"/>
        </w:rPr>
        <w:lastRenderedPageBreak/>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19.</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 xml:space="preserve">Osposobljavanje članova Stožera za djelovanje u sustavu civilne zaštite i sudjelovanje u vježbama sustava civilne zaštite provodi Državna uprava za zaštitu i spašavanje. </w:t>
      </w:r>
    </w:p>
    <w:p w:rsidR="0094665A" w:rsidRPr="00DA700F" w:rsidRDefault="0094665A" w:rsidP="0094665A">
      <w:pPr>
        <w:autoSpaceDE w:val="0"/>
        <w:autoSpaceDN w:val="0"/>
        <w:adjustRightInd w:val="0"/>
        <w:ind w:firstLine="709"/>
        <w:jc w:val="both"/>
        <w:rPr>
          <w:rFonts w:ascii="Arial" w:hAnsi="Arial" w:cs="Arial"/>
        </w:rPr>
      </w:pPr>
      <w:r w:rsidRPr="00DA700F">
        <w:rPr>
          <w:rFonts w:ascii="Arial" w:hAnsi="Arial" w:cs="Arial"/>
        </w:rPr>
        <w:t>Članovi Stožera civilne zaštite dužni su u roku od godine dana od imenovanja završiti osposobljavanje iz stavka 1. ovog članka.</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20.</w:t>
      </w:r>
    </w:p>
    <w:p w:rsidR="0094665A" w:rsidRPr="00DA700F" w:rsidRDefault="0094665A" w:rsidP="0094665A">
      <w:pPr>
        <w:autoSpaceDE w:val="0"/>
        <w:autoSpaceDN w:val="0"/>
        <w:adjustRightInd w:val="0"/>
        <w:ind w:firstLine="720"/>
        <w:jc w:val="both"/>
        <w:rPr>
          <w:rFonts w:ascii="Arial" w:hAnsi="Arial" w:cs="Arial"/>
        </w:rPr>
      </w:pPr>
      <w:r w:rsidRPr="00DA700F">
        <w:rPr>
          <w:rFonts w:ascii="Arial" w:hAnsi="Arial" w:cs="Arial"/>
        </w:rPr>
        <w:t>Sva priopćenja za javnost, povezano s radom Stožera, daje načelnik Stožera, a u slučaju njegove odsutnosti zamjenik načelnika Stožera ili član Stožera kojeg odredi načelnik Stožera.</w:t>
      </w: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autoSpaceDE w:val="0"/>
        <w:autoSpaceDN w:val="0"/>
        <w:adjustRightInd w:val="0"/>
        <w:jc w:val="center"/>
        <w:rPr>
          <w:rFonts w:ascii="Arial" w:hAnsi="Arial" w:cs="Arial"/>
        </w:rPr>
      </w:pPr>
      <w:r w:rsidRPr="00DA700F">
        <w:rPr>
          <w:rFonts w:ascii="Arial" w:hAnsi="Arial" w:cs="Arial"/>
          <w:b/>
          <w:bCs/>
        </w:rPr>
        <w:t>Članak 21.</w:t>
      </w:r>
    </w:p>
    <w:p w:rsidR="0094665A" w:rsidRPr="00DA700F" w:rsidRDefault="0094665A" w:rsidP="0094665A">
      <w:pPr>
        <w:autoSpaceDE w:val="0"/>
        <w:autoSpaceDN w:val="0"/>
        <w:adjustRightInd w:val="0"/>
        <w:jc w:val="both"/>
        <w:rPr>
          <w:rFonts w:ascii="Arial" w:hAnsi="Arial" w:cs="Arial"/>
        </w:rPr>
      </w:pPr>
      <w:r w:rsidRPr="00DA700F">
        <w:rPr>
          <w:rFonts w:ascii="Arial" w:hAnsi="Arial" w:cs="Arial"/>
          <w:bCs/>
        </w:rPr>
        <w:t> </w:t>
      </w:r>
      <w:r w:rsidRPr="00DA700F">
        <w:rPr>
          <w:rFonts w:ascii="Arial" w:hAnsi="Arial" w:cs="Arial"/>
          <w:bCs/>
        </w:rPr>
        <w:tab/>
      </w:r>
      <w:r w:rsidRPr="00DA700F">
        <w:rPr>
          <w:rFonts w:ascii="Arial" w:hAnsi="Arial" w:cs="Arial"/>
        </w:rPr>
        <w:t>Ovaj Poslovnik stupa na snagu osmoga dana od dana objave u “Službenom glasniku Općine Gračac</w:t>
      </w:r>
      <w:r w:rsidR="00DA700F">
        <w:rPr>
          <w:rFonts w:ascii="Arial" w:hAnsi="Arial" w:cs="Arial"/>
        </w:rPr>
        <w:t>“</w:t>
      </w:r>
      <w:r w:rsidRPr="00DA700F">
        <w:rPr>
          <w:rFonts w:ascii="Arial" w:hAnsi="Arial" w:cs="Arial"/>
        </w:rPr>
        <w:t xml:space="preserve">. </w:t>
      </w:r>
    </w:p>
    <w:p w:rsidR="0094665A" w:rsidRPr="00DA700F" w:rsidRDefault="0094665A" w:rsidP="0094665A">
      <w:pPr>
        <w:autoSpaceDE w:val="0"/>
        <w:autoSpaceDN w:val="0"/>
        <w:adjustRightInd w:val="0"/>
        <w:jc w:val="both"/>
        <w:rPr>
          <w:rFonts w:ascii="Arial" w:hAnsi="Arial" w:cs="Arial"/>
        </w:rPr>
      </w:pPr>
    </w:p>
    <w:p w:rsidR="0094665A" w:rsidRPr="00DA700F" w:rsidRDefault="0094665A" w:rsidP="0094665A">
      <w:pPr>
        <w:autoSpaceDE w:val="0"/>
        <w:autoSpaceDN w:val="0"/>
        <w:adjustRightInd w:val="0"/>
        <w:rPr>
          <w:rFonts w:ascii="Arial" w:hAnsi="Arial" w:cs="Arial"/>
        </w:rPr>
      </w:pPr>
      <w:r w:rsidRPr="00DA700F">
        <w:rPr>
          <w:rFonts w:ascii="Arial" w:hAnsi="Arial" w:cs="Arial"/>
        </w:rPr>
        <w:t> </w:t>
      </w:r>
    </w:p>
    <w:p w:rsidR="0094665A" w:rsidRPr="00DA700F" w:rsidRDefault="0094665A" w:rsidP="0094665A">
      <w:pPr>
        <w:ind w:left="4536"/>
        <w:jc w:val="center"/>
        <w:rPr>
          <w:rFonts w:ascii="Arial" w:hAnsi="Arial" w:cs="Arial"/>
          <w:b/>
        </w:rPr>
      </w:pPr>
      <w:r w:rsidRPr="00DA700F">
        <w:rPr>
          <w:rFonts w:ascii="Arial" w:hAnsi="Arial" w:cs="Arial"/>
          <w:b/>
        </w:rPr>
        <w:t>O</w:t>
      </w:r>
      <w:r w:rsidR="00DA700F">
        <w:rPr>
          <w:rFonts w:ascii="Arial" w:hAnsi="Arial" w:cs="Arial"/>
          <w:b/>
        </w:rPr>
        <w:t>PĆINSKA NAČELNICA</w:t>
      </w:r>
      <w:r w:rsidRPr="00DA700F">
        <w:rPr>
          <w:rFonts w:ascii="Arial" w:hAnsi="Arial" w:cs="Arial"/>
          <w:b/>
        </w:rPr>
        <w:t>:</w:t>
      </w:r>
    </w:p>
    <w:p w:rsidR="0094665A" w:rsidRPr="00DA700F" w:rsidRDefault="0094665A" w:rsidP="0094665A">
      <w:pPr>
        <w:ind w:left="4536"/>
        <w:jc w:val="center"/>
        <w:rPr>
          <w:rFonts w:ascii="Arial" w:hAnsi="Arial" w:cs="Arial"/>
        </w:rPr>
      </w:pPr>
      <w:r w:rsidRPr="00DA700F">
        <w:rPr>
          <w:rFonts w:ascii="Arial" w:hAnsi="Arial" w:cs="Arial"/>
          <w:b/>
        </w:rPr>
        <w:t>Nataša Turbić, prof.</w:t>
      </w:r>
    </w:p>
    <w:p w:rsidR="0094665A" w:rsidRPr="00DA700F" w:rsidRDefault="0094665A" w:rsidP="0094665A">
      <w:pPr>
        <w:rPr>
          <w:rFonts w:ascii="Arial" w:hAnsi="Arial" w:cs="Arial"/>
        </w:rPr>
      </w:pPr>
    </w:p>
    <w:p w:rsidR="00AD4149" w:rsidRPr="00DA700F" w:rsidRDefault="00AD4149">
      <w:pPr>
        <w:rPr>
          <w:rFonts w:ascii="Arial" w:hAnsi="Arial" w:cs="Arial"/>
        </w:rPr>
      </w:pPr>
    </w:p>
    <w:p w:rsidR="00AD4149" w:rsidRDefault="00AD4149"/>
    <w:p w:rsidR="00AD4149" w:rsidRDefault="00AD4149"/>
    <w:p w:rsidR="004F177F" w:rsidRDefault="004F177F"/>
    <w:p w:rsidR="00AD4149" w:rsidRDefault="00AD4149"/>
    <w:p w:rsidR="004F177F" w:rsidRDefault="004F177F"/>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B3188D" w:rsidRDefault="00B3188D" w:rsidP="00DA700F">
      <w:pPr>
        <w:pStyle w:val="NoSpacing"/>
        <w:rPr>
          <w:rFonts w:ascii="Arial" w:hAnsi="Arial" w:cs="Arial"/>
          <w:b/>
          <w:sz w:val="24"/>
          <w:szCs w:val="24"/>
        </w:rPr>
      </w:pPr>
    </w:p>
    <w:p w:rsidR="00B3188D" w:rsidRDefault="00B3188D" w:rsidP="00DA700F">
      <w:pPr>
        <w:pStyle w:val="NoSpacing"/>
        <w:rPr>
          <w:rFonts w:ascii="Arial" w:hAnsi="Arial" w:cs="Arial"/>
          <w:b/>
          <w:sz w:val="24"/>
          <w:szCs w:val="24"/>
        </w:rPr>
      </w:pPr>
    </w:p>
    <w:p w:rsidR="00B3188D" w:rsidRDefault="00B3188D" w:rsidP="00DA700F">
      <w:pPr>
        <w:pStyle w:val="NoSpacing"/>
        <w:rPr>
          <w:rFonts w:ascii="Arial" w:hAnsi="Arial" w:cs="Arial"/>
          <w:b/>
          <w:sz w:val="24"/>
          <w:szCs w:val="24"/>
        </w:rPr>
      </w:pPr>
    </w:p>
    <w:p w:rsidR="00B3188D" w:rsidRDefault="00B3188D" w:rsidP="00DA700F">
      <w:pPr>
        <w:pStyle w:val="NoSpacing"/>
        <w:rPr>
          <w:rFonts w:ascii="Arial" w:hAnsi="Arial" w:cs="Arial"/>
          <w:b/>
          <w:sz w:val="24"/>
          <w:szCs w:val="24"/>
        </w:rPr>
      </w:pPr>
    </w:p>
    <w:p w:rsidR="00B3188D" w:rsidRDefault="00B3188D" w:rsidP="00DA700F">
      <w:pPr>
        <w:pStyle w:val="NoSpacing"/>
        <w:rPr>
          <w:rFonts w:ascii="Arial" w:hAnsi="Arial" w:cs="Arial"/>
          <w:b/>
          <w:sz w:val="24"/>
          <w:szCs w:val="24"/>
        </w:rPr>
      </w:pPr>
    </w:p>
    <w:p w:rsidR="00B3188D" w:rsidRDefault="00B3188D" w:rsidP="00DA700F">
      <w:pPr>
        <w:pStyle w:val="NoSpacing"/>
        <w:rPr>
          <w:rFonts w:ascii="Arial" w:hAnsi="Arial" w:cs="Arial"/>
          <w:b/>
          <w:sz w:val="24"/>
          <w:szCs w:val="24"/>
        </w:rPr>
      </w:pPr>
    </w:p>
    <w:p w:rsidR="00DA700F" w:rsidRPr="006D25B5" w:rsidRDefault="00DA700F" w:rsidP="00DA700F">
      <w:pPr>
        <w:pStyle w:val="NoSpacing"/>
        <w:rPr>
          <w:rFonts w:ascii="Arial" w:hAnsi="Arial" w:cs="Arial"/>
          <w:b/>
          <w:sz w:val="24"/>
          <w:szCs w:val="24"/>
        </w:rPr>
      </w:pPr>
      <w:r w:rsidRPr="006D25B5">
        <w:rPr>
          <w:rFonts w:ascii="Arial" w:hAnsi="Arial" w:cs="Arial"/>
          <w:b/>
          <w:sz w:val="24"/>
          <w:szCs w:val="24"/>
        </w:rPr>
        <w:lastRenderedPageBreak/>
        <w:t>OPĆINSKA NAČELNICA</w:t>
      </w:r>
    </w:p>
    <w:p w:rsidR="00DA700F" w:rsidRPr="006D25B5" w:rsidRDefault="00DA700F" w:rsidP="00DA700F">
      <w:pPr>
        <w:pStyle w:val="NoSpacing"/>
        <w:rPr>
          <w:rFonts w:ascii="Arial" w:hAnsi="Arial" w:cs="Arial"/>
          <w:b/>
          <w:sz w:val="24"/>
          <w:szCs w:val="24"/>
        </w:rPr>
      </w:pPr>
      <w:r w:rsidRPr="006D25B5">
        <w:rPr>
          <w:rFonts w:ascii="Arial" w:hAnsi="Arial" w:cs="Arial"/>
          <w:b/>
          <w:sz w:val="24"/>
          <w:szCs w:val="24"/>
        </w:rPr>
        <w:t>KLASA: 810-03/18-01/8</w:t>
      </w:r>
    </w:p>
    <w:p w:rsidR="00DA700F" w:rsidRPr="006D25B5" w:rsidRDefault="00DA700F" w:rsidP="00DA700F">
      <w:pPr>
        <w:pStyle w:val="NoSpacing"/>
        <w:rPr>
          <w:rFonts w:ascii="Arial" w:hAnsi="Arial" w:cs="Arial"/>
          <w:b/>
          <w:sz w:val="24"/>
          <w:szCs w:val="24"/>
        </w:rPr>
      </w:pPr>
      <w:r w:rsidRPr="006D25B5">
        <w:rPr>
          <w:rFonts w:ascii="Arial" w:hAnsi="Arial" w:cs="Arial"/>
          <w:b/>
          <w:sz w:val="24"/>
          <w:szCs w:val="24"/>
        </w:rPr>
        <w:t>URBROJ: 2198/31-01-18-1</w:t>
      </w:r>
    </w:p>
    <w:p w:rsidR="00DA700F" w:rsidRDefault="00DA700F" w:rsidP="00DA700F">
      <w:pPr>
        <w:pStyle w:val="NoSpacing"/>
        <w:rPr>
          <w:rFonts w:ascii="Arial" w:hAnsi="Arial" w:cs="Arial"/>
          <w:b/>
          <w:sz w:val="24"/>
          <w:szCs w:val="24"/>
        </w:rPr>
      </w:pPr>
      <w:r w:rsidRPr="006D25B5">
        <w:rPr>
          <w:rFonts w:ascii="Arial" w:hAnsi="Arial" w:cs="Arial"/>
          <w:b/>
          <w:sz w:val="24"/>
          <w:szCs w:val="24"/>
        </w:rPr>
        <w:t>GRAČAC, 30. listopada 2018. g.</w:t>
      </w:r>
    </w:p>
    <w:p w:rsidR="00DA700F" w:rsidRPr="006D25B5" w:rsidRDefault="00DA700F" w:rsidP="00DA700F">
      <w:pPr>
        <w:pStyle w:val="NoSpacing"/>
        <w:rPr>
          <w:rFonts w:ascii="Arial" w:hAnsi="Arial" w:cs="Arial"/>
          <w:b/>
          <w:sz w:val="24"/>
          <w:szCs w:val="24"/>
        </w:rPr>
      </w:pPr>
    </w:p>
    <w:p w:rsidR="00DA700F" w:rsidRPr="006D25B5" w:rsidRDefault="00DA700F" w:rsidP="00DA700F">
      <w:pPr>
        <w:spacing w:after="160" w:line="259" w:lineRule="auto"/>
        <w:ind w:firstLine="720"/>
        <w:jc w:val="both"/>
        <w:rPr>
          <w:rFonts w:ascii="Arial" w:eastAsia="Calibri" w:hAnsi="Arial" w:cs="Arial"/>
        </w:rPr>
      </w:pPr>
      <w:r w:rsidRPr="006D25B5">
        <w:rPr>
          <w:rFonts w:ascii="Arial" w:eastAsia="Calibri" w:hAnsi="Arial" w:cs="Arial"/>
        </w:rPr>
        <w:t>Na temelju članka 17. stavak 3. podstavak 7. Zakona o sustavu civilne zaštite (NN br. 82/15), članka 7. stavak 2. i stavak 3. Pravilnika o smjernicama za izradu procjena rizika od katastrofa i velikih nesreća za područje Republike Hrvatske i jedinica lokalne i područne (regionalne) samouprave (NN br. 65/16), Smjernica za izradu procjena rizika od velikih nesreća za područje Zadarske županije (KLASA: 810-01/16-1/5,  URBROJ: 2198/1-01-17-5, od 21.02.2017. godine, te članaka 47. Statuta Općine Gračac («Službeni glasnik Zadarske županije» 11/13, „Službeni glasnik Općine Gračac“ 1/18) općinska načelnica Općine Gračac,  dana 30. listopada 2018. godine donosi</w:t>
      </w:r>
    </w:p>
    <w:p w:rsidR="00DA700F" w:rsidRPr="006D25B5" w:rsidRDefault="00DA700F" w:rsidP="00DA700F">
      <w:pPr>
        <w:spacing w:after="160" w:line="259" w:lineRule="auto"/>
        <w:jc w:val="both"/>
        <w:rPr>
          <w:rFonts w:ascii="Arial" w:eastAsia="Calibri" w:hAnsi="Arial" w:cs="Arial"/>
        </w:rPr>
      </w:pPr>
    </w:p>
    <w:p w:rsidR="00DA700F" w:rsidRPr="006D25B5" w:rsidRDefault="00DA700F" w:rsidP="00DA700F">
      <w:pPr>
        <w:spacing w:after="160" w:line="259" w:lineRule="auto"/>
        <w:jc w:val="center"/>
        <w:rPr>
          <w:rFonts w:ascii="Arial" w:eastAsia="Calibri" w:hAnsi="Arial" w:cs="Arial"/>
          <w:b/>
        </w:rPr>
      </w:pPr>
      <w:r w:rsidRPr="006D25B5">
        <w:rPr>
          <w:rFonts w:ascii="Arial" w:eastAsia="Calibri" w:hAnsi="Arial" w:cs="Arial"/>
          <w:b/>
        </w:rPr>
        <w:t>ODLUKU</w:t>
      </w:r>
    </w:p>
    <w:p w:rsidR="00DA700F" w:rsidRPr="006D25B5" w:rsidRDefault="00DA700F" w:rsidP="00DA700F">
      <w:pPr>
        <w:spacing w:after="160" w:line="259" w:lineRule="auto"/>
        <w:jc w:val="center"/>
        <w:rPr>
          <w:rFonts w:ascii="Arial" w:eastAsia="Calibri" w:hAnsi="Arial" w:cs="Arial"/>
          <w:b/>
        </w:rPr>
      </w:pPr>
      <w:r w:rsidRPr="006D25B5">
        <w:rPr>
          <w:rFonts w:ascii="Arial" w:eastAsia="Calibri" w:hAnsi="Arial" w:cs="Arial"/>
          <w:b/>
        </w:rPr>
        <w:t>o postupku izrade Procjene rizika od velikih nesreća za područje Općine Gračac i osnivanju Radne skupine za izradu Procjene rizika od velikih nesreća za područje Općine Gračac</w:t>
      </w:r>
    </w:p>
    <w:p w:rsidR="00DA700F" w:rsidRPr="006D25B5" w:rsidRDefault="00DA700F" w:rsidP="00DA700F">
      <w:pPr>
        <w:spacing w:after="160" w:line="259" w:lineRule="auto"/>
        <w:jc w:val="both"/>
        <w:rPr>
          <w:rFonts w:ascii="Arial" w:eastAsia="Calibri" w:hAnsi="Arial" w:cs="Arial"/>
        </w:rPr>
      </w:pPr>
    </w:p>
    <w:p w:rsidR="00DA700F" w:rsidRPr="006D25B5" w:rsidRDefault="00DA700F" w:rsidP="00DA700F">
      <w:pPr>
        <w:spacing w:after="160" w:line="259" w:lineRule="auto"/>
        <w:jc w:val="center"/>
        <w:rPr>
          <w:rFonts w:ascii="Arial" w:eastAsia="Calibri" w:hAnsi="Arial" w:cs="Arial"/>
          <w:b/>
        </w:rPr>
      </w:pPr>
      <w:r w:rsidRPr="006D25B5">
        <w:rPr>
          <w:rFonts w:ascii="Arial" w:eastAsia="Calibri" w:hAnsi="Arial" w:cs="Arial"/>
          <w:b/>
        </w:rPr>
        <w:t>Članak 1.</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Ovom Odlukom uređuje se postupak izrade Procjene rizika od velikih nesreća za područje Općine Gračac, osniva Radna skupina za izradu Procjene rizika od velikih nesreća te određuju koordinatori, nositelj, izvršitelji izrade Procjene rizika i konzultant.</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Procjena rizika od velikih nesreća za područje Općine Gračac (u daljnjem tekstu: Procjena) izrađuje se sukladno Smjernicama za izradu procjene rizika od velikih nesreća za područje Zadarske županije.</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Postupak izrade Procjene obuhvaća prikupljanje, obradu i analiziranje podataka.</w:t>
      </w:r>
    </w:p>
    <w:p w:rsidR="00DA700F" w:rsidRPr="006D25B5" w:rsidRDefault="00DA700F" w:rsidP="00DA700F">
      <w:pPr>
        <w:spacing w:after="160" w:line="259" w:lineRule="auto"/>
        <w:jc w:val="both"/>
        <w:rPr>
          <w:rFonts w:ascii="Arial" w:eastAsia="Calibri" w:hAnsi="Arial" w:cs="Arial"/>
        </w:rPr>
      </w:pPr>
    </w:p>
    <w:p w:rsidR="00DA700F" w:rsidRPr="006D25B5" w:rsidRDefault="00DA700F" w:rsidP="00DA700F">
      <w:pPr>
        <w:spacing w:after="160" w:line="259" w:lineRule="auto"/>
        <w:jc w:val="center"/>
        <w:rPr>
          <w:rFonts w:ascii="Arial" w:eastAsia="Calibri" w:hAnsi="Arial" w:cs="Arial"/>
          <w:b/>
        </w:rPr>
      </w:pPr>
      <w:r w:rsidRPr="006D25B5">
        <w:rPr>
          <w:rFonts w:ascii="Arial" w:eastAsia="Calibri" w:hAnsi="Arial" w:cs="Arial"/>
          <w:b/>
        </w:rPr>
        <w:t>Članak 2.</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 xml:space="preserve">Ovom Odlukom određuju se koordinatori za svaki pojedini rizik te nositelji i izvršitelji izrade rizika. </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 xml:space="preserve">Ovom Odlukom određuje se Alfa atest d.o.o. iz Splita, Poljička cesta 32, ovlaštenik za prvu grupu stručnih poslova u području planiranja civilne zaštite kao konzultant.  </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 xml:space="preserve">Koordinatori organiziraju i koordiniraju izradu svakog pojedinog rizika, dok su izvršitelji dužni surađivati te u okviru svoje nadležnosti doprinositi razradi rizika. </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lastRenderedPageBreak/>
        <w:t>Lista koordinatora za pojedine rizike , izvršitelja i konzultanta nalazi se u Prilogu I. koji je sastavni dio ove Odluke.</w:t>
      </w:r>
    </w:p>
    <w:p w:rsidR="00DA700F" w:rsidRPr="006D25B5" w:rsidRDefault="00DA700F" w:rsidP="00DA700F">
      <w:pPr>
        <w:spacing w:after="160" w:line="259" w:lineRule="auto"/>
        <w:jc w:val="center"/>
        <w:rPr>
          <w:rFonts w:ascii="Arial" w:eastAsia="Calibri" w:hAnsi="Arial" w:cs="Arial"/>
          <w:b/>
        </w:rPr>
      </w:pPr>
      <w:r w:rsidRPr="006D25B5">
        <w:rPr>
          <w:rFonts w:ascii="Arial" w:eastAsia="Calibri" w:hAnsi="Arial" w:cs="Arial"/>
          <w:b/>
        </w:rPr>
        <w:t>Članak 3.</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Osniva se Radna skupina za izradu Procjene rizika od velikih nesreća za područje Općine Gračac (u daljnjem tekstu: Radna skupina).</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 xml:space="preserve">Članovi Radne skupine, istovremeno i nositelji za pojedine rizike, osim općinske načelnice kao glavne koordinatorice,  imenuju se: </w:t>
      </w:r>
    </w:p>
    <w:p w:rsidR="00DA700F" w:rsidRPr="006D25B5" w:rsidRDefault="00DA700F" w:rsidP="007A383A">
      <w:pPr>
        <w:numPr>
          <w:ilvl w:val="0"/>
          <w:numId w:val="7"/>
        </w:numPr>
        <w:spacing w:after="160" w:line="259" w:lineRule="auto"/>
        <w:contextualSpacing/>
        <w:jc w:val="both"/>
        <w:rPr>
          <w:rFonts w:ascii="Arial" w:eastAsia="Calibri" w:hAnsi="Arial" w:cs="Arial"/>
        </w:rPr>
      </w:pPr>
      <w:r w:rsidRPr="006D25B5">
        <w:rPr>
          <w:rFonts w:ascii="Arial" w:eastAsia="Calibri" w:hAnsi="Arial" w:cs="Arial"/>
        </w:rPr>
        <w:t>Anka Šulentić, koordinator</w:t>
      </w:r>
    </w:p>
    <w:p w:rsidR="00DA700F" w:rsidRPr="006D25B5" w:rsidRDefault="00DA700F" w:rsidP="007A383A">
      <w:pPr>
        <w:numPr>
          <w:ilvl w:val="0"/>
          <w:numId w:val="7"/>
        </w:numPr>
        <w:spacing w:after="160" w:line="259" w:lineRule="auto"/>
        <w:contextualSpacing/>
        <w:jc w:val="both"/>
        <w:rPr>
          <w:rFonts w:ascii="Arial" w:eastAsia="Calibri" w:hAnsi="Arial" w:cs="Arial"/>
        </w:rPr>
      </w:pPr>
      <w:r w:rsidRPr="006D25B5">
        <w:rPr>
          <w:rFonts w:ascii="Arial" w:eastAsia="Calibri" w:hAnsi="Arial" w:cs="Arial"/>
        </w:rPr>
        <w:t>Robert Juko, Načelnik Stožera CZ, zamjenik načelnika član za identificiranu prijetnju i rizik - potres</w:t>
      </w:r>
      <w:r w:rsidRPr="006D25B5">
        <w:rPr>
          <w:rFonts w:ascii="Arial" w:eastAsia="Calibri" w:hAnsi="Arial" w:cs="Arial"/>
          <w:i/>
        </w:rPr>
        <w:t xml:space="preserve"> </w:t>
      </w:r>
    </w:p>
    <w:p w:rsidR="00DA700F" w:rsidRPr="006D25B5" w:rsidRDefault="00DA700F" w:rsidP="007A383A">
      <w:pPr>
        <w:numPr>
          <w:ilvl w:val="0"/>
          <w:numId w:val="7"/>
        </w:numPr>
        <w:spacing w:after="160" w:line="259" w:lineRule="auto"/>
        <w:contextualSpacing/>
        <w:jc w:val="both"/>
        <w:rPr>
          <w:rFonts w:ascii="Arial" w:eastAsia="Calibri" w:hAnsi="Arial" w:cs="Arial"/>
        </w:rPr>
      </w:pPr>
      <w:r w:rsidRPr="006D25B5">
        <w:rPr>
          <w:rFonts w:ascii="Arial" w:eastAsia="Calibri" w:hAnsi="Arial" w:cs="Arial"/>
        </w:rPr>
        <w:t>Julijan Eškinja, član za identificiranu prijetnju i rizik - požar otvorenog prostora</w:t>
      </w:r>
    </w:p>
    <w:p w:rsidR="00DA700F" w:rsidRPr="006D25B5" w:rsidRDefault="00DA700F" w:rsidP="007A383A">
      <w:pPr>
        <w:numPr>
          <w:ilvl w:val="0"/>
          <w:numId w:val="7"/>
        </w:numPr>
        <w:spacing w:after="160" w:line="259" w:lineRule="auto"/>
        <w:contextualSpacing/>
        <w:jc w:val="both"/>
        <w:rPr>
          <w:rFonts w:ascii="Arial" w:eastAsia="Calibri" w:hAnsi="Arial" w:cs="Arial"/>
        </w:rPr>
      </w:pPr>
      <w:r w:rsidRPr="006D25B5">
        <w:rPr>
          <w:rFonts w:ascii="Arial" w:eastAsia="Calibri" w:hAnsi="Arial" w:cs="Arial"/>
        </w:rPr>
        <w:t>Marko Gale, član za identificiranu prijetnju i rizik - poplave</w:t>
      </w:r>
    </w:p>
    <w:p w:rsidR="00DA700F" w:rsidRPr="006D25B5" w:rsidRDefault="00DA700F" w:rsidP="007A383A">
      <w:pPr>
        <w:numPr>
          <w:ilvl w:val="0"/>
          <w:numId w:val="7"/>
        </w:numPr>
        <w:spacing w:after="160" w:line="259" w:lineRule="auto"/>
        <w:contextualSpacing/>
        <w:jc w:val="both"/>
        <w:rPr>
          <w:rFonts w:ascii="Arial" w:eastAsia="Calibri" w:hAnsi="Arial" w:cs="Arial"/>
          <w:i/>
        </w:rPr>
      </w:pPr>
      <w:r w:rsidRPr="006D25B5">
        <w:rPr>
          <w:rFonts w:ascii="Arial" w:eastAsia="Calibri" w:hAnsi="Arial" w:cs="Arial"/>
        </w:rPr>
        <w:t>Katica Čolić,  član za identificiranu prijetnju i rizik -</w:t>
      </w:r>
      <w:r w:rsidRPr="006D25B5">
        <w:rPr>
          <w:rFonts w:ascii="Arial" w:eastAsia="Calibri" w:hAnsi="Arial" w:cs="Arial"/>
          <w:i/>
        </w:rPr>
        <w:t xml:space="preserve"> </w:t>
      </w:r>
      <w:r w:rsidRPr="006D25B5">
        <w:rPr>
          <w:rFonts w:ascii="Arial" w:eastAsia="Calibri" w:hAnsi="Arial" w:cs="Arial"/>
        </w:rPr>
        <w:t>ekstremne temperature</w:t>
      </w:r>
      <w:r w:rsidRPr="006D25B5">
        <w:rPr>
          <w:rFonts w:ascii="Arial" w:eastAsia="Calibri" w:hAnsi="Arial" w:cs="Arial"/>
          <w:i/>
        </w:rPr>
        <w:t xml:space="preserve"> </w:t>
      </w:r>
    </w:p>
    <w:p w:rsidR="00DA700F" w:rsidRPr="006D25B5" w:rsidRDefault="00DA700F" w:rsidP="007A383A">
      <w:pPr>
        <w:numPr>
          <w:ilvl w:val="0"/>
          <w:numId w:val="7"/>
        </w:numPr>
        <w:spacing w:after="160" w:line="259" w:lineRule="auto"/>
        <w:contextualSpacing/>
        <w:jc w:val="both"/>
        <w:rPr>
          <w:rFonts w:ascii="Arial" w:eastAsia="Calibri" w:hAnsi="Arial" w:cs="Arial"/>
          <w:i/>
        </w:rPr>
      </w:pPr>
      <w:r w:rsidRPr="006D25B5">
        <w:rPr>
          <w:rFonts w:ascii="Arial" w:eastAsia="Calibri" w:hAnsi="Arial" w:cs="Arial"/>
        </w:rPr>
        <w:t>Davor Radolović, član za identificiranu prijetnju i rizik – epidemije i pandemije</w:t>
      </w:r>
    </w:p>
    <w:p w:rsidR="00DA700F" w:rsidRPr="006D25B5" w:rsidRDefault="00DA700F" w:rsidP="00DA700F">
      <w:pPr>
        <w:spacing w:after="160" w:line="259" w:lineRule="auto"/>
        <w:jc w:val="center"/>
        <w:rPr>
          <w:rFonts w:ascii="Arial" w:eastAsia="Calibri" w:hAnsi="Arial" w:cs="Arial"/>
          <w:b/>
        </w:rPr>
      </w:pPr>
    </w:p>
    <w:p w:rsidR="00DA700F" w:rsidRPr="006D25B5" w:rsidRDefault="00DA700F" w:rsidP="00DA700F">
      <w:pPr>
        <w:spacing w:after="160" w:line="259" w:lineRule="auto"/>
        <w:jc w:val="center"/>
        <w:rPr>
          <w:rFonts w:ascii="Arial" w:eastAsia="Calibri" w:hAnsi="Arial" w:cs="Arial"/>
          <w:b/>
        </w:rPr>
      </w:pPr>
      <w:r w:rsidRPr="006D25B5">
        <w:rPr>
          <w:rFonts w:ascii="Arial" w:eastAsia="Calibri" w:hAnsi="Arial" w:cs="Arial"/>
          <w:b/>
        </w:rPr>
        <w:t>Članak 4.</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Koordinator ima slijedeće obveze:</w:t>
      </w:r>
    </w:p>
    <w:p w:rsidR="00DA700F" w:rsidRPr="006D25B5" w:rsidRDefault="00DA700F" w:rsidP="007A383A">
      <w:pPr>
        <w:numPr>
          <w:ilvl w:val="0"/>
          <w:numId w:val="5"/>
        </w:numPr>
        <w:spacing w:after="160" w:line="259" w:lineRule="auto"/>
        <w:contextualSpacing/>
        <w:jc w:val="both"/>
        <w:rPr>
          <w:rFonts w:ascii="Arial" w:eastAsia="Calibri" w:hAnsi="Arial" w:cs="Arial"/>
        </w:rPr>
      </w:pPr>
      <w:r w:rsidRPr="006D25B5">
        <w:rPr>
          <w:rFonts w:ascii="Arial" w:eastAsia="Calibri" w:hAnsi="Arial" w:cs="Arial"/>
        </w:rPr>
        <w:t>organizaciju i vođenje sastanaka Radne skupine,</w:t>
      </w:r>
    </w:p>
    <w:p w:rsidR="00DA700F" w:rsidRPr="006D25B5" w:rsidRDefault="00DA700F" w:rsidP="007A383A">
      <w:pPr>
        <w:numPr>
          <w:ilvl w:val="0"/>
          <w:numId w:val="5"/>
        </w:numPr>
        <w:spacing w:after="160" w:line="259" w:lineRule="auto"/>
        <w:contextualSpacing/>
        <w:jc w:val="both"/>
        <w:rPr>
          <w:rFonts w:ascii="Arial" w:eastAsia="Calibri" w:hAnsi="Arial" w:cs="Arial"/>
        </w:rPr>
      </w:pPr>
      <w:r w:rsidRPr="006D25B5">
        <w:rPr>
          <w:rFonts w:ascii="Arial" w:eastAsia="Calibri" w:hAnsi="Arial" w:cs="Arial"/>
        </w:rPr>
        <w:t xml:space="preserve">koordiniranje i nadziranje procesa izrade Procjene rizika, </w:t>
      </w:r>
    </w:p>
    <w:p w:rsidR="00DA700F" w:rsidRPr="006D25B5" w:rsidRDefault="00DA700F" w:rsidP="007A383A">
      <w:pPr>
        <w:numPr>
          <w:ilvl w:val="0"/>
          <w:numId w:val="5"/>
        </w:numPr>
        <w:spacing w:after="160" w:line="259" w:lineRule="auto"/>
        <w:contextualSpacing/>
        <w:jc w:val="both"/>
        <w:rPr>
          <w:rFonts w:ascii="Arial" w:eastAsia="Calibri" w:hAnsi="Arial" w:cs="Arial"/>
        </w:rPr>
      </w:pPr>
      <w:r w:rsidRPr="006D25B5">
        <w:rPr>
          <w:rFonts w:ascii="Arial" w:eastAsia="Calibri" w:hAnsi="Arial" w:cs="Arial"/>
        </w:rPr>
        <w:t>predlaganje izmjena i dopuna Procjene,</w:t>
      </w:r>
    </w:p>
    <w:p w:rsidR="00DA700F" w:rsidRPr="006D25B5" w:rsidRDefault="00DA700F" w:rsidP="00DA700F">
      <w:pPr>
        <w:spacing w:after="160" w:line="259" w:lineRule="auto"/>
        <w:jc w:val="center"/>
        <w:rPr>
          <w:rFonts w:ascii="Arial" w:eastAsia="Calibri" w:hAnsi="Arial" w:cs="Arial"/>
          <w:b/>
        </w:rPr>
      </w:pPr>
    </w:p>
    <w:p w:rsidR="00DA700F" w:rsidRPr="006D25B5" w:rsidRDefault="00DA700F" w:rsidP="00DA700F">
      <w:pPr>
        <w:spacing w:after="160" w:line="259" w:lineRule="auto"/>
        <w:jc w:val="center"/>
        <w:rPr>
          <w:rFonts w:ascii="Arial" w:eastAsia="Calibri" w:hAnsi="Arial" w:cs="Arial"/>
          <w:b/>
        </w:rPr>
      </w:pPr>
      <w:r w:rsidRPr="006D25B5">
        <w:rPr>
          <w:rFonts w:ascii="Arial" w:eastAsia="Calibri" w:hAnsi="Arial" w:cs="Arial"/>
          <w:b/>
        </w:rPr>
        <w:t>Članak 5.</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Nositelji imaju slijedeće obveza:</w:t>
      </w:r>
    </w:p>
    <w:p w:rsidR="00DA700F" w:rsidRPr="006D25B5" w:rsidRDefault="00DA700F" w:rsidP="007A383A">
      <w:pPr>
        <w:numPr>
          <w:ilvl w:val="0"/>
          <w:numId w:val="4"/>
        </w:numPr>
        <w:spacing w:after="160" w:line="259" w:lineRule="auto"/>
        <w:contextualSpacing/>
        <w:jc w:val="both"/>
        <w:rPr>
          <w:rFonts w:ascii="Arial" w:eastAsia="Calibri" w:hAnsi="Arial" w:cs="Arial"/>
        </w:rPr>
      </w:pPr>
      <w:r w:rsidRPr="006D25B5">
        <w:rPr>
          <w:rFonts w:ascii="Arial" w:eastAsia="Calibri" w:hAnsi="Arial" w:cs="Arial"/>
        </w:rPr>
        <w:t>izrađuje scenarije za određene rizike,</w:t>
      </w:r>
    </w:p>
    <w:p w:rsidR="00DA700F" w:rsidRPr="006D25B5" w:rsidRDefault="00DA700F" w:rsidP="007A383A">
      <w:pPr>
        <w:numPr>
          <w:ilvl w:val="0"/>
          <w:numId w:val="4"/>
        </w:numPr>
        <w:spacing w:after="160" w:line="259" w:lineRule="auto"/>
        <w:contextualSpacing/>
        <w:jc w:val="both"/>
        <w:rPr>
          <w:rFonts w:ascii="Arial" w:eastAsia="Calibri" w:hAnsi="Arial" w:cs="Arial"/>
        </w:rPr>
      </w:pPr>
      <w:r w:rsidRPr="006D25B5">
        <w:rPr>
          <w:rFonts w:ascii="Arial" w:eastAsia="Calibri" w:hAnsi="Arial" w:cs="Arial"/>
        </w:rPr>
        <w:t>odgovorni su za vjerodostojnost podataka iz svoje nadležnosti,</w:t>
      </w:r>
    </w:p>
    <w:p w:rsidR="00DA700F" w:rsidRPr="006D25B5" w:rsidRDefault="00DA700F" w:rsidP="007A383A">
      <w:pPr>
        <w:numPr>
          <w:ilvl w:val="0"/>
          <w:numId w:val="4"/>
        </w:numPr>
        <w:spacing w:after="160" w:line="259" w:lineRule="auto"/>
        <w:contextualSpacing/>
        <w:jc w:val="both"/>
        <w:rPr>
          <w:rFonts w:ascii="Arial" w:eastAsia="Calibri" w:hAnsi="Arial" w:cs="Arial"/>
        </w:rPr>
      </w:pPr>
      <w:r w:rsidRPr="006D25B5">
        <w:rPr>
          <w:rFonts w:ascii="Arial" w:eastAsia="Calibri" w:hAnsi="Arial" w:cs="Arial"/>
        </w:rPr>
        <w:t>sudjeluju u analizi i evaluaciji rizika za koji su prema Prilogu 1. ove Odluke utvrđeni nositeljima, sukladno uputama,</w:t>
      </w:r>
    </w:p>
    <w:p w:rsidR="00DA700F" w:rsidRPr="006D25B5" w:rsidRDefault="00DA700F" w:rsidP="007A383A">
      <w:pPr>
        <w:numPr>
          <w:ilvl w:val="0"/>
          <w:numId w:val="4"/>
        </w:numPr>
        <w:spacing w:after="160" w:line="259" w:lineRule="auto"/>
        <w:contextualSpacing/>
        <w:jc w:val="both"/>
        <w:rPr>
          <w:rFonts w:ascii="Arial" w:eastAsia="Calibri" w:hAnsi="Arial" w:cs="Arial"/>
        </w:rPr>
      </w:pPr>
      <w:r w:rsidRPr="006D25B5">
        <w:rPr>
          <w:rFonts w:ascii="Arial" w:eastAsia="Calibri" w:hAnsi="Arial" w:cs="Arial"/>
        </w:rPr>
        <w:t>kontaktiraju s nadležnim tijelima, te znanstvenim institucijama u svrhu prikupljanja informacija,</w:t>
      </w:r>
    </w:p>
    <w:p w:rsidR="00DA700F" w:rsidRPr="006D25B5" w:rsidRDefault="00DA700F" w:rsidP="007A383A">
      <w:pPr>
        <w:numPr>
          <w:ilvl w:val="0"/>
          <w:numId w:val="4"/>
        </w:numPr>
        <w:spacing w:after="160" w:line="259" w:lineRule="auto"/>
        <w:contextualSpacing/>
        <w:jc w:val="both"/>
        <w:rPr>
          <w:rFonts w:ascii="Arial" w:eastAsia="Calibri" w:hAnsi="Arial" w:cs="Arial"/>
        </w:rPr>
      </w:pPr>
      <w:r w:rsidRPr="006D25B5">
        <w:rPr>
          <w:rFonts w:ascii="Arial" w:eastAsia="Calibri" w:hAnsi="Arial" w:cs="Arial"/>
        </w:rPr>
        <w:t>o tijeku procesa prikupljanja podataka redovito obavještavaju koordinatora,</w:t>
      </w:r>
    </w:p>
    <w:p w:rsidR="00DA700F" w:rsidRPr="006D25B5" w:rsidRDefault="00DA700F" w:rsidP="007A383A">
      <w:pPr>
        <w:numPr>
          <w:ilvl w:val="0"/>
          <w:numId w:val="4"/>
        </w:numPr>
        <w:spacing w:after="160" w:line="259" w:lineRule="auto"/>
        <w:contextualSpacing/>
        <w:jc w:val="both"/>
        <w:rPr>
          <w:rFonts w:ascii="Arial" w:eastAsia="Calibri" w:hAnsi="Arial" w:cs="Arial"/>
        </w:rPr>
      </w:pPr>
      <w:r w:rsidRPr="006D25B5">
        <w:rPr>
          <w:rFonts w:ascii="Arial" w:eastAsia="Calibri" w:hAnsi="Arial" w:cs="Arial"/>
        </w:rPr>
        <w:t>dostavljaju koordinatoru tražene podatke u zadanim rokovima te surađuju tijekom rada na procjeni.</w:t>
      </w:r>
    </w:p>
    <w:p w:rsidR="00DA700F" w:rsidRDefault="00DA700F" w:rsidP="00DA700F">
      <w:pPr>
        <w:spacing w:after="160" w:line="259" w:lineRule="auto"/>
        <w:jc w:val="both"/>
        <w:rPr>
          <w:rFonts w:ascii="Arial" w:eastAsia="Calibri" w:hAnsi="Arial" w:cs="Arial"/>
        </w:rPr>
      </w:pPr>
    </w:p>
    <w:p w:rsidR="00B3188D" w:rsidRDefault="00B3188D" w:rsidP="00DA700F">
      <w:pPr>
        <w:spacing w:after="160" w:line="259" w:lineRule="auto"/>
        <w:jc w:val="both"/>
        <w:rPr>
          <w:rFonts w:ascii="Arial" w:eastAsia="Calibri" w:hAnsi="Arial" w:cs="Arial"/>
        </w:rPr>
      </w:pPr>
    </w:p>
    <w:p w:rsidR="00B3188D" w:rsidRPr="006D25B5" w:rsidRDefault="00B3188D" w:rsidP="00DA700F">
      <w:pPr>
        <w:spacing w:after="160" w:line="259" w:lineRule="auto"/>
        <w:jc w:val="both"/>
        <w:rPr>
          <w:rFonts w:ascii="Arial" w:eastAsia="Calibri" w:hAnsi="Arial" w:cs="Arial"/>
        </w:rPr>
      </w:pPr>
    </w:p>
    <w:p w:rsidR="00DA700F" w:rsidRPr="006D25B5" w:rsidRDefault="00DA700F" w:rsidP="00DA700F">
      <w:pPr>
        <w:spacing w:after="160" w:line="259" w:lineRule="auto"/>
        <w:jc w:val="center"/>
        <w:rPr>
          <w:rFonts w:ascii="Arial" w:eastAsia="Calibri" w:hAnsi="Arial" w:cs="Arial"/>
        </w:rPr>
      </w:pPr>
      <w:r w:rsidRPr="006D25B5">
        <w:rPr>
          <w:rFonts w:ascii="Arial" w:eastAsia="Calibri" w:hAnsi="Arial" w:cs="Arial"/>
          <w:b/>
        </w:rPr>
        <w:lastRenderedPageBreak/>
        <w:t>Članak 6.</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Izvršitelji imaju slijedeće obveze:</w:t>
      </w:r>
    </w:p>
    <w:p w:rsidR="00DA700F" w:rsidRPr="006D25B5" w:rsidRDefault="00DA700F" w:rsidP="007A383A">
      <w:pPr>
        <w:numPr>
          <w:ilvl w:val="0"/>
          <w:numId w:val="6"/>
        </w:numPr>
        <w:spacing w:after="160" w:line="259" w:lineRule="auto"/>
        <w:contextualSpacing/>
        <w:jc w:val="both"/>
        <w:rPr>
          <w:rFonts w:ascii="Arial" w:eastAsia="Calibri" w:hAnsi="Arial" w:cs="Arial"/>
        </w:rPr>
      </w:pPr>
      <w:r w:rsidRPr="006D25B5">
        <w:rPr>
          <w:rFonts w:ascii="Arial" w:eastAsia="Calibri" w:hAnsi="Arial" w:cs="Arial"/>
        </w:rPr>
        <w:t>prikupljaju podatke za analizu i evaluaciju rizika,</w:t>
      </w:r>
    </w:p>
    <w:p w:rsidR="00DA700F" w:rsidRPr="006D25B5" w:rsidRDefault="00DA700F" w:rsidP="007A383A">
      <w:pPr>
        <w:numPr>
          <w:ilvl w:val="0"/>
          <w:numId w:val="6"/>
        </w:numPr>
        <w:spacing w:after="160" w:line="259" w:lineRule="auto"/>
        <w:contextualSpacing/>
        <w:jc w:val="both"/>
        <w:rPr>
          <w:rFonts w:ascii="Arial" w:eastAsia="Calibri" w:hAnsi="Arial" w:cs="Arial"/>
        </w:rPr>
      </w:pPr>
      <w:r w:rsidRPr="006D25B5">
        <w:rPr>
          <w:rFonts w:ascii="Arial" w:eastAsia="Calibri" w:hAnsi="Arial" w:cs="Arial"/>
        </w:rPr>
        <w:t>sudjeluju u izradi scenarija za pojedini rizik</w:t>
      </w:r>
    </w:p>
    <w:p w:rsidR="00DA700F" w:rsidRPr="006D25B5" w:rsidRDefault="00DA700F" w:rsidP="00DA700F">
      <w:pPr>
        <w:spacing w:after="160" w:line="259" w:lineRule="auto"/>
        <w:jc w:val="both"/>
        <w:rPr>
          <w:rFonts w:ascii="Arial" w:eastAsia="Calibri" w:hAnsi="Arial" w:cs="Arial"/>
        </w:rPr>
      </w:pPr>
    </w:p>
    <w:p w:rsidR="00DA700F" w:rsidRPr="006D25B5" w:rsidRDefault="00DA700F" w:rsidP="00DA700F">
      <w:pPr>
        <w:spacing w:after="160" w:line="259" w:lineRule="auto"/>
        <w:jc w:val="center"/>
        <w:rPr>
          <w:rFonts w:ascii="Arial" w:eastAsia="Calibri" w:hAnsi="Arial" w:cs="Arial"/>
          <w:b/>
        </w:rPr>
      </w:pPr>
      <w:r w:rsidRPr="006D25B5">
        <w:rPr>
          <w:rFonts w:ascii="Arial" w:eastAsia="Calibri" w:hAnsi="Arial" w:cs="Arial"/>
          <w:b/>
        </w:rPr>
        <w:t>Članak 7.</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Koordinator dostavlja Prijedlog procjene glavnom koordinatoru koji dostavlja Općinskom vijeću prijedlog procjene rizika na donošenje.</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Koordinator, nakon donošenja Procjene, nastavlja s praćenjem događaja i kretanja od značaja za procjenjivanje rizika iz područja nadležnosti te o promjenama, jedan puta godišnje ili po potrebi izvješćuje glavnog koordinatora.</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Radna skupina za izradu Procjene predlaže glavnom koordinatoru pokretanje postupaka izmjena i dopuna Procjene, odnosno ažuriranja Procjene.</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 xml:space="preserve">Procjena rizika od velikih nesreća za Općinu Gračac izrađuje se najmanje jednom u tri godine te usklađivanje i usvajanje mora provesti do kraja mjeseca ožujka u svakom trogodišnjem ciklusu.  </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Procjena rizika od velikih nesreća za područje Općine Gračac može se izrađivati i češće, ukoliko se u trogodišnjem periodu nastupi značajna promjena ulaznih parametara u korištenim scenarijima i postupcima analiziranja rizika ili ako se prepozna nova prijetnja.</w:t>
      </w:r>
    </w:p>
    <w:p w:rsidR="00DA700F" w:rsidRPr="006D25B5" w:rsidRDefault="00DA700F" w:rsidP="00DA700F">
      <w:pPr>
        <w:spacing w:after="160" w:line="259" w:lineRule="auto"/>
        <w:jc w:val="center"/>
        <w:rPr>
          <w:rFonts w:ascii="Arial" w:eastAsia="Calibri" w:hAnsi="Arial" w:cs="Arial"/>
          <w:b/>
        </w:rPr>
      </w:pPr>
    </w:p>
    <w:p w:rsidR="00DA700F" w:rsidRPr="006D25B5" w:rsidRDefault="00DA700F" w:rsidP="00DA700F">
      <w:pPr>
        <w:spacing w:after="160" w:line="259" w:lineRule="auto"/>
        <w:jc w:val="center"/>
        <w:rPr>
          <w:rFonts w:ascii="Arial" w:eastAsia="Calibri" w:hAnsi="Arial" w:cs="Arial"/>
          <w:b/>
        </w:rPr>
      </w:pPr>
      <w:r w:rsidRPr="006D25B5">
        <w:rPr>
          <w:rFonts w:ascii="Arial" w:eastAsia="Calibri" w:hAnsi="Arial" w:cs="Arial"/>
          <w:b/>
        </w:rPr>
        <w:t>Članak 8.</w:t>
      </w:r>
    </w:p>
    <w:p w:rsidR="00DA700F" w:rsidRPr="006D25B5" w:rsidRDefault="00DA700F" w:rsidP="00DA700F">
      <w:pPr>
        <w:spacing w:after="160" w:line="259" w:lineRule="auto"/>
        <w:jc w:val="both"/>
        <w:rPr>
          <w:rFonts w:ascii="Arial" w:eastAsia="Calibri" w:hAnsi="Arial" w:cs="Arial"/>
        </w:rPr>
      </w:pPr>
      <w:r w:rsidRPr="006D25B5">
        <w:rPr>
          <w:rFonts w:ascii="Arial" w:eastAsia="Calibri" w:hAnsi="Arial" w:cs="Arial"/>
        </w:rPr>
        <w:t>Ova Odluka stupa na snagu danom donošenja, a objavit će se u „Službenom glasniku Općine Gračac“</w:t>
      </w:r>
    </w:p>
    <w:p w:rsidR="00DA700F" w:rsidRPr="006D25B5" w:rsidRDefault="00DA700F" w:rsidP="00DA700F">
      <w:pPr>
        <w:spacing w:after="160" w:line="259" w:lineRule="auto"/>
        <w:ind w:firstLine="708"/>
        <w:jc w:val="right"/>
        <w:rPr>
          <w:rFonts w:ascii="Arial" w:eastAsia="Calibri" w:hAnsi="Arial" w:cs="Arial"/>
          <w:b/>
        </w:rPr>
      </w:pPr>
      <w:r>
        <w:rPr>
          <w:rFonts w:ascii="Arial" w:eastAsia="Calibri" w:hAnsi="Arial" w:cs="Arial"/>
          <w:b/>
        </w:rPr>
        <w:t>OPĆINSKA NAČELNICA</w:t>
      </w:r>
      <w:r w:rsidRPr="006D25B5">
        <w:rPr>
          <w:rFonts w:ascii="Arial" w:eastAsia="Calibri" w:hAnsi="Arial" w:cs="Arial"/>
          <w:b/>
        </w:rPr>
        <w:t>:</w:t>
      </w:r>
    </w:p>
    <w:p w:rsidR="00AF3A0C" w:rsidRDefault="00DA700F" w:rsidP="00DA700F">
      <w:pPr>
        <w:pStyle w:val="NoSpacing"/>
        <w:jc w:val="right"/>
        <w:rPr>
          <w:rFonts w:ascii="Arial" w:hAnsi="Arial" w:cs="Arial"/>
          <w:b/>
          <w:sz w:val="24"/>
          <w:szCs w:val="24"/>
        </w:rPr>
      </w:pPr>
      <w:r w:rsidRPr="006D25B5">
        <w:rPr>
          <w:rFonts w:ascii="Arial" w:eastAsia="Calibri" w:hAnsi="Arial" w:cs="Arial"/>
          <w:b/>
          <w:sz w:val="24"/>
          <w:szCs w:val="24"/>
        </w:rPr>
        <w:t>Nataša Turbić, prof.</w:t>
      </w: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AF3A0C" w:rsidRDefault="00AF3A0C" w:rsidP="00AF3A0C">
      <w:pPr>
        <w:pStyle w:val="NoSpacing"/>
        <w:jc w:val="both"/>
        <w:rPr>
          <w:rFonts w:ascii="Arial" w:hAnsi="Arial" w:cs="Arial"/>
          <w:b/>
          <w:sz w:val="24"/>
          <w:szCs w:val="24"/>
        </w:rPr>
      </w:pPr>
    </w:p>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97EAF" w:rsidRDefault="00D97EAF"/>
    <w:p w:rsidR="00DA700F" w:rsidRPr="002974E0" w:rsidRDefault="00DA700F" w:rsidP="00DA700F">
      <w:pPr>
        <w:spacing w:after="160" w:line="259" w:lineRule="auto"/>
        <w:jc w:val="both"/>
        <w:rPr>
          <w:rFonts w:ascii="Bookman Old Style" w:eastAsia="Calibri" w:hAnsi="Bookman Old Style" w:cs="Arial"/>
        </w:rPr>
      </w:pPr>
      <w:r w:rsidRPr="002974E0">
        <w:rPr>
          <w:rFonts w:ascii="Bookman Old Style" w:eastAsia="Calibri" w:hAnsi="Bookman Old Style" w:cs="Arial"/>
        </w:rPr>
        <w:t>Prilog 1.</w:t>
      </w:r>
    </w:p>
    <w:tbl>
      <w:tblPr>
        <w:tblStyle w:val="Reetkatablice1"/>
        <w:tblW w:w="5000" w:type="pct"/>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84"/>
        <w:gridCol w:w="1533"/>
        <w:gridCol w:w="1339"/>
        <w:gridCol w:w="2131"/>
        <w:gridCol w:w="1501"/>
      </w:tblGrid>
      <w:tr w:rsidR="00DA700F" w:rsidRPr="00B3188D" w:rsidTr="00B3188D">
        <w:trPr>
          <w:cnfStyle w:val="100000000000" w:firstRow="1" w:lastRow="0" w:firstColumn="0" w:lastColumn="0" w:oddVBand="0" w:evenVBand="0" w:oddHBand="0" w:evenHBand="0" w:firstRowFirstColumn="0" w:firstRowLastColumn="0" w:lastRowFirstColumn="0" w:lastRowLastColumn="0"/>
          <w:trHeight w:val="808"/>
        </w:trPr>
        <w:tc>
          <w:tcPr>
            <w:tcW w:w="1499" w:type="pct"/>
            <w:tcBorders>
              <w:top w:val="double" w:sz="2" w:space="0" w:color="auto"/>
              <w:left w:val="double" w:sz="2" w:space="0" w:color="auto"/>
              <w:bottom w:val="double" w:sz="2" w:space="0" w:color="auto"/>
              <w:right w:val="single" w:sz="4" w:space="0" w:color="auto"/>
            </w:tcBorders>
            <w:shd w:val="clear" w:color="auto" w:fill="FFFFFF" w:themeFill="background1"/>
          </w:tcPr>
          <w:p w:rsidR="00DA700F" w:rsidRPr="00B3188D" w:rsidRDefault="00DA700F" w:rsidP="00B3188D">
            <w:pPr>
              <w:rPr>
                <w:rFonts w:ascii="Arial" w:hAnsi="Arial" w:cs="Arial"/>
                <w:b/>
                <w:sz w:val="20"/>
                <w:szCs w:val="20"/>
              </w:rPr>
            </w:pPr>
            <w:r w:rsidRPr="00B3188D">
              <w:rPr>
                <w:rFonts w:ascii="Arial" w:hAnsi="Arial" w:cs="Arial"/>
                <w:b/>
                <w:sz w:val="20"/>
                <w:szCs w:val="20"/>
              </w:rPr>
              <w:t>Rizici</w:t>
            </w:r>
          </w:p>
        </w:tc>
        <w:tc>
          <w:tcPr>
            <w:tcW w:w="825" w:type="pct"/>
            <w:tcBorders>
              <w:top w:val="double" w:sz="2" w:space="0" w:color="auto"/>
              <w:left w:val="single" w:sz="4" w:space="0" w:color="auto"/>
              <w:bottom w:val="double" w:sz="2" w:space="0" w:color="auto"/>
              <w:right w:val="single" w:sz="4" w:space="0" w:color="auto"/>
            </w:tcBorders>
            <w:shd w:val="clear" w:color="auto" w:fill="FFFFFF" w:themeFill="background1"/>
          </w:tcPr>
          <w:p w:rsidR="00DA700F" w:rsidRPr="00B3188D" w:rsidRDefault="00DA700F" w:rsidP="00B3188D">
            <w:pPr>
              <w:rPr>
                <w:rFonts w:ascii="Arial" w:hAnsi="Arial" w:cs="Arial"/>
                <w:b/>
                <w:sz w:val="20"/>
                <w:szCs w:val="20"/>
              </w:rPr>
            </w:pPr>
            <w:r w:rsidRPr="00B3188D">
              <w:rPr>
                <w:rFonts w:ascii="Arial" w:hAnsi="Arial" w:cs="Arial"/>
                <w:b/>
                <w:sz w:val="20"/>
                <w:szCs w:val="20"/>
              </w:rPr>
              <w:t>Koordinator</w:t>
            </w:r>
          </w:p>
        </w:tc>
        <w:tc>
          <w:tcPr>
            <w:tcW w:w="721" w:type="pct"/>
            <w:tcBorders>
              <w:top w:val="double" w:sz="2" w:space="0" w:color="auto"/>
              <w:left w:val="single" w:sz="4" w:space="0" w:color="auto"/>
              <w:bottom w:val="double" w:sz="2" w:space="0" w:color="auto"/>
              <w:right w:val="single" w:sz="4" w:space="0" w:color="auto"/>
            </w:tcBorders>
            <w:shd w:val="clear" w:color="auto" w:fill="FFFFFF" w:themeFill="background1"/>
          </w:tcPr>
          <w:p w:rsidR="00DA700F" w:rsidRPr="00B3188D" w:rsidRDefault="00DA700F" w:rsidP="00B3188D">
            <w:pPr>
              <w:rPr>
                <w:rFonts w:ascii="Arial" w:hAnsi="Arial" w:cs="Arial"/>
                <w:b/>
                <w:sz w:val="20"/>
                <w:szCs w:val="20"/>
              </w:rPr>
            </w:pPr>
            <w:r w:rsidRPr="00B3188D">
              <w:rPr>
                <w:rFonts w:ascii="Arial" w:hAnsi="Arial" w:cs="Arial"/>
                <w:b/>
                <w:sz w:val="20"/>
                <w:szCs w:val="20"/>
              </w:rPr>
              <w:t>Nositelji</w:t>
            </w:r>
          </w:p>
        </w:tc>
        <w:tc>
          <w:tcPr>
            <w:tcW w:w="1147" w:type="pct"/>
            <w:tcBorders>
              <w:top w:val="double" w:sz="2" w:space="0" w:color="auto"/>
              <w:left w:val="single" w:sz="4" w:space="0" w:color="auto"/>
              <w:bottom w:val="double" w:sz="2" w:space="0" w:color="auto"/>
              <w:right w:val="single" w:sz="4" w:space="0" w:color="auto"/>
            </w:tcBorders>
            <w:shd w:val="clear" w:color="auto" w:fill="FFFFFF" w:themeFill="background1"/>
          </w:tcPr>
          <w:p w:rsidR="00DA700F" w:rsidRPr="00B3188D" w:rsidRDefault="00DA700F" w:rsidP="00B3188D">
            <w:pPr>
              <w:rPr>
                <w:rFonts w:ascii="Arial" w:hAnsi="Arial" w:cs="Arial"/>
                <w:b/>
                <w:sz w:val="20"/>
                <w:szCs w:val="20"/>
              </w:rPr>
            </w:pPr>
            <w:r w:rsidRPr="00B3188D">
              <w:rPr>
                <w:rFonts w:ascii="Arial" w:hAnsi="Arial" w:cs="Arial"/>
                <w:b/>
                <w:sz w:val="20"/>
                <w:szCs w:val="20"/>
              </w:rPr>
              <w:t>Izvršitelji</w:t>
            </w:r>
          </w:p>
        </w:tc>
        <w:tc>
          <w:tcPr>
            <w:tcW w:w="808" w:type="pct"/>
            <w:tcBorders>
              <w:top w:val="double" w:sz="2" w:space="0" w:color="auto"/>
              <w:left w:val="single" w:sz="4" w:space="0" w:color="auto"/>
              <w:bottom w:val="double" w:sz="2" w:space="0" w:color="auto"/>
              <w:right w:val="double" w:sz="2" w:space="0" w:color="auto"/>
            </w:tcBorders>
            <w:shd w:val="clear" w:color="auto" w:fill="FFFFFF" w:themeFill="background1"/>
          </w:tcPr>
          <w:p w:rsidR="00DA700F" w:rsidRPr="00B3188D" w:rsidRDefault="00DA700F" w:rsidP="00B3188D">
            <w:pPr>
              <w:rPr>
                <w:rFonts w:ascii="Arial" w:hAnsi="Arial" w:cs="Arial"/>
                <w:b/>
                <w:sz w:val="20"/>
                <w:szCs w:val="20"/>
              </w:rPr>
            </w:pPr>
            <w:r w:rsidRPr="00B3188D">
              <w:rPr>
                <w:rFonts w:ascii="Arial" w:hAnsi="Arial" w:cs="Arial"/>
                <w:b/>
                <w:sz w:val="20"/>
                <w:szCs w:val="20"/>
              </w:rPr>
              <w:t>Konzultant</w:t>
            </w:r>
          </w:p>
        </w:tc>
      </w:tr>
      <w:tr w:rsidR="00DA700F" w:rsidRPr="00B3188D" w:rsidTr="00B3188D">
        <w:trPr>
          <w:trHeight w:val="1134"/>
        </w:trPr>
        <w:tc>
          <w:tcPr>
            <w:tcW w:w="1499" w:type="pct"/>
            <w:tcBorders>
              <w:top w:val="double" w:sz="2" w:space="0" w:color="auto"/>
            </w:tcBorders>
            <w:shd w:val="clear" w:color="auto" w:fill="FFFFFF" w:themeFill="background1"/>
          </w:tcPr>
          <w:p w:rsidR="00DA700F" w:rsidRPr="00B3188D" w:rsidRDefault="00DA700F" w:rsidP="00B3188D">
            <w:pPr>
              <w:jc w:val="left"/>
              <w:rPr>
                <w:rFonts w:ascii="Arial" w:hAnsi="Arial" w:cs="Arial"/>
                <w:i/>
                <w:sz w:val="20"/>
                <w:szCs w:val="20"/>
              </w:rPr>
            </w:pPr>
            <w:r w:rsidRPr="00B3188D">
              <w:rPr>
                <w:rFonts w:ascii="Arial" w:hAnsi="Arial" w:cs="Arial"/>
                <w:sz w:val="20"/>
                <w:szCs w:val="20"/>
              </w:rPr>
              <w:t>Identificirani rizik POTRES</w:t>
            </w:r>
          </w:p>
        </w:tc>
        <w:tc>
          <w:tcPr>
            <w:tcW w:w="825" w:type="pct"/>
            <w:tcBorders>
              <w:top w:val="double" w:sz="2" w:space="0" w:color="auto"/>
            </w:tcBorders>
            <w:shd w:val="clear" w:color="auto" w:fill="FFFFFF" w:themeFill="background1"/>
          </w:tcPr>
          <w:p w:rsidR="00DA700F" w:rsidRPr="00B3188D" w:rsidRDefault="00DA700F" w:rsidP="00B3188D">
            <w:pPr>
              <w:jc w:val="left"/>
              <w:rPr>
                <w:rFonts w:ascii="Arial" w:hAnsi="Arial" w:cs="Arial"/>
                <w:sz w:val="20"/>
                <w:szCs w:val="20"/>
              </w:rPr>
            </w:pPr>
            <w:r w:rsidRPr="00B3188D">
              <w:rPr>
                <w:rFonts w:ascii="Arial" w:hAnsi="Arial" w:cs="Arial"/>
                <w:sz w:val="20"/>
                <w:szCs w:val="20"/>
              </w:rPr>
              <w:t>Anka Šulentić</w:t>
            </w:r>
          </w:p>
        </w:tc>
        <w:tc>
          <w:tcPr>
            <w:tcW w:w="721" w:type="pct"/>
            <w:tcBorders>
              <w:top w:val="double" w:sz="2" w:space="0" w:color="auto"/>
            </w:tcBorders>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 xml:space="preserve">Robert Juko </w:t>
            </w:r>
          </w:p>
        </w:tc>
        <w:tc>
          <w:tcPr>
            <w:tcW w:w="1147" w:type="pct"/>
            <w:tcBorders>
              <w:top w:val="double" w:sz="2" w:space="0" w:color="auto"/>
            </w:tcBorders>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Stožer Civilne zaštite Gračac</w:t>
            </w:r>
          </w:p>
        </w:tc>
        <w:tc>
          <w:tcPr>
            <w:tcW w:w="808" w:type="pct"/>
            <w:tcBorders>
              <w:top w:val="double" w:sz="2" w:space="0" w:color="auto"/>
            </w:tcBorders>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Alfa atest d.o.o.</w:t>
            </w:r>
          </w:p>
        </w:tc>
      </w:tr>
      <w:tr w:rsidR="00DA700F" w:rsidRPr="00B3188D" w:rsidTr="00B3188D">
        <w:trPr>
          <w:trHeight w:val="1134"/>
        </w:trPr>
        <w:tc>
          <w:tcPr>
            <w:tcW w:w="1499" w:type="pct"/>
            <w:shd w:val="clear" w:color="auto" w:fill="FFFFFF" w:themeFill="background1"/>
          </w:tcPr>
          <w:p w:rsidR="00DA700F" w:rsidRPr="00B3188D" w:rsidRDefault="00DA700F" w:rsidP="00B3188D">
            <w:pPr>
              <w:jc w:val="left"/>
              <w:rPr>
                <w:rFonts w:ascii="Arial" w:hAnsi="Arial" w:cs="Arial"/>
                <w:i/>
                <w:sz w:val="20"/>
                <w:szCs w:val="20"/>
              </w:rPr>
            </w:pPr>
            <w:r w:rsidRPr="00B3188D">
              <w:rPr>
                <w:rFonts w:ascii="Arial" w:hAnsi="Arial" w:cs="Arial"/>
                <w:sz w:val="20"/>
                <w:szCs w:val="20"/>
              </w:rPr>
              <w:t>Identificirani rizik POŽAR OTVORENOG PROSTORA</w:t>
            </w:r>
          </w:p>
        </w:tc>
        <w:tc>
          <w:tcPr>
            <w:tcW w:w="825" w:type="pct"/>
            <w:shd w:val="clear" w:color="auto" w:fill="FFFFFF" w:themeFill="background1"/>
          </w:tcPr>
          <w:p w:rsidR="00DA700F" w:rsidRPr="00B3188D" w:rsidRDefault="00DA700F" w:rsidP="00B3188D">
            <w:pPr>
              <w:jc w:val="left"/>
              <w:rPr>
                <w:rFonts w:ascii="Arial" w:hAnsi="Arial" w:cs="Arial"/>
                <w:sz w:val="20"/>
                <w:szCs w:val="20"/>
              </w:rPr>
            </w:pPr>
            <w:r w:rsidRPr="00B3188D">
              <w:rPr>
                <w:rFonts w:ascii="Arial" w:hAnsi="Arial" w:cs="Arial"/>
                <w:sz w:val="20"/>
                <w:szCs w:val="20"/>
              </w:rPr>
              <w:t>Anka Šulentić</w:t>
            </w:r>
          </w:p>
        </w:tc>
        <w:tc>
          <w:tcPr>
            <w:tcW w:w="721" w:type="pct"/>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Julijan Eškinja</w:t>
            </w:r>
          </w:p>
        </w:tc>
        <w:tc>
          <w:tcPr>
            <w:tcW w:w="1147" w:type="pct"/>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Vatrogasna zajednica Općine Gračac</w:t>
            </w:r>
          </w:p>
        </w:tc>
        <w:tc>
          <w:tcPr>
            <w:tcW w:w="808" w:type="pct"/>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Alfa atest d.o.o.</w:t>
            </w:r>
          </w:p>
        </w:tc>
      </w:tr>
      <w:tr w:rsidR="00DA700F" w:rsidRPr="00B3188D" w:rsidTr="00B3188D">
        <w:trPr>
          <w:trHeight w:val="1134"/>
        </w:trPr>
        <w:tc>
          <w:tcPr>
            <w:tcW w:w="1499" w:type="pct"/>
            <w:shd w:val="clear" w:color="auto" w:fill="FFFFFF" w:themeFill="background1"/>
          </w:tcPr>
          <w:p w:rsidR="00DA700F" w:rsidRPr="00B3188D" w:rsidRDefault="00DA700F" w:rsidP="00B3188D">
            <w:pPr>
              <w:jc w:val="left"/>
              <w:rPr>
                <w:rFonts w:ascii="Arial" w:hAnsi="Arial" w:cs="Arial"/>
                <w:sz w:val="20"/>
                <w:szCs w:val="20"/>
              </w:rPr>
            </w:pPr>
            <w:r w:rsidRPr="00B3188D">
              <w:rPr>
                <w:rFonts w:ascii="Arial" w:hAnsi="Arial" w:cs="Arial"/>
                <w:sz w:val="20"/>
                <w:szCs w:val="20"/>
              </w:rPr>
              <w:t>Identificirani rizik</w:t>
            </w:r>
          </w:p>
          <w:p w:rsidR="00DA700F" w:rsidRPr="00B3188D" w:rsidRDefault="00DA700F" w:rsidP="00B3188D">
            <w:pPr>
              <w:jc w:val="left"/>
              <w:rPr>
                <w:rFonts w:ascii="Arial" w:hAnsi="Arial" w:cs="Arial"/>
                <w:i/>
                <w:sz w:val="20"/>
                <w:szCs w:val="20"/>
              </w:rPr>
            </w:pPr>
            <w:r w:rsidRPr="00B3188D">
              <w:rPr>
                <w:rFonts w:ascii="Arial" w:hAnsi="Arial" w:cs="Arial"/>
                <w:sz w:val="20"/>
                <w:szCs w:val="20"/>
              </w:rPr>
              <w:t xml:space="preserve">POPLAVE </w:t>
            </w:r>
          </w:p>
        </w:tc>
        <w:tc>
          <w:tcPr>
            <w:tcW w:w="825" w:type="pct"/>
            <w:shd w:val="clear" w:color="auto" w:fill="FFFFFF" w:themeFill="background1"/>
          </w:tcPr>
          <w:p w:rsidR="00DA700F" w:rsidRPr="00B3188D" w:rsidRDefault="00DA700F" w:rsidP="00B3188D">
            <w:pPr>
              <w:jc w:val="left"/>
              <w:rPr>
                <w:rFonts w:ascii="Arial" w:hAnsi="Arial" w:cs="Arial"/>
                <w:sz w:val="20"/>
                <w:szCs w:val="20"/>
              </w:rPr>
            </w:pPr>
            <w:r w:rsidRPr="00B3188D">
              <w:rPr>
                <w:rFonts w:ascii="Arial" w:hAnsi="Arial" w:cs="Arial"/>
                <w:sz w:val="20"/>
                <w:szCs w:val="20"/>
              </w:rPr>
              <w:t>Anka Šulentić</w:t>
            </w:r>
          </w:p>
        </w:tc>
        <w:tc>
          <w:tcPr>
            <w:tcW w:w="721" w:type="pct"/>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Marko Gale</w:t>
            </w:r>
          </w:p>
        </w:tc>
        <w:tc>
          <w:tcPr>
            <w:tcW w:w="1147" w:type="pct"/>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Gračac Vodovod i odvodnja</w:t>
            </w:r>
          </w:p>
        </w:tc>
        <w:tc>
          <w:tcPr>
            <w:tcW w:w="808" w:type="pct"/>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Alfa atest d.o.o.</w:t>
            </w:r>
          </w:p>
        </w:tc>
      </w:tr>
      <w:tr w:rsidR="00DA700F" w:rsidRPr="00B3188D" w:rsidTr="00B3188D">
        <w:trPr>
          <w:trHeight w:val="1134"/>
        </w:trPr>
        <w:tc>
          <w:tcPr>
            <w:tcW w:w="1499" w:type="pct"/>
            <w:shd w:val="clear" w:color="auto" w:fill="FFFFFF" w:themeFill="background1"/>
          </w:tcPr>
          <w:p w:rsidR="00DA700F" w:rsidRPr="00B3188D" w:rsidRDefault="00DA700F" w:rsidP="00B3188D">
            <w:pPr>
              <w:jc w:val="left"/>
              <w:rPr>
                <w:rFonts w:ascii="Arial" w:hAnsi="Arial" w:cs="Arial"/>
                <w:sz w:val="20"/>
                <w:szCs w:val="20"/>
              </w:rPr>
            </w:pPr>
            <w:r w:rsidRPr="00B3188D">
              <w:rPr>
                <w:rFonts w:ascii="Arial" w:hAnsi="Arial" w:cs="Arial"/>
                <w:sz w:val="20"/>
                <w:szCs w:val="20"/>
              </w:rPr>
              <w:t>Identificirani rizik</w:t>
            </w:r>
          </w:p>
          <w:p w:rsidR="00DA700F" w:rsidRPr="00B3188D" w:rsidRDefault="00DA700F" w:rsidP="00B3188D">
            <w:pPr>
              <w:jc w:val="left"/>
              <w:rPr>
                <w:rFonts w:ascii="Arial" w:hAnsi="Arial" w:cs="Arial"/>
                <w:sz w:val="20"/>
                <w:szCs w:val="20"/>
              </w:rPr>
            </w:pPr>
            <w:r w:rsidRPr="00B3188D">
              <w:rPr>
                <w:rFonts w:ascii="Arial" w:hAnsi="Arial" w:cs="Arial"/>
                <w:sz w:val="20"/>
                <w:szCs w:val="20"/>
              </w:rPr>
              <w:t>EKSTREMNE TEMPERATURE</w:t>
            </w:r>
          </w:p>
        </w:tc>
        <w:tc>
          <w:tcPr>
            <w:tcW w:w="825" w:type="pct"/>
            <w:shd w:val="clear" w:color="auto" w:fill="FFFFFF" w:themeFill="background1"/>
          </w:tcPr>
          <w:p w:rsidR="00DA700F" w:rsidRPr="00B3188D" w:rsidRDefault="00DA700F" w:rsidP="00B3188D">
            <w:pPr>
              <w:jc w:val="left"/>
              <w:rPr>
                <w:rFonts w:ascii="Arial" w:hAnsi="Arial" w:cs="Arial"/>
                <w:sz w:val="20"/>
                <w:szCs w:val="20"/>
              </w:rPr>
            </w:pPr>
            <w:r w:rsidRPr="00B3188D">
              <w:rPr>
                <w:rFonts w:ascii="Arial" w:hAnsi="Arial" w:cs="Arial"/>
                <w:sz w:val="20"/>
                <w:szCs w:val="20"/>
              </w:rPr>
              <w:t>Anka Šulentić</w:t>
            </w:r>
          </w:p>
        </w:tc>
        <w:tc>
          <w:tcPr>
            <w:tcW w:w="721" w:type="pct"/>
            <w:shd w:val="clear" w:color="auto" w:fill="FFFFFF" w:themeFill="background1"/>
          </w:tcPr>
          <w:p w:rsidR="00DA700F" w:rsidRPr="00B3188D" w:rsidRDefault="00B3188D" w:rsidP="00B3188D">
            <w:pPr>
              <w:rPr>
                <w:rFonts w:ascii="Arial" w:hAnsi="Arial" w:cs="Arial"/>
                <w:sz w:val="20"/>
                <w:szCs w:val="20"/>
              </w:rPr>
            </w:pPr>
            <w:r>
              <w:rPr>
                <w:rFonts w:ascii="Arial" w:hAnsi="Arial" w:cs="Arial"/>
                <w:sz w:val="20"/>
                <w:szCs w:val="20"/>
              </w:rPr>
              <w:t>Katica Čolić</w:t>
            </w:r>
          </w:p>
        </w:tc>
        <w:tc>
          <w:tcPr>
            <w:tcW w:w="1147" w:type="pct"/>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Gračac Čistoća</w:t>
            </w:r>
          </w:p>
        </w:tc>
        <w:tc>
          <w:tcPr>
            <w:tcW w:w="808" w:type="pct"/>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Alfa atest d.o.o.</w:t>
            </w:r>
          </w:p>
        </w:tc>
      </w:tr>
      <w:tr w:rsidR="00DA700F" w:rsidRPr="00B3188D" w:rsidTr="00B3188D">
        <w:trPr>
          <w:trHeight w:val="1134"/>
        </w:trPr>
        <w:tc>
          <w:tcPr>
            <w:tcW w:w="1499" w:type="pct"/>
            <w:shd w:val="clear" w:color="auto" w:fill="FFFFFF" w:themeFill="background1"/>
          </w:tcPr>
          <w:p w:rsidR="00DA700F" w:rsidRPr="00B3188D" w:rsidRDefault="00DA700F" w:rsidP="00B3188D">
            <w:pPr>
              <w:jc w:val="left"/>
              <w:rPr>
                <w:rFonts w:ascii="Arial" w:hAnsi="Arial" w:cs="Arial"/>
                <w:sz w:val="20"/>
                <w:szCs w:val="20"/>
              </w:rPr>
            </w:pPr>
            <w:r w:rsidRPr="00B3188D">
              <w:rPr>
                <w:rFonts w:ascii="Arial" w:hAnsi="Arial" w:cs="Arial"/>
                <w:sz w:val="20"/>
                <w:szCs w:val="20"/>
              </w:rPr>
              <w:t>Identificirani rizik</w:t>
            </w:r>
          </w:p>
          <w:p w:rsidR="00DA700F" w:rsidRPr="00B3188D" w:rsidRDefault="00DA700F" w:rsidP="00B3188D">
            <w:pPr>
              <w:jc w:val="left"/>
              <w:rPr>
                <w:rFonts w:ascii="Arial" w:hAnsi="Arial" w:cs="Arial"/>
                <w:sz w:val="20"/>
                <w:szCs w:val="20"/>
              </w:rPr>
            </w:pPr>
            <w:r w:rsidRPr="00B3188D">
              <w:rPr>
                <w:rFonts w:ascii="Arial" w:hAnsi="Arial" w:cs="Arial"/>
                <w:sz w:val="20"/>
                <w:szCs w:val="20"/>
              </w:rPr>
              <w:t>EPIDEMIJE I PANDEMIJE</w:t>
            </w:r>
          </w:p>
          <w:p w:rsidR="00DA700F" w:rsidRPr="00B3188D" w:rsidRDefault="00DA700F" w:rsidP="00B3188D">
            <w:pPr>
              <w:rPr>
                <w:rFonts w:ascii="Arial" w:hAnsi="Arial" w:cs="Arial"/>
                <w:sz w:val="20"/>
                <w:szCs w:val="20"/>
              </w:rPr>
            </w:pPr>
          </w:p>
        </w:tc>
        <w:tc>
          <w:tcPr>
            <w:tcW w:w="825" w:type="pct"/>
            <w:shd w:val="clear" w:color="auto" w:fill="FFFFFF" w:themeFill="background1"/>
          </w:tcPr>
          <w:p w:rsidR="00DA700F" w:rsidRPr="00B3188D" w:rsidRDefault="00DA700F" w:rsidP="00B3188D">
            <w:pPr>
              <w:jc w:val="left"/>
              <w:rPr>
                <w:rFonts w:ascii="Arial" w:hAnsi="Arial" w:cs="Arial"/>
                <w:sz w:val="20"/>
                <w:szCs w:val="20"/>
              </w:rPr>
            </w:pPr>
            <w:r w:rsidRPr="00B3188D">
              <w:rPr>
                <w:rFonts w:ascii="Arial" w:hAnsi="Arial" w:cs="Arial"/>
                <w:sz w:val="20"/>
                <w:szCs w:val="20"/>
              </w:rPr>
              <w:t>Anka Šulentić</w:t>
            </w:r>
          </w:p>
        </w:tc>
        <w:tc>
          <w:tcPr>
            <w:tcW w:w="721" w:type="pct"/>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Davor Radolović</w:t>
            </w:r>
          </w:p>
        </w:tc>
        <w:tc>
          <w:tcPr>
            <w:tcW w:w="1147" w:type="pct"/>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Veterinarska ambulanta Gračac</w:t>
            </w:r>
          </w:p>
        </w:tc>
        <w:tc>
          <w:tcPr>
            <w:tcW w:w="808" w:type="pct"/>
            <w:shd w:val="clear" w:color="auto" w:fill="FFFFFF" w:themeFill="background1"/>
          </w:tcPr>
          <w:p w:rsidR="00DA700F" w:rsidRPr="00B3188D" w:rsidRDefault="00DA700F" w:rsidP="00B3188D">
            <w:pPr>
              <w:rPr>
                <w:rFonts w:ascii="Arial" w:hAnsi="Arial" w:cs="Arial"/>
                <w:sz w:val="20"/>
                <w:szCs w:val="20"/>
              </w:rPr>
            </w:pPr>
            <w:r w:rsidRPr="00B3188D">
              <w:rPr>
                <w:rFonts w:ascii="Arial" w:hAnsi="Arial" w:cs="Arial"/>
                <w:sz w:val="20"/>
                <w:szCs w:val="20"/>
              </w:rPr>
              <w:t>Alfa atest d.o.o</w:t>
            </w:r>
          </w:p>
        </w:tc>
      </w:tr>
    </w:tbl>
    <w:p w:rsidR="00D97EAF" w:rsidRDefault="00D97EAF"/>
    <w:p w:rsidR="00D97EAF" w:rsidRDefault="00D97EAF"/>
    <w:p w:rsidR="00D97EAF" w:rsidRDefault="00D97EAF"/>
    <w:p w:rsidR="00D97EAF" w:rsidRDefault="00D97EAF"/>
    <w:p w:rsidR="007C7052" w:rsidRDefault="007C7052"/>
    <w:p w:rsidR="007C7052" w:rsidRDefault="007C7052"/>
    <w:p w:rsidR="007C7052" w:rsidRDefault="007C7052"/>
    <w:p w:rsidR="00B3188D" w:rsidRDefault="00B3188D"/>
    <w:p w:rsidR="00B3188D" w:rsidRDefault="00B3188D"/>
    <w:p w:rsidR="00B3188D" w:rsidRDefault="00B3188D"/>
    <w:p w:rsidR="00B3188D" w:rsidRDefault="00B3188D"/>
    <w:p w:rsidR="00B3188D" w:rsidRDefault="00B3188D"/>
    <w:p w:rsidR="00B3188D" w:rsidRDefault="00B3188D"/>
    <w:p w:rsidR="00B3188D" w:rsidRDefault="00B3188D"/>
    <w:p w:rsidR="00B3188D" w:rsidRDefault="00B3188D"/>
    <w:p w:rsidR="00B3188D" w:rsidRDefault="00B3188D"/>
    <w:p w:rsidR="00B3188D" w:rsidRDefault="00B3188D"/>
    <w:p w:rsidR="00B3188D" w:rsidRPr="000C72EE" w:rsidRDefault="00B3188D" w:rsidP="00B3188D">
      <w:pPr>
        <w:jc w:val="both"/>
        <w:rPr>
          <w:rFonts w:ascii="Arial" w:hAnsi="Arial" w:cs="Arial"/>
        </w:rPr>
      </w:pPr>
      <w:r w:rsidRPr="000C72EE">
        <w:rPr>
          <w:rFonts w:ascii="Arial" w:hAnsi="Arial" w:cs="Arial"/>
          <w:b/>
        </w:rPr>
        <w:lastRenderedPageBreak/>
        <w:t>OPĆINSKA NAČELNICA</w:t>
      </w:r>
    </w:p>
    <w:p w:rsidR="00B3188D" w:rsidRPr="005060A5" w:rsidRDefault="00B3188D" w:rsidP="00B3188D">
      <w:pPr>
        <w:jc w:val="both"/>
        <w:rPr>
          <w:rFonts w:ascii="Arial" w:hAnsi="Arial" w:cs="Arial"/>
          <w:b/>
        </w:rPr>
      </w:pPr>
      <w:r w:rsidRPr="005060A5">
        <w:rPr>
          <w:rFonts w:ascii="Arial" w:hAnsi="Arial" w:cs="Arial"/>
          <w:b/>
        </w:rPr>
        <w:t>KLASA: 080-02/18-01/1</w:t>
      </w:r>
    </w:p>
    <w:p w:rsidR="00B3188D" w:rsidRPr="000C72EE" w:rsidRDefault="00B3188D" w:rsidP="00B3188D">
      <w:pPr>
        <w:jc w:val="both"/>
        <w:rPr>
          <w:rFonts w:ascii="Arial" w:hAnsi="Arial" w:cs="Arial"/>
          <w:b/>
        </w:rPr>
      </w:pPr>
      <w:r w:rsidRPr="005060A5">
        <w:rPr>
          <w:rFonts w:ascii="Arial" w:hAnsi="Arial" w:cs="Arial"/>
          <w:b/>
        </w:rPr>
        <w:t>URBROJ: 2198/31-01-18-1</w:t>
      </w:r>
    </w:p>
    <w:p w:rsidR="00B3188D" w:rsidRPr="000C72EE" w:rsidRDefault="00B3188D" w:rsidP="00B3188D">
      <w:pPr>
        <w:jc w:val="both"/>
        <w:rPr>
          <w:rFonts w:ascii="Arial" w:hAnsi="Arial" w:cs="Arial"/>
          <w:b/>
        </w:rPr>
      </w:pPr>
      <w:r w:rsidRPr="000C72EE">
        <w:rPr>
          <w:rFonts w:ascii="Arial" w:hAnsi="Arial" w:cs="Arial"/>
          <w:b/>
        </w:rPr>
        <w:t xml:space="preserve">GRAČAC, 14. </w:t>
      </w:r>
      <w:r>
        <w:rPr>
          <w:rFonts w:ascii="Arial" w:hAnsi="Arial" w:cs="Arial"/>
          <w:b/>
        </w:rPr>
        <w:t>rujna</w:t>
      </w:r>
      <w:r w:rsidRPr="000C72EE">
        <w:rPr>
          <w:rFonts w:ascii="Arial" w:hAnsi="Arial" w:cs="Arial"/>
          <w:b/>
        </w:rPr>
        <w:t xml:space="preserve"> 2018. </w:t>
      </w:r>
    </w:p>
    <w:p w:rsidR="00B3188D" w:rsidRPr="000C72EE" w:rsidRDefault="00B3188D" w:rsidP="00B3188D">
      <w:pPr>
        <w:jc w:val="both"/>
        <w:rPr>
          <w:rFonts w:ascii="Arial" w:hAnsi="Arial" w:cs="Arial"/>
          <w:b/>
        </w:rPr>
      </w:pPr>
    </w:p>
    <w:p w:rsidR="00B3188D" w:rsidRPr="00B206E4" w:rsidRDefault="00B3188D" w:rsidP="00B3188D">
      <w:pPr>
        <w:jc w:val="both"/>
        <w:rPr>
          <w:rFonts w:ascii="Arial" w:hAnsi="Arial" w:cs="Arial"/>
        </w:rPr>
      </w:pPr>
      <w:r w:rsidRPr="000C72EE">
        <w:rPr>
          <w:rFonts w:ascii="Arial" w:hAnsi="Arial" w:cs="Arial"/>
          <w:b/>
        </w:rPr>
        <w:tab/>
      </w:r>
      <w:r w:rsidRPr="00B206E4">
        <w:rPr>
          <w:rFonts w:ascii="Arial" w:hAnsi="Arial" w:cs="Arial"/>
        </w:rPr>
        <w:t xml:space="preserve">Temeljem članka </w:t>
      </w:r>
      <w:r w:rsidRPr="00B206E4">
        <w:rPr>
          <w:rFonts w:ascii="Arial" w:hAnsi="Arial" w:cs="Arial"/>
          <w:bCs/>
          <w:iCs/>
        </w:rPr>
        <w:t>35. b.</w:t>
      </w:r>
      <w:r w:rsidRPr="00B206E4">
        <w:rPr>
          <w:rFonts w:ascii="Arial" w:hAnsi="Arial" w:cs="Arial"/>
        </w:rPr>
        <w:t xml:space="preserve"> Zakona o lokalnoj i područnoj (regionalnoj) samoupravi („Narodne novine“ 33/01, 60/01, 129/05, 109/07, 36/09, 125/08, 36/09, 150/11, 144/12, 19/13, 23/17) te članka 49. st. 1. Statuta Općine Gračac («Službeni glasnik Zadarske županije» 11/13, „Službeni glasnik Općine Gračac“ 1/18), općinska načelnica Općine </w:t>
      </w:r>
    </w:p>
    <w:p w:rsidR="00B3188D" w:rsidRPr="00B206E4" w:rsidRDefault="00B3188D" w:rsidP="00B3188D">
      <w:pPr>
        <w:jc w:val="both"/>
        <w:rPr>
          <w:rFonts w:ascii="Arial" w:hAnsi="Arial" w:cs="Arial"/>
        </w:rPr>
      </w:pPr>
    </w:p>
    <w:p w:rsidR="00B3188D" w:rsidRPr="00B206E4" w:rsidRDefault="00B3188D" w:rsidP="00B3188D">
      <w:pPr>
        <w:jc w:val="center"/>
        <w:rPr>
          <w:rFonts w:ascii="Arial" w:hAnsi="Arial" w:cs="Arial"/>
        </w:rPr>
      </w:pPr>
      <w:r w:rsidRPr="00B206E4">
        <w:rPr>
          <w:rFonts w:ascii="Arial" w:hAnsi="Arial" w:cs="Arial"/>
          <w:b/>
        </w:rPr>
        <w:t>IZVJEŠĆE O RADU</w:t>
      </w:r>
    </w:p>
    <w:p w:rsidR="00B3188D" w:rsidRPr="00B206E4" w:rsidRDefault="00B3188D" w:rsidP="00B3188D">
      <w:pPr>
        <w:jc w:val="center"/>
        <w:rPr>
          <w:rFonts w:ascii="Arial" w:hAnsi="Arial" w:cs="Arial"/>
          <w:b/>
        </w:rPr>
      </w:pPr>
      <w:r w:rsidRPr="00B206E4">
        <w:rPr>
          <w:rFonts w:ascii="Arial" w:hAnsi="Arial" w:cs="Arial"/>
          <w:b/>
        </w:rPr>
        <w:t>OPĆINSKE NAČELNICE OPĆINE GRAČAC</w:t>
      </w:r>
    </w:p>
    <w:p w:rsidR="00B3188D" w:rsidRPr="000C72EE" w:rsidRDefault="00B3188D" w:rsidP="00B3188D">
      <w:pPr>
        <w:jc w:val="center"/>
        <w:rPr>
          <w:rFonts w:ascii="Arial" w:hAnsi="Arial" w:cs="Arial"/>
          <w:b/>
        </w:rPr>
      </w:pPr>
      <w:r w:rsidRPr="00B206E4">
        <w:rPr>
          <w:rFonts w:ascii="Arial" w:hAnsi="Arial" w:cs="Arial"/>
          <w:b/>
        </w:rPr>
        <w:t>za razdoblje siječanj- lipanj 2018. g.</w:t>
      </w:r>
    </w:p>
    <w:p w:rsidR="00B3188D" w:rsidRDefault="00B3188D" w:rsidP="00B3188D">
      <w:pPr>
        <w:jc w:val="both"/>
        <w:rPr>
          <w:rFonts w:ascii="Courier New" w:hAnsi="Courier New" w:cs="Courier New"/>
        </w:rPr>
      </w:pPr>
    </w:p>
    <w:p w:rsidR="00B3188D" w:rsidRPr="002548CF" w:rsidRDefault="00B3188D" w:rsidP="00B3188D">
      <w:pPr>
        <w:jc w:val="both"/>
        <w:rPr>
          <w:rFonts w:ascii="Arial" w:hAnsi="Arial" w:cs="Arial"/>
        </w:rPr>
      </w:pPr>
      <w:r w:rsidRPr="002548CF">
        <w:rPr>
          <w:rFonts w:ascii="Arial" w:hAnsi="Arial" w:cs="Arial"/>
        </w:rPr>
        <w:t xml:space="preserve">I. UVOD </w:t>
      </w:r>
    </w:p>
    <w:p w:rsidR="00B3188D" w:rsidRPr="002548CF" w:rsidRDefault="00B3188D" w:rsidP="00B3188D">
      <w:pPr>
        <w:keepNext/>
        <w:tabs>
          <w:tab w:val="left" w:pos="288"/>
        </w:tabs>
        <w:jc w:val="both"/>
        <w:rPr>
          <w:rFonts w:ascii="Arial" w:eastAsia="Arial Unicode MS" w:hAnsi="Arial" w:cs="Arial"/>
        </w:rPr>
      </w:pPr>
      <w:r w:rsidRPr="002548CF">
        <w:rPr>
          <w:rFonts w:ascii="Arial" w:hAnsi="Arial" w:cs="Arial"/>
        </w:rPr>
        <w:tab/>
        <w:t xml:space="preserve">Odredbama članka </w:t>
      </w:r>
      <w:r w:rsidRPr="002548CF">
        <w:rPr>
          <w:rFonts w:ascii="Arial" w:hAnsi="Arial" w:cs="Arial"/>
          <w:bCs/>
          <w:iCs/>
        </w:rPr>
        <w:t>35. b.</w:t>
      </w:r>
      <w:r w:rsidRPr="002548CF">
        <w:rPr>
          <w:rFonts w:ascii="Arial" w:hAnsi="Arial" w:cs="Arial"/>
        </w:rPr>
        <w:t xml:space="preserve"> Zakona o lokalnoj i područnoj (regionalnoj) samoupravi („Narodne novine“ 33/01, 60/01, 129/05, 109/07, 36/09, 125/08, 36/09, 150/11, 144/12, 19/13, 23/17), i članka 49. st. 1. Statuta Općine Gračac («Službeni glasnik Zadarske županije» 11/13, „Službeni glasnik Općine Gračac“ 1/18) propisano je da </w:t>
      </w:r>
      <w:r w:rsidRPr="002548CF">
        <w:rPr>
          <w:rFonts w:ascii="Arial" w:eastAsia="Arial Unicode MS" w:hAnsi="Arial" w:cs="Arial"/>
        </w:rPr>
        <w:t>općinski načelnik dva puta godišnje Općinskom vijeću podnosi polugodišnje izvješće o svom radu i to do 31. ožujka tekuće godine za razdoblje  srpanj-prosinac prethodne godine i do 15. rujna za razdoblje siječanj-lipanj tekuće godine.</w:t>
      </w:r>
    </w:p>
    <w:p w:rsidR="00B3188D" w:rsidRPr="002548CF" w:rsidRDefault="00B3188D" w:rsidP="00B3188D">
      <w:pPr>
        <w:jc w:val="both"/>
        <w:rPr>
          <w:rFonts w:ascii="Arial" w:hAnsi="Arial" w:cs="Arial"/>
        </w:rPr>
      </w:pPr>
      <w:r w:rsidRPr="002548CF">
        <w:rPr>
          <w:rFonts w:ascii="Arial" w:hAnsi="Arial" w:cs="Arial"/>
        </w:rPr>
        <w:tab/>
      </w:r>
      <w:r w:rsidRPr="002548CF">
        <w:rPr>
          <w:rFonts w:ascii="Arial" w:hAnsi="Arial" w:cs="Arial"/>
        </w:rPr>
        <w:tab/>
        <w:t>Zakon o lokalnoj i područnoj (regionalnoj) samoupravi („Narodne novine“ 33/01, 60/01, 129/05, 109/07, 36/09, 125/08, 36/09, 150/11, 144/12, 19/13, 23/17) i Statut Općine Gračac («Službeni glasnik Zadarske županije» 11/13, „Službeni glasnik Općine Gračac“ 1/18), kao i niz posebnih propisa, uređuju prava i dužnosti, ovlasti i odgovornosti općinskog načelnika.</w:t>
      </w:r>
    </w:p>
    <w:p w:rsidR="00B3188D" w:rsidRPr="002548CF" w:rsidRDefault="00B3188D" w:rsidP="00B3188D">
      <w:pPr>
        <w:jc w:val="both"/>
        <w:rPr>
          <w:rFonts w:ascii="Arial" w:hAnsi="Arial" w:cs="Arial"/>
        </w:rPr>
      </w:pPr>
      <w:r w:rsidRPr="002548CF">
        <w:rPr>
          <w:rFonts w:ascii="Arial" w:hAnsi="Arial" w:cs="Arial"/>
        </w:rPr>
        <w:tab/>
        <w:t>Dužnost općinske načelnice obavljala sam za cijelo vrijeme  izvještajnog razdoblja.</w:t>
      </w:r>
    </w:p>
    <w:p w:rsidR="00B3188D" w:rsidRPr="002548CF" w:rsidRDefault="00B3188D" w:rsidP="00B3188D">
      <w:pPr>
        <w:rPr>
          <w:rFonts w:ascii="Arial" w:hAnsi="Arial" w:cs="Arial"/>
        </w:rPr>
      </w:pPr>
    </w:p>
    <w:p w:rsidR="00B3188D" w:rsidRPr="00B206E4" w:rsidRDefault="00B3188D" w:rsidP="00B3188D">
      <w:pPr>
        <w:rPr>
          <w:rFonts w:ascii="Arial" w:hAnsi="Arial" w:cs="Arial"/>
        </w:rPr>
      </w:pPr>
      <w:r w:rsidRPr="002548CF">
        <w:rPr>
          <w:rFonts w:ascii="Arial" w:hAnsi="Arial" w:cs="Arial"/>
        </w:rPr>
        <w:t>II. IZVJEŠĆE</w:t>
      </w:r>
      <w:r>
        <w:rPr>
          <w:rFonts w:ascii="Arial" w:hAnsi="Arial" w:cs="Arial"/>
        </w:rPr>
        <w:t xml:space="preserve"> </w:t>
      </w:r>
    </w:p>
    <w:p w:rsidR="00B3188D" w:rsidRDefault="00B3188D" w:rsidP="00B3188D">
      <w:pPr>
        <w:rPr>
          <w:rFonts w:ascii="Arial" w:hAnsi="Arial" w:cs="Arial"/>
          <w:color w:val="000000" w:themeColor="text1"/>
        </w:rPr>
      </w:pPr>
      <w:r w:rsidRPr="00AB40FD">
        <w:rPr>
          <w:rFonts w:ascii="Arial" w:hAnsi="Arial" w:cs="Arial"/>
          <w:color w:val="000000" w:themeColor="text1"/>
        </w:rPr>
        <w:t>U izvještajnom razdoblju izrađeni su prijedlozi i usvojene odluke, kako slijedi:</w:t>
      </w:r>
    </w:p>
    <w:p w:rsidR="00B3188D" w:rsidRPr="009668FE" w:rsidRDefault="00B3188D" w:rsidP="00B3188D">
      <w:pPr>
        <w:rPr>
          <w:rFonts w:ascii="Arial" w:hAnsi="Arial" w:cs="Arial"/>
        </w:rPr>
      </w:pPr>
      <w:r w:rsidRPr="009668FE">
        <w:rPr>
          <w:rFonts w:ascii="Arial" w:hAnsi="Arial" w:cs="Arial"/>
        </w:rPr>
        <w:t xml:space="preserve">1. Odluka o osiguranju prijevoza za obveznike predškole u 2018. godini,                                 2. Odluka o kriterijima i načinu sufinanciranja međumjesnog javnog prijevoza za redovite učenike srednjih škola u razdoblju siječanj- lipanj 2018. godine,                                                                     3. Odluka o dodjeli sredstava                                                                                                                  </w:t>
      </w:r>
    </w:p>
    <w:p w:rsidR="00B3188D" w:rsidRPr="009668FE" w:rsidRDefault="00B3188D" w:rsidP="00B3188D">
      <w:pPr>
        <w:rPr>
          <w:rFonts w:ascii="Arial" w:hAnsi="Arial" w:cs="Arial"/>
        </w:rPr>
      </w:pPr>
      <w:r w:rsidRPr="009668FE">
        <w:rPr>
          <w:rFonts w:ascii="Arial" w:hAnsi="Arial" w:cs="Arial"/>
        </w:rPr>
        <w:t xml:space="preserve">4. Plan prijma u službu za 2018. godinu                                                                                                  </w:t>
      </w:r>
    </w:p>
    <w:p w:rsidR="00B3188D" w:rsidRPr="009668FE" w:rsidRDefault="00B3188D" w:rsidP="00B3188D">
      <w:pPr>
        <w:rPr>
          <w:rFonts w:ascii="Arial" w:hAnsi="Arial" w:cs="Arial"/>
        </w:rPr>
      </w:pPr>
      <w:r w:rsidRPr="009668FE">
        <w:rPr>
          <w:rFonts w:ascii="Arial" w:hAnsi="Arial" w:cs="Arial"/>
        </w:rPr>
        <w:t>5. Izmjene i dopune Plana savjetovanja s javnošću za 2018. godinu                                                      6. Plan nabave Općine Gračac za 2018. godinu                                                                                     7. Odluka o produženju radnog vremena ugostiteljskih objekata                                                           8. Izmjene i dopune Plana savjetovanja s javnošću za 2018. godinu                                                      9. Izmjene i dopune Plana savjetovanja s javnošću za 2018. godinu</w:t>
      </w:r>
    </w:p>
    <w:p w:rsidR="00B3188D" w:rsidRPr="009668FE" w:rsidRDefault="00B3188D" w:rsidP="00B3188D">
      <w:pPr>
        <w:rPr>
          <w:rFonts w:ascii="Arial" w:hAnsi="Arial" w:cs="Arial"/>
        </w:rPr>
      </w:pPr>
      <w:r w:rsidRPr="009668FE">
        <w:rPr>
          <w:rFonts w:ascii="Arial" w:hAnsi="Arial" w:cs="Arial"/>
        </w:rPr>
        <w:t xml:space="preserve">10. Odluka o produženju radnog vremena ugostiteljskih objekata                                                        11. Odluka o potvrdi imenovanja zapovjednika Vatrogasne zajednice Općine Gračac                                                                                                                                                                                                                            </w:t>
      </w:r>
      <w:r w:rsidRPr="009668FE">
        <w:rPr>
          <w:rFonts w:ascii="Arial" w:hAnsi="Arial" w:cs="Arial"/>
        </w:rPr>
        <w:lastRenderedPageBreak/>
        <w:t xml:space="preserve">12. Odluka o potvrdi imenovanja zamjenika zapovjednika Vatrogasne zajednice Općine Gračac                                                                                                                                                                                                                            </w:t>
      </w:r>
    </w:p>
    <w:p w:rsidR="00B3188D" w:rsidRPr="009668FE" w:rsidRDefault="00B3188D" w:rsidP="00B3188D">
      <w:pPr>
        <w:rPr>
          <w:rFonts w:ascii="Arial" w:hAnsi="Arial" w:cs="Arial"/>
        </w:rPr>
      </w:pPr>
      <w:r w:rsidRPr="009668FE">
        <w:rPr>
          <w:rFonts w:ascii="Arial" w:hAnsi="Arial" w:cs="Arial"/>
        </w:rPr>
        <w:t xml:space="preserve">13. I. Izmjene i dopune Plana nabave Općine Gračac za 2018. godinu                         </w:t>
      </w:r>
    </w:p>
    <w:p w:rsidR="00B3188D" w:rsidRPr="009668FE" w:rsidRDefault="00B3188D" w:rsidP="00B3188D">
      <w:pPr>
        <w:rPr>
          <w:rFonts w:ascii="Arial" w:hAnsi="Arial" w:cs="Arial"/>
        </w:rPr>
      </w:pPr>
      <w:r w:rsidRPr="009668FE">
        <w:rPr>
          <w:rFonts w:ascii="Arial" w:hAnsi="Arial" w:cs="Arial"/>
        </w:rPr>
        <w:t xml:space="preserve">14. Suglasnost na cjenik javne usluge prikupljanja miješanog komunalnog otpada i biorazgradivog komunalnog otpada za područje Općine Gračac                                               </w:t>
      </w:r>
    </w:p>
    <w:p w:rsidR="00B3188D" w:rsidRPr="009668FE" w:rsidRDefault="00B3188D" w:rsidP="00B3188D">
      <w:pPr>
        <w:rPr>
          <w:rFonts w:ascii="Arial" w:hAnsi="Arial" w:cs="Arial"/>
        </w:rPr>
      </w:pPr>
      <w:r w:rsidRPr="009668FE">
        <w:rPr>
          <w:rFonts w:ascii="Arial" w:hAnsi="Arial" w:cs="Arial"/>
        </w:rPr>
        <w:t xml:space="preserve">15. Plan operativne primjene Programa aktivnosti u provedbi posebnih mjera zaštite od požara od interesa za Republiku Hrvatsku u 2018. godini na području Općine Gračac   </w:t>
      </w:r>
    </w:p>
    <w:p w:rsidR="00B3188D" w:rsidRPr="009668FE" w:rsidRDefault="00B3188D" w:rsidP="00B3188D">
      <w:pPr>
        <w:rPr>
          <w:rFonts w:ascii="Arial" w:hAnsi="Arial" w:cs="Arial"/>
        </w:rPr>
      </w:pPr>
      <w:r w:rsidRPr="009668FE">
        <w:rPr>
          <w:rFonts w:ascii="Arial" w:hAnsi="Arial" w:cs="Arial"/>
        </w:rPr>
        <w:t xml:space="preserve">16. Procedura provjere izjava o fiskalnoj odgovornosti                                                  </w:t>
      </w:r>
    </w:p>
    <w:p w:rsidR="00B3188D" w:rsidRPr="009668FE" w:rsidRDefault="00B3188D" w:rsidP="00B3188D">
      <w:pPr>
        <w:rPr>
          <w:rFonts w:ascii="Arial" w:hAnsi="Arial" w:cs="Arial"/>
        </w:rPr>
      </w:pPr>
      <w:r w:rsidRPr="009668FE">
        <w:rPr>
          <w:rFonts w:ascii="Arial" w:hAnsi="Arial" w:cs="Arial"/>
        </w:rPr>
        <w:t xml:space="preserve">17. Odluka o imenovanju osobe koja će raditi stručna vrednovanja investicijskih projekata                                                                                                                                                                                                                                                    </w:t>
      </w:r>
    </w:p>
    <w:p w:rsidR="00B3188D" w:rsidRPr="009668FE" w:rsidRDefault="00B3188D" w:rsidP="00B3188D">
      <w:pPr>
        <w:rPr>
          <w:rFonts w:ascii="Arial" w:hAnsi="Arial" w:cs="Arial"/>
        </w:rPr>
      </w:pPr>
      <w:r w:rsidRPr="009668FE">
        <w:rPr>
          <w:rFonts w:ascii="Arial" w:hAnsi="Arial" w:cs="Arial"/>
        </w:rPr>
        <w:t>18. Uputa o stručnom vrednovanju i ocjeni opravdanosti te učinkovitosti investicijskih projekata</w:t>
      </w:r>
    </w:p>
    <w:p w:rsidR="00B3188D" w:rsidRPr="009668FE" w:rsidRDefault="00B3188D" w:rsidP="00B3188D">
      <w:pPr>
        <w:rPr>
          <w:rFonts w:ascii="Arial" w:hAnsi="Arial" w:cs="Arial"/>
        </w:rPr>
      </w:pPr>
      <w:r w:rsidRPr="009668FE">
        <w:rPr>
          <w:rFonts w:ascii="Arial" w:hAnsi="Arial" w:cs="Arial"/>
        </w:rPr>
        <w:t xml:space="preserve">19. Procedura obračuna i  naplate prihoda Općine Gračac                                           </w:t>
      </w:r>
    </w:p>
    <w:p w:rsidR="00B3188D" w:rsidRPr="009668FE" w:rsidRDefault="00B3188D" w:rsidP="00B3188D">
      <w:pPr>
        <w:rPr>
          <w:rFonts w:ascii="Arial" w:hAnsi="Arial" w:cs="Arial"/>
        </w:rPr>
      </w:pPr>
      <w:r w:rsidRPr="009668FE">
        <w:rPr>
          <w:rFonts w:ascii="Arial" w:hAnsi="Arial" w:cs="Arial"/>
        </w:rPr>
        <w:t xml:space="preserve">20. Procedura o obavljanju kontrole na licu mjesta kod korisnika transfera                 </w:t>
      </w:r>
    </w:p>
    <w:p w:rsidR="00B3188D" w:rsidRPr="009668FE" w:rsidRDefault="00B3188D" w:rsidP="00B3188D">
      <w:pPr>
        <w:rPr>
          <w:rFonts w:ascii="Arial" w:hAnsi="Arial" w:cs="Arial"/>
        </w:rPr>
      </w:pPr>
      <w:r w:rsidRPr="009668FE">
        <w:rPr>
          <w:rFonts w:ascii="Arial" w:hAnsi="Arial" w:cs="Arial"/>
        </w:rPr>
        <w:t xml:space="preserve">21. Uputa o načinu komunikacije, izvještavanju i načinu praćenja, ostvarivanja i trošenja prihoda i primitaka te ostalih aktivnosti proračunskih korisnika Općine Gračac                                                                                                                                                                                                                        22. </w:t>
      </w:r>
      <w:r w:rsidRPr="009668FE">
        <w:rPr>
          <w:rFonts w:ascii="Arial" w:hAnsi="Arial" w:cs="Arial"/>
          <w:color w:val="000000" w:themeColor="text1"/>
        </w:rPr>
        <w:t xml:space="preserve">Izmjene i dopune Statuta Općine Gračac                                                                                         </w:t>
      </w:r>
    </w:p>
    <w:p w:rsidR="00B3188D" w:rsidRPr="008E03DD" w:rsidRDefault="00B3188D" w:rsidP="00B3188D">
      <w:pPr>
        <w:rPr>
          <w:rFonts w:ascii="Arial" w:hAnsi="Arial" w:cs="Arial"/>
          <w:color w:val="000000" w:themeColor="text1"/>
        </w:rPr>
      </w:pPr>
      <w:r w:rsidRPr="009668FE">
        <w:rPr>
          <w:rFonts w:ascii="Arial" w:hAnsi="Arial" w:cs="Arial"/>
          <w:color w:val="000000" w:themeColor="text1"/>
        </w:rPr>
        <w:t>23. Izmjene i dopune Poslovnika Općinskog vijeća Općine Gračac</w:t>
      </w:r>
      <w:r w:rsidRPr="008E03DD">
        <w:rPr>
          <w:rFonts w:ascii="Arial" w:hAnsi="Arial" w:cs="Arial"/>
          <w:color w:val="000000" w:themeColor="text1"/>
        </w:rPr>
        <w:t xml:space="preserve">                           </w:t>
      </w:r>
      <w:r>
        <w:rPr>
          <w:rFonts w:ascii="Arial" w:hAnsi="Arial" w:cs="Arial"/>
          <w:color w:val="000000" w:themeColor="text1"/>
        </w:rPr>
        <w:t xml:space="preserve">                            24. </w:t>
      </w:r>
      <w:r w:rsidRPr="008E03DD">
        <w:rPr>
          <w:rFonts w:ascii="Arial" w:hAnsi="Arial" w:cs="Arial"/>
          <w:color w:val="000000" w:themeColor="text1"/>
        </w:rPr>
        <w:t>Odluka o mjerama za sprječavanje nepropisnog odbacivanja</w:t>
      </w:r>
      <w:r>
        <w:rPr>
          <w:rFonts w:ascii="Arial" w:hAnsi="Arial" w:cs="Arial"/>
          <w:color w:val="000000" w:themeColor="text1"/>
        </w:rPr>
        <w:t xml:space="preserve"> otpada i mjerama za uklanjanje </w:t>
      </w:r>
      <w:r w:rsidRPr="008E03DD">
        <w:rPr>
          <w:rFonts w:ascii="Arial" w:hAnsi="Arial" w:cs="Arial"/>
          <w:color w:val="000000" w:themeColor="text1"/>
        </w:rPr>
        <w:t xml:space="preserve">odbačenog otpada                                                                                                 </w:t>
      </w:r>
      <w:r>
        <w:rPr>
          <w:rFonts w:ascii="Arial" w:hAnsi="Arial" w:cs="Arial"/>
          <w:color w:val="000000" w:themeColor="text1"/>
        </w:rPr>
        <w:t xml:space="preserve">                            25. </w:t>
      </w:r>
      <w:r w:rsidRPr="008E03DD">
        <w:rPr>
          <w:rFonts w:ascii="Arial" w:hAnsi="Arial" w:cs="Arial"/>
          <w:color w:val="000000" w:themeColor="text1"/>
        </w:rPr>
        <w:t xml:space="preserve">Izmjene i dopune Odluke o komunalnom redu                                                                </w:t>
      </w:r>
      <w:r>
        <w:rPr>
          <w:rFonts w:ascii="Arial" w:hAnsi="Arial" w:cs="Arial"/>
          <w:color w:val="000000" w:themeColor="text1"/>
        </w:rPr>
        <w:t xml:space="preserve">                  26. </w:t>
      </w:r>
      <w:r w:rsidRPr="008E03DD">
        <w:rPr>
          <w:rFonts w:ascii="Arial" w:hAnsi="Arial" w:cs="Arial"/>
          <w:color w:val="000000" w:themeColor="text1"/>
        </w:rPr>
        <w:t>Odluka o načinu pružanja javnih usluga prikupljanj</w:t>
      </w:r>
      <w:r>
        <w:rPr>
          <w:rFonts w:ascii="Arial" w:hAnsi="Arial" w:cs="Arial"/>
          <w:color w:val="000000" w:themeColor="text1"/>
        </w:rPr>
        <w:t xml:space="preserve">a miješanog komunalnog otpada i </w:t>
      </w:r>
      <w:r w:rsidRPr="008E03DD">
        <w:rPr>
          <w:rFonts w:ascii="Arial" w:hAnsi="Arial" w:cs="Arial"/>
          <w:color w:val="000000" w:themeColor="text1"/>
        </w:rPr>
        <w:t xml:space="preserve">biorazgradivog komunalnog otpada na području Općine Gračac                         </w:t>
      </w:r>
      <w:r>
        <w:rPr>
          <w:rFonts w:ascii="Arial" w:hAnsi="Arial" w:cs="Arial"/>
          <w:color w:val="000000" w:themeColor="text1"/>
        </w:rPr>
        <w:t xml:space="preserve">                             27. </w:t>
      </w:r>
      <w:r w:rsidRPr="008E03DD">
        <w:rPr>
          <w:rFonts w:ascii="Arial" w:hAnsi="Arial" w:cs="Arial"/>
          <w:color w:val="000000" w:themeColor="text1"/>
        </w:rPr>
        <w:t xml:space="preserve">Program gradnje objekata i uređaja komunalne infrastrukture za 2018. godinu </w:t>
      </w:r>
      <w:r>
        <w:rPr>
          <w:rFonts w:ascii="Arial" w:hAnsi="Arial" w:cs="Arial"/>
          <w:color w:val="000000" w:themeColor="text1"/>
        </w:rPr>
        <w:t xml:space="preserve">                             </w:t>
      </w:r>
    </w:p>
    <w:p w:rsidR="00B3188D" w:rsidRPr="008E03DD" w:rsidRDefault="00B3188D" w:rsidP="00B3188D">
      <w:pPr>
        <w:rPr>
          <w:rFonts w:ascii="Arial" w:hAnsi="Arial" w:cs="Arial"/>
          <w:color w:val="000000" w:themeColor="text1"/>
        </w:rPr>
      </w:pPr>
      <w:r>
        <w:rPr>
          <w:rFonts w:ascii="Arial" w:hAnsi="Arial" w:cs="Arial"/>
          <w:color w:val="000000" w:themeColor="text1"/>
        </w:rPr>
        <w:t xml:space="preserve">28. </w:t>
      </w:r>
      <w:r w:rsidRPr="008E03DD">
        <w:rPr>
          <w:rFonts w:ascii="Arial" w:hAnsi="Arial" w:cs="Arial"/>
          <w:color w:val="000000" w:themeColor="text1"/>
        </w:rPr>
        <w:t>Program gradnje građevina za gospodarenje komunalnim otpadom</w:t>
      </w:r>
      <w:r>
        <w:rPr>
          <w:rFonts w:ascii="Arial" w:hAnsi="Arial" w:cs="Arial"/>
          <w:color w:val="000000" w:themeColor="text1"/>
        </w:rPr>
        <w:t xml:space="preserve"> za Općinu Gračac u 2018      </w:t>
      </w:r>
    </w:p>
    <w:p w:rsidR="00B3188D" w:rsidRPr="008E03DD" w:rsidRDefault="00B3188D" w:rsidP="00B3188D">
      <w:pPr>
        <w:rPr>
          <w:rFonts w:ascii="Arial" w:hAnsi="Arial" w:cs="Arial"/>
          <w:color w:val="000000" w:themeColor="text1"/>
        </w:rPr>
      </w:pPr>
      <w:r>
        <w:rPr>
          <w:rFonts w:ascii="Arial" w:hAnsi="Arial" w:cs="Arial"/>
          <w:color w:val="000000" w:themeColor="text1"/>
        </w:rPr>
        <w:t xml:space="preserve">29. </w:t>
      </w:r>
      <w:r w:rsidRPr="008E03DD">
        <w:rPr>
          <w:rFonts w:ascii="Arial" w:hAnsi="Arial" w:cs="Arial"/>
          <w:color w:val="000000" w:themeColor="text1"/>
        </w:rPr>
        <w:t>Program utroška sredstava od zakupa, zakupa za ribnjake, prodaje i davanja n</w:t>
      </w:r>
      <w:r>
        <w:rPr>
          <w:rFonts w:ascii="Arial" w:hAnsi="Arial" w:cs="Arial"/>
          <w:color w:val="000000" w:themeColor="text1"/>
        </w:rPr>
        <w:t xml:space="preserve">a korištenje </w:t>
      </w:r>
      <w:r w:rsidRPr="008E03DD">
        <w:rPr>
          <w:rFonts w:ascii="Arial" w:hAnsi="Arial" w:cs="Arial"/>
          <w:color w:val="000000" w:themeColor="text1"/>
        </w:rPr>
        <w:t>poljoprivrednog zemljišta u vlasništvu Republike Hrvatsk</w:t>
      </w:r>
      <w:r>
        <w:rPr>
          <w:rFonts w:ascii="Arial" w:hAnsi="Arial" w:cs="Arial"/>
          <w:color w:val="000000" w:themeColor="text1"/>
        </w:rPr>
        <w:t xml:space="preserve">e i naknade za promjenu namjene </w:t>
      </w:r>
      <w:r w:rsidRPr="008E03DD">
        <w:rPr>
          <w:rFonts w:ascii="Arial" w:hAnsi="Arial" w:cs="Arial"/>
          <w:color w:val="000000" w:themeColor="text1"/>
        </w:rPr>
        <w:t xml:space="preserve">zemljišta za 2018. godinu                                                                                    </w:t>
      </w:r>
      <w:r>
        <w:rPr>
          <w:rFonts w:ascii="Arial" w:hAnsi="Arial" w:cs="Arial"/>
          <w:color w:val="000000" w:themeColor="text1"/>
        </w:rPr>
        <w:t xml:space="preserve">                              </w:t>
      </w:r>
    </w:p>
    <w:p w:rsidR="00B3188D" w:rsidRPr="008E03DD" w:rsidRDefault="00B3188D" w:rsidP="00B3188D">
      <w:pPr>
        <w:rPr>
          <w:rFonts w:ascii="Arial" w:hAnsi="Arial" w:cs="Arial"/>
          <w:color w:val="000000" w:themeColor="text1"/>
        </w:rPr>
      </w:pPr>
      <w:r>
        <w:rPr>
          <w:rFonts w:ascii="Arial" w:hAnsi="Arial" w:cs="Arial"/>
          <w:color w:val="000000" w:themeColor="text1"/>
        </w:rPr>
        <w:t xml:space="preserve">30. </w:t>
      </w:r>
      <w:r w:rsidRPr="008E03DD">
        <w:rPr>
          <w:rFonts w:ascii="Arial" w:hAnsi="Arial" w:cs="Arial"/>
          <w:color w:val="000000" w:themeColor="text1"/>
        </w:rPr>
        <w:t xml:space="preserve">Program utroška sredstava o prodaje obiteljske kuće ili stana u </w:t>
      </w:r>
      <w:r>
        <w:rPr>
          <w:rFonts w:ascii="Arial" w:hAnsi="Arial" w:cs="Arial"/>
          <w:color w:val="000000" w:themeColor="text1"/>
        </w:rPr>
        <w:t xml:space="preserve">državnom vlasništvu na području </w:t>
      </w:r>
      <w:r w:rsidRPr="008E03DD">
        <w:rPr>
          <w:rFonts w:ascii="Arial" w:hAnsi="Arial" w:cs="Arial"/>
          <w:color w:val="000000" w:themeColor="text1"/>
        </w:rPr>
        <w:t xml:space="preserve">Općine Gračac u 2018. godini                                                                                </w:t>
      </w:r>
      <w:r>
        <w:rPr>
          <w:rFonts w:ascii="Arial" w:hAnsi="Arial" w:cs="Arial"/>
          <w:color w:val="000000" w:themeColor="text1"/>
        </w:rPr>
        <w:t xml:space="preserve">                           31. </w:t>
      </w:r>
      <w:r w:rsidRPr="008E03DD">
        <w:rPr>
          <w:rFonts w:ascii="Arial" w:hAnsi="Arial" w:cs="Arial"/>
          <w:color w:val="000000" w:themeColor="text1"/>
        </w:rPr>
        <w:t xml:space="preserve">Program utroška sredstava šumskog doprinosa za 2018. godinu                     </w:t>
      </w:r>
      <w:r>
        <w:rPr>
          <w:rFonts w:ascii="Arial" w:hAnsi="Arial" w:cs="Arial"/>
          <w:color w:val="000000" w:themeColor="text1"/>
        </w:rPr>
        <w:t xml:space="preserve">                             </w:t>
      </w:r>
    </w:p>
    <w:p w:rsidR="00B3188D" w:rsidRPr="008E03DD" w:rsidRDefault="00B3188D" w:rsidP="00B3188D">
      <w:pPr>
        <w:rPr>
          <w:rFonts w:ascii="Arial" w:hAnsi="Arial" w:cs="Arial"/>
          <w:color w:val="000000" w:themeColor="text1"/>
        </w:rPr>
      </w:pPr>
      <w:r>
        <w:rPr>
          <w:rFonts w:ascii="Arial" w:hAnsi="Arial" w:cs="Arial"/>
          <w:color w:val="000000" w:themeColor="text1"/>
        </w:rPr>
        <w:t>32</w:t>
      </w:r>
      <w:r w:rsidRPr="008E03DD">
        <w:rPr>
          <w:rFonts w:ascii="Arial" w:hAnsi="Arial" w:cs="Arial"/>
          <w:color w:val="000000" w:themeColor="text1"/>
        </w:rPr>
        <w:t>. Program utroška sredstava naknade za zadržavanj</w:t>
      </w:r>
      <w:r>
        <w:rPr>
          <w:rFonts w:ascii="Arial" w:hAnsi="Arial" w:cs="Arial"/>
          <w:color w:val="000000" w:themeColor="text1"/>
        </w:rPr>
        <w:t xml:space="preserve">e nezakonito izgrađene zgrade u </w:t>
      </w:r>
      <w:r w:rsidRPr="008E03DD">
        <w:rPr>
          <w:rFonts w:ascii="Arial" w:hAnsi="Arial" w:cs="Arial"/>
          <w:color w:val="000000" w:themeColor="text1"/>
        </w:rPr>
        <w:t xml:space="preserve">prostoru za 2018. godinu                                                                                    </w:t>
      </w:r>
      <w:r>
        <w:rPr>
          <w:rFonts w:ascii="Arial" w:hAnsi="Arial" w:cs="Arial"/>
          <w:color w:val="000000" w:themeColor="text1"/>
        </w:rPr>
        <w:t xml:space="preserve">                             33. </w:t>
      </w:r>
      <w:r w:rsidRPr="008E03DD">
        <w:rPr>
          <w:rFonts w:ascii="Arial" w:hAnsi="Arial" w:cs="Arial"/>
          <w:color w:val="000000" w:themeColor="text1"/>
        </w:rPr>
        <w:t xml:space="preserve">Program javnih potreba u sportu Općine Gračac za 2018. godinu                    </w:t>
      </w:r>
      <w:r>
        <w:rPr>
          <w:rFonts w:ascii="Arial" w:hAnsi="Arial" w:cs="Arial"/>
          <w:color w:val="000000" w:themeColor="text1"/>
        </w:rPr>
        <w:t xml:space="preserve">                             </w:t>
      </w:r>
    </w:p>
    <w:p w:rsidR="00B3188D" w:rsidRDefault="00B3188D" w:rsidP="00B3188D">
      <w:pPr>
        <w:rPr>
          <w:rFonts w:ascii="Arial" w:hAnsi="Arial" w:cs="Arial"/>
          <w:color w:val="000000" w:themeColor="text1"/>
        </w:rPr>
      </w:pPr>
      <w:r>
        <w:rPr>
          <w:rFonts w:ascii="Arial" w:hAnsi="Arial" w:cs="Arial"/>
          <w:color w:val="000000" w:themeColor="text1"/>
        </w:rPr>
        <w:t xml:space="preserve">34. </w:t>
      </w:r>
      <w:r w:rsidRPr="008E03DD">
        <w:rPr>
          <w:rFonts w:ascii="Arial" w:hAnsi="Arial" w:cs="Arial"/>
          <w:color w:val="000000" w:themeColor="text1"/>
        </w:rPr>
        <w:t>Program javnih potreba u školstvu, predškolskom odgoju i obrazovanju</w:t>
      </w:r>
      <w:r>
        <w:rPr>
          <w:rFonts w:ascii="Arial" w:hAnsi="Arial" w:cs="Arial"/>
          <w:color w:val="000000" w:themeColor="text1"/>
        </w:rPr>
        <w:t xml:space="preserve"> za 2018. </w:t>
      </w:r>
    </w:p>
    <w:p w:rsidR="00B3188D" w:rsidRPr="008E03DD" w:rsidRDefault="00B3188D" w:rsidP="00B3188D">
      <w:pPr>
        <w:rPr>
          <w:rFonts w:ascii="Arial" w:hAnsi="Arial" w:cs="Arial"/>
          <w:color w:val="000000" w:themeColor="text1"/>
        </w:rPr>
      </w:pPr>
      <w:r>
        <w:rPr>
          <w:rFonts w:ascii="Arial" w:hAnsi="Arial" w:cs="Arial"/>
          <w:color w:val="000000" w:themeColor="text1"/>
        </w:rPr>
        <w:t xml:space="preserve">35. </w:t>
      </w:r>
      <w:r w:rsidRPr="008E03DD">
        <w:rPr>
          <w:rFonts w:ascii="Arial" w:hAnsi="Arial" w:cs="Arial"/>
          <w:color w:val="000000" w:themeColor="text1"/>
        </w:rPr>
        <w:t xml:space="preserve">Socijalni program Općine Gračac za 2018. godinu                                           </w:t>
      </w:r>
      <w:r>
        <w:rPr>
          <w:rFonts w:ascii="Arial" w:hAnsi="Arial" w:cs="Arial"/>
          <w:color w:val="000000" w:themeColor="text1"/>
        </w:rPr>
        <w:t xml:space="preserve">                             </w:t>
      </w:r>
    </w:p>
    <w:p w:rsidR="00B3188D" w:rsidRPr="008E03DD" w:rsidRDefault="00B3188D" w:rsidP="00B3188D">
      <w:pPr>
        <w:rPr>
          <w:rFonts w:ascii="Arial" w:hAnsi="Arial" w:cs="Arial"/>
          <w:color w:val="000000" w:themeColor="text1"/>
        </w:rPr>
      </w:pPr>
      <w:r>
        <w:rPr>
          <w:rFonts w:ascii="Arial" w:hAnsi="Arial" w:cs="Arial"/>
          <w:color w:val="000000" w:themeColor="text1"/>
        </w:rPr>
        <w:t xml:space="preserve">36. </w:t>
      </w:r>
      <w:r w:rsidRPr="008E03DD">
        <w:rPr>
          <w:rFonts w:ascii="Arial" w:hAnsi="Arial" w:cs="Arial"/>
          <w:color w:val="000000" w:themeColor="text1"/>
        </w:rPr>
        <w:t xml:space="preserve">Program javnih potreba u kulturi i religiji Općine Gračac za 2018. godinu              </w:t>
      </w:r>
      <w:r>
        <w:rPr>
          <w:rFonts w:ascii="Arial" w:hAnsi="Arial" w:cs="Arial"/>
          <w:color w:val="000000" w:themeColor="text1"/>
        </w:rPr>
        <w:t xml:space="preserve">                        37. </w:t>
      </w:r>
      <w:r w:rsidRPr="008E03DD">
        <w:rPr>
          <w:rFonts w:ascii="Arial" w:hAnsi="Arial" w:cs="Arial"/>
          <w:color w:val="000000" w:themeColor="text1"/>
        </w:rPr>
        <w:t xml:space="preserve">Program održavanja komunalne infrastrukture za 2018. godinu                                                     </w:t>
      </w:r>
      <w:r>
        <w:rPr>
          <w:rFonts w:ascii="Arial" w:hAnsi="Arial" w:cs="Arial"/>
          <w:color w:val="000000" w:themeColor="text1"/>
        </w:rPr>
        <w:t xml:space="preserve">38. </w:t>
      </w:r>
      <w:r w:rsidRPr="008E03DD">
        <w:rPr>
          <w:rFonts w:ascii="Arial" w:hAnsi="Arial" w:cs="Arial"/>
          <w:color w:val="000000" w:themeColor="text1"/>
        </w:rPr>
        <w:t>Odluka o izmjeni i dopuni Odluke o izvršavanju Proračuna Općine Gračac za</w:t>
      </w:r>
      <w:r>
        <w:rPr>
          <w:rFonts w:ascii="Arial" w:hAnsi="Arial" w:cs="Arial"/>
          <w:color w:val="000000" w:themeColor="text1"/>
        </w:rPr>
        <w:t xml:space="preserve"> 2018. godinu            </w:t>
      </w:r>
      <w:r w:rsidRPr="008E03DD">
        <w:rPr>
          <w:rFonts w:ascii="Arial" w:hAnsi="Arial" w:cs="Arial"/>
          <w:color w:val="000000" w:themeColor="text1"/>
        </w:rPr>
        <w:t xml:space="preserve">                                                                                                       </w:t>
      </w:r>
    </w:p>
    <w:p w:rsidR="00B3188D" w:rsidRPr="008E03DD" w:rsidRDefault="00B3188D" w:rsidP="00B3188D">
      <w:pPr>
        <w:rPr>
          <w:rFonts w:ascii="Arial" w:hAnsi="Arial" w:cs="Arial"/>
          <w:color w:val="000000" w:themeColor="text1"/>
        </w:rPr>
      </w:pPr>
      <w:r>
        <w:rPr>
          <w:rFonts w:ascii="Arial" w:hAnsi="Arial" w:cs="Arial"/>
          <w:color w:val="000000" w:themeColor="text1"/>
        </w:rPr>
        <w:t xml:space="preserve">39. </w:t>
      </w:r>
      <w:r w:rsidRPr="008E03DD">
        <w:rPr>
          <w:rFonts w:ascii="Arial" w:hAnsi="Arial" w:cs="Arial"/>
          <w:color w:val="000000" w:themeColor="text1"/>
        </w:rPr>
        <w:t>Izmjene i dopune Programa gradnje objekata i uređaja komunalne infras</w:t>
      </w:r>
      <w:r>
        <w:rPr>
          <w:rFonts w:ascii="Arial" w:hAnsi="Arial" w:cs="Arial"/>
          <w:color w:val="000000" w:themeColor="text1"/>
        </w:rPr>
        <w:t xml:space="preserve">trukture za 2018. godinu  </w:t>
      </w:r>
      <w:r w:rsidRPr="008E03DD">
        <w:rPr>
          <w:rFonts w:ascii="Arial" w:hAnsi="Arial" w:cs="Arial"/>
          <w:color w:val="000000" w:themeColor="text1"/>
        </w:rPr>
        <w:t xml:space="preserve">                        </w:t>
      </w:r>
    </w:p>
    <w:p w:rsidR="00B3188D" w:rsidRPr="008E03DD" w:rsidRDefault="00B3188D" w:rsidP="00B3188D">
      <w:pPr>
        <w:rPr>
          <w:rFonts w:ascii="Arial" w:hAnsi="Arial" w:cs="Arial"/>
          <w:color w:val="000000" w:themeColor="text1"/>
        </w:rPr>
      </w:pPr>
      <w:r>
        <w:rPr>
          <w:rFonts w:ascii="Arial" w:hAnsi="Arial" w:cs="Arial"/>
          <w:color w:val="000000" w:themeColor="text1"/>
        </w:rPr>
        <w:lastRenderedPageBreak/>
        <w:t xml:space="preserve">40. </w:t>
      </w:r>
      <w:r w:rsidRPr="008E03DD">
        <w:rPr>
          <w:rFonts w:ascii="Arial" w:hAnsi="Arial" w:cs="Arial"/>
          <w:color w:val="000000" w:themeColor="text1"/>
        </w:rPr>
        <w:t>Izmjene i dopune Programa utroška sredstava o prodaje obite</w:t>
      </w:r>
      <w:r>
        <w:rPr>
          <w:rFonts w:ascii="Arial" w:hAnsi="Arial" w:cs="Arial"/>
          <w:color w:val="000000" w:themeColor="text1"/>
        </w:rPr>
        <w:t xml:space="preserve">ljske kuće ili stana u državnom </w:t>
      </w:r>
      <w:r w:rsidRPr="008E03DD">
        <w:rPr>
          <w:rFonts w:ascii="Arial" w:hAnsi="Arial" w:cs="Arial"/>
          <w:color w:val="000000" w:themeColor="text1"/>
        </w:rPr>
        <w:t xml:space="preserve">vlasništvu na području Općine Gračac u 2018. godini                                           </w:t>
      </w:r>
      <w:r>
        <w:rPr>
          <w:rFonts w:ascii="Arial" w:hAnsi="Arial" w:cs="Arial"/>
          <w:color w:val="000000" w:themeColor="text1"/>
        </w:rPr>
        <w:t xml:space="preserve">                              41. </w:t>
      </w:r>
      <w:r w:rsidRPr="008E03DD">
        <w:rPr>
          <w:rFonts w:ascii="Arial" w:hAnsi="Arial" w:cs="Arial"/>
          <w:color w:val="000000" w:themeColor="text1"/>
        </w:rPr>
        <w:t xml:space="preserve">Odluka o pokretanju postupka izbora članova Savjeta mladih Općine Gračac        </w:t>
      </w:r>
      <w:r>
        <w:rPr>
          <w:rFonts w:ascii="Arial" w:hAnsi="Arial" w:cs="Arial"/>
          <w:color w:val="000000" w:themeColor="text1"/>
        </w:rPr>
        <w:t xml:space="preserve">                           </w:t>
      </w:r>
      <w:r w:rsidRPr="008E03DD">
        <w:rPr>
          <w:rFonts w:ascii="Arial" w:hAnsi="Arial" w:cs="Arial"/>
          <w:color w:val="000000" w:themeColor="text1"/>
        </w:rPr>
        <w:t xml:space="preserve">                                                                                                     </w:t>
      </w:r>
    </w:p>
    <w:p w:rsidR="00B3188D" w:rsidRPr="008E03DD" w:rsidRDefault="00B3188D" w:rsidP="00B3188D">
      <w:pPr>
        <w:rPr>
          <w:rFonts w:ascii="Arial" w:hAnsi="Arial" w:cs="Arial"/>
          <w:color w:val="000000" w:themeColor="text1"/>
        </w:rPr>
      </w:pPr>
      <w:r>
        <w:rPr>
          <w:rFonts w:ascii="Arial" w:hAnsi="Arial" w:cs="Arial"/>
          <w:color w:val="000000" w:themeColor="text1"/>
        </w:rPr>
        <w:t xml:space="preserve">42. </w:t>
      </w:r>
      <w:r w:rsidRPr="008E03DD">
        <w:rPr>
          <w:rFonts w:ascii="Arial" w:hAnsi="Arial" w:cs="Arial"/>
          <w:color w:val="000000" w:themeColor="text1"/>
        </w:rPr>
        <w:t>Izmjene i dopune Programa javnih potreba u školstvu, pr</w:t>
      </w:r>
      <w:r>
        <w:rPr>
          <w:rFonts w:ascii="Arial" w:hAnsi="Arial" w:cs="Arial"/>
          <w:color w:val="000000" w:themeColor="text1"/>
        </w:rPr>
        <w:t xml:space="preserve">edškolskom odgoju i obrazovanju </w:t>
      </w:r>
      <w:r w:rsidRPr="008E03DD">
        <w:rPr>
          <w:rFonts w:ascii="Arial" w:hAnsi="Arial" w:cs="Arial"/>
          <w:color w:val="000000" w:themeColor="text1"/>
        </w:rPr>
        <w:t xml:space="preserve">za 2018. godinu                                                                                                                 </w:t>
      </w:r>
      <w:r>
        <w:rPr>
          <w:rFonts w:ascii="Arial" w:hAnsi="Arial" w:cs="Arial"/>
          <w:color w:val="000000" w:themeColor="text1"/>
        </w:rPr>
        <w:t xml:space="preserve">                  43. </w:t>
      </w:r>
      <w:r w:rsidRPr="008E03DD">
        <w:rPr>
          <w:rFonts w:ascii="Arial" w:hAnsi="Arial" w:cs="Arial"/>
          <w:color w:val="000000" w:themeColor="text1"/>
        </w:rPr>
        <w:t xml:space="preserve">Izmjene i dopune Socijalnog programa Općine Gračac za 2018. godinu                                     </w:t>
      </w:r>
      <w:r>
        <w:rPr>
          <w:rFonts w:ascii="Arial" w:hAnsi="Arial" w:cs="Arial"/>
          <w:color w:val="000000" w:themeColor="text1"/>
        </w:rPr>
        <w:t xml:space="preserve">     44. </w:t>
      </w:r>
      <w:r w:rsidRPr="008E03DD">
        <w:rPr>
          <w:rFonts w:ascii="Arial" w:hAnsi="Arial" w:cs="Arial"/>
          <w:color w:val="000000" w:themeColor="text1"/>
        </w:rPr>
        <w:t>Izmjene i dopune Programa javnih potreba u kulturi i religiji Općine Gr</w:t>
      </w:r>
      <w:r>
        <w:rPr>
          <w:rFonts w:ascii="Arial" w:hAnsi="Arial" w:cs="Arial"/>
          <w:color w:val="000000" w:themeColor="text1"/>
        </w:rPr>
        <w:t xml:space="preserve">ačac za 2018. godinu          </w:t>
      </w:r>
      <w:r w:rsidRPr="008E03DD">
        <w:rPr>
          <w:rFonts w:ascii="Arial" w:hAnsi="Arial" w:cs="Arial"/>
          <w:color w:val="000000" w:themeColor="text1"/>
        </w:rPr>
        <w:t xml:space="preserve">                                       </w:t>
      </w:r>
    </w:p>
    <w:p w:rsidR="00B3188D" w:rsidRPr="008E03DD" w:rsidRDefault="00B3188D" w:rsidP="00B3188D">
      <w:pPr>
        <w:rPr>
          <w:rFonts w:ascii="Arial" w:hAnsi="Arial" w:cs="Arial"/>
          <w:color w:val="000000" w:themeColor="text1"/>
        </w:rPr>
      </w:pPr>
      <w:r>
        <w:rPr>
          <w:rFonts w:ascii="Arial" w:hAnsi="Arial" w:cs="Arial"/>
          <w:color w:val="000000" w:themeColor="text1"/>
        </w:rPr>
        <w:t xml:space="preserve">45. </w:t>
      </w:r>
      <w:r w:rsidRPr="008E03DD">
        <w:rPr>
          <w:rFonts w:ascii="Arial" w:hAnsi="Arial" w:cs="Arial"/>
          <w:color w:val="000000" w:themeColor="text1"/>
        </w:rPr>
        <w:t>Izmjene i dopune Programa održavanja kom</w:t>
      </w:r>
      <w:r>
        <w:rPr>
          <w:rFonts w:ascii="Arial" w:hAnsi="Arial" w:cs="Arial"/>
          <w:color w:val="000000" w:themeColor="text1"/>
        </w:rPr>
        <w:t xml:space="preserve">unalne infrastrukture za 2018.                         </w:t>
      </w:r>
    </w:p>
    <w:p w:rsidR="00B3188D" w:rsidRDefault="00B3188D" w:rsidP="00B3188D">
      <w:pPr>
        <w:rPr>
          <w:rFonts w:ascii="Arial" w:hAnsi="Arial" w:cs="Arial"/>
          <w:color w:val="000000" w:themeColor="text1"/>
        </w:rPr>
      </w:pPr>
      <w:r>
        <w:rPr>
          <w:rFonts w:ascii="Arial" w:hAnsi="Arial" w:cs="Arial"/>
          <w:color w:val="000000" w:themeColor="text1"/>
        </w:rPr>
        <w:t xml:space="preserve">46. </w:t>
      </w:r>
      <w:r w:rsidRPr="008E03DD">
        <w:rPr>
          <w:rFonts w:ascii="Arial" w:hAnsi="Arial" w:cs="Arial"/>
          <w:color w:val="000000" w:themeColor="text1"/>
        </w:rPr>
        <w:t xml:space="preserve">I. Izmjene i dopune Proračuna Općine Gračac za 2018. godinu                         </w:t>
      </w:r>
      <w:r>
        <w:rPr>
          <w:rFonts w:ascii="Arial" w:hAnsi="Arial" w:cs="Arial"/>
          <w:color w:val="000000" w:themeColor="text1"/>
        </w:rPr>
        <w:t xml:space="preserve">                             </w:t>
      </w:r>
    </w:p>
    <w:p w:rsidR="00B3188D" w:rsidRDefault="00B3188D" w:rsidP="00B3188D">
      <w:pPr>
        <w:pStyle w:val="NoSpacing"/>
        <w:rPr>
          <w:rFonts w:ascii="Arial" w:hAnsi="Arial" w:cs="Arial"/>
        </w:rPr>
      </w:pPr>
      <w:r>
        <w:rPr>
          <w:rFonts w:ascii="Arial" w:hAnsi="Arial" w:cs="Arial"/>
        </w:rPr>
        <w:t xml:space="preserve">47. </w:t>
      </w:r>
      <w:r w:rsidRPr="00614B99">
        <w:rPr>
          <w:rFonts w:ascii="Arial" w:hAnsi="Arial" w:cs="Arial"/>
        </w:rPr>
        <w:t>Odluka o donošenju Plana gospodarenja otpadom za razdoblje od 2017. do</w:t>
      </w:r>
      <w:r>
        <w:rPr>
          <w:rFonts w:ascii="Arial" w:hAnsi="Arial" w:cs="Arial"/>
        </w:rPr>
        <w:t xml:space="preserve"> 2022. godine </w:t>
      </w:r>
    </w:p>
    <w:p w:rsidR="00B3188D" w:rsidRPr="00176A1C" w:rsidRDefault="00B3188D" w:rsidP="00B3188D">
      <w:pPr>
        <w:pStyle w:val="NoSpacing"/>
        <w:rPr>
          <w:rFonts w:ascii="Arial" w:hAnsi="Arial" w:cs="Arial"/>
        </w:rPr>
      </w:pPr>
      <w:r>
        <w:rPr>
          <w:rFonts w:ascii="Arial" w:hAnsi="Arial" w:cs="Arial"/>
        </w:rPr>
        <w:t xml:space="preserve">48. </w:t>
      </w:r>
      <w:r w:rsidRPr="00AB40FD">
        <w:rPr>
          <w:rFonts w:ascii="Arial" w:hAnsi="Arial" w:cs="Arial"/>
          <w:color w:val="000000" w:themeColor="text1"/>
        </w:rPr>
        <w:t>Odluka o donošenju Programa raspolaganja poljoprivrednim zemljištem u</w:t>
      </w:r>
      <w:r>
        <w:rPr>
          <w:rFonts w:ascii="Arial" w:hAnsi="Arial" w:cs="Arial"/>
          <w:color w:val="000000" w:themeColor="text1"/>
        </w:rPr>
        <w:t xml:space="preserve"> </w:t>
      </w:r>
      <w:r w:rsidRPr="00AB40FD">
        <w:rPr>
          <w:rFonts w:ascii="Arial" w:hAnsi="Arial" w:cs="Arial"/>
          <w:color w:val="000000" w:themeColor="text1"/>
        </w:rPr>
        <w:t xml:space="preserve">vlasništvu Republike Hrvatske za područje Općine Gračac       </w:t>
      </w:r>
      <w:r>
        <w:rPr>
          <w:rFonts w:ascii="Arial" w:hAnsi="Arial" w:cs="Arial"/>
          <w:color w:val="000000" w:themeColor="text1"/>
        </w:rPr>
        <w:t xml:space="preserve">                              </w:t>
      </w:r>
      <w:r w:rsidRPr="00AB40FD">
        <w:rPr>
          <w:rFonts w:ascii="Arial" w:hAnsi="Arial" w:cs="Arial"/>
          <w:color w:val="000000" w:themeColor="text1"/>
        </w:rPr>
        <w:t xml:space="preserve">          </w:t>
      </w:r>
    </w:p>
    <w:p w:rsidR="00B3188D" w:rsidRDefault="00B3188D" w:rsidP="00B3188D">
      <w:pPr>
        <w:rPr>
          <w:rFonts w:ascii="Arial" w:hAnsi="Arial" w:cs="Arial"/>
          <w:color w:val="000000" w:themeColor="text1"/>
        </w:rPr>
      </w:pPr>
      <w:r>
        <w:rPr>
          <w:rFonts w:ascii="Arial" w:hAnsi="Arial" w:cs="Arial"/>
          <w:color w:val="000000" w:themeColor="text1"/>
        </w:rPr>
        <w:t xml:space="preserve">49. </w:t>
      </w:r>
      <w:r w:rsidRPr="00AB40FD">
        <w:rPr>
          <w:rFonts w:ascii="Arial" w:hAnsi="Arial" w:cs="Arial"/>
          <w:color w:val="000000" w:themeColor="text1"/>
        </w:rPr>
        <w:t xml:space="preserve">Odluka o izmjenama i dopunama Odluke </w:t>
      </w:r>
      <w:r>
        <w:rPr>
          <w:rFonts w:ascii="Arial" w:hAnsi="Arial" w:cs="Arial"/>
          <w:color w:val="000000" w:themeColor="text1"/>
        </w:rPr>
        <w:t xml:space="preserve">o načinu pružanja javnih usluga </w:t>
      </w:r>
      <w:r w:rsidRPr="00AB40FD">
        <w:rPr>
          <w:rFonts w:ascii="Arial" w:hAnsi="Arial" w:cs="Arial"/>
          <w:color w:val="000000" w:themeColor="text1"/>
        </w:rPr>
        <w:t>prikupljanja miješanog komunalnog otpada i b</w:t>
      </w:r>
      <w:r>
        <w:rPr>
          <w:rFonts w:ascii="Arial" w:hAnsi="Arial" w:cs="Arial"/>
          <w:color w:val="000000" w:themeColor="text1"/>
        </w:rPr>
        <w:t xml:space="preserve">iorazgradivog komunalnog otpada </w:t>
      </w:r>
      <w:r w:rsidRPr="00AB40FD">
        <w:rPr>
          <w:rFonts w:ascii="Arial" w:hAnsi="Arial" w:cs="Arial"/>
          <w:color w:val="000000" w:themeColor="text1"/>
        </w:rPr>
        <w:t xml:space="preserve">na području Općine Gračac                                                                                      </w:t>
      </w:r>
    </w:p>
    <w:p w:rsidR="00B3188D" w:rsidRDefault="00B3188D" w:rsidP="00B3188D">
      <w:pPr>
        <w:rPr>
          <w:rFonts w:ascii="Arial" w:hAnsi="Arial" w:cs="Arial"/>
          <w:color w:val="000000" w:themeColor="text1"/>
        </w:rPr>
      </w:pPr>
      <w:r>
        <w:rPr>
          <w:rFonts w:ascii="Arial" w:hAnsi="Arial" w:cs="Arial"/>
          <w:color w:val="000000" w:themeColor="text1"/>
        </w:rPr>
        <w:t xml:space="preserve">50. </w:t>
      </w:r>
      <w:r w:rsidRPr="00AB40FD">
        <w:rPr>
          <w:rFonts w:ascii="Arial" w:hAnsi="Arial" w:cs="Arial"/>
          <w:color w:val="000000" w:themeColor="text1"/>
        </w:rPr>
        <w:t xml:space="preserve">Odluka o izboru ponuditelja                                                       </w:t>
      </w:r>
      <w:r>
        <w:rPr>
          <w:rFonts w:ascii="Arial" w:hAnsi="Arial" w:cs="Arial"/>
          <w:color w:val="000000" w:themeColor="text1"/>
        </w:rPr>
        <w:t xml:space="preserve">                               </w:t>
      </w:r>
    </w:p>
    <w:p w:rsidR="00B3188D" w:rsidRDefault="00B3188D" w:rsidP="00B3188D">
      <w:pPr>
        <w:jc w:val="both"/>
        <w:rPr>
          <w:rFonts w:ascii="Arial" w:hAnsi="Arial" w:cs="Arial"/>
          <w:highlight w:val="yellow"/>
        </w:rPr>
      </w:pPr>
    </w:p>
    <w:p w:rsidR="00B3188D" w:rsidRPr="00B206E4" w:rsidRDefault="00B3188D" w:rsidP="00B3188D">
      <w:pPr>
        <w:pStyle w:val="NoSpacing"/>
        <w:ind w:firstLine="708"/>
        <w:jc w:val="both"/>
        <w:rPr>
          <w:rFonts w:ascii="Arial" w:hAnsi="Arial" w:cs="Arial"/>
        </w:rPr>
      </w:pPr>
      <w:r w:rsidRPr="00B206E4">
        <w:rPr>
          <w:rFonts w:ascii="Arial" w:hAnsi="Arial" w:cs="Arial"/>
        </w:rPr>
        <w:t>U izvještajnom razdoblju izrađena je dokumentacija i izvršena prijava brojnih projekata, kao što su “Program podrške poboljšanju materijalnih uvjeta u predškolskim ustanovama/ dječjim vrtićima”– uređenje vanjskog terena DV “Baltazar” u Gračacu; Projekt izgradnje i modernizacije dječjeg igrališta vrtića „Baltazar“, projekt sufinanciran od strane Ministarstva za demografiju, mlade,obitelj i socijalnu politiku,</w:t>
      </w:r>
      <w:r w:rsidRPr="00991640">
        <w:rPr>
          <w:rFonts w:ascii="Arial" w:hAnsi="Arial" w:cs="Arial"/>
        </w:rPr>
        <w:t xml:space="preserve"> “Program održivog razvoja lokalne zajednice”- projekti “Modernizacija nerazvrstanih cesta”, “Sanacija Dalmatinske ulice u Srbu”, “Modernizacija javne rasvjete”, “Širenje </w:t>
      </w:r>
      <w:r w:rsidRPr="00B206E4">
        <w:rPr>
          <w:rFonts w:ascii="Arial" w:hAnsi="Arial" w:cs="Arial"/>
        </w:rPr>
        <w:t>mreže socijalnih usluga u zajednici”,  „Zaželi“, „Kultura u centru“.</w:t>
      </w:r>
    </w:p>
    <w:p w:rsidR="00B3188D" w:rsidRPr="00B206E4" w:rsidRDefault="00B3188D" w:rsidP="00B3188D">
      <w:pPr>
        <w:pStyle w:val="NoSpacing"/>
        <w:ind w:firstLine="708"/>
        <w:jc w:val="both"/>
        <w:rPr>
          <w:rFonts w:ascii="Arial" w:hAnsi="Arial" w:cs="Arial"/>
        </w:rPr>
      </w:pPr>
      <w:r w:rsidRPr="00B206E4">
        <w:rPr>
          <w:rFonts w:ascii="Arial" w:hAnsi="Arial" w:cs="Arial"/>
        </w:rPr>
        <w:t xml:space="preserve">Nastavljeno je s uređenjem kulturno-informativnog centra Napredak. </w:t>
      </w:r>
    </w:p>
    <w:p w:rsidR="00B3188D" w:rsidRPr="00B206E4" w:rsidRDefault="00B3188D" w:rsidP="00B3188D">
      <w:pPr>
        <w:pStyle w:val="NoSpacing"/>
        <w:ind w:firstLine="708"/>
        <w:jc w:val="both"/>
        <w:rPr>
          <w:rFonts w:ascii="Arial" w:hAnsi="Arial" w:cs="Arial"/>
        </w:rPr>
      </w:pPr>
      <w:r w:rsidRPr="00B206E4">
        <w:rPr>
          <w:rFonts w:ascii="Arial" w:hAnsi="Arial" w:cs="Arial"/>
        </w:rPr>
        <w:t>Na vodoopskrbnom sustavu izvršena je ugradnja opreme NUS-a na objektima crpne stanice Bruvno i vodospreme Bruvno te uvezivanje u SDNU Gračac vodovod i odvodnja d.o.o. Izrađena je recenzija studijske dokumentacija te projektna   dokumentacija Koncepcijskog rješenja vodoopskrbnih sustava Gračac, nastavljeno je s opremanjem komunalnih trgovačkih društava i osiguran prikladniji prostor za smještaj njihovih vozila i opreme.</w:t>
      </w:r>
    </w:p>
    <w:p w:rsidR="00B3188D" w:rsidRPr="00B206E4" w:rsidRDefault="00B3188D" w:rsidP="00B3188D">
      <w:pPr>
        <w:pStyle w:val="NoSpacing"/>
        <w:ind w:firstLine="708"/>
        <w:jc w:val="both"/>
        <w:rPr>
          <w:rFonts w:ascii="Arial" w:hAnsi="Arial" w:cs="Arial"/>
          <w:color w:val="000000" w:themeColor="text1"/>
          <w:highlight w:val="yellow"/>
        </w:rPr>
      </w:pPr>
      <w:proofErr w:type="gramStart"/>
      <w:r w:rsidRPr="00B206E4">
        <w:rPr>
          <w:rFonts w:ascii="Arial" w:hAnsi="Arial" w:cs="Arial"/>
          <w:lang w:val="en-US"/>
        </w:rPr>
        <w:t>Sklopljen je ugovor za uslugu izrade komunikacijskog plana o održivom gospodarenju otpada JLS-a za Grad Benkovac i Općine Gračac i Lovinac.</w:t>
      </w:r>
      <w:proofErr w:type="gramEnd"/>
    </w:p>
    <w:p w:rsidR="00B3188D" w:rsidRPr="00B206E4" w:rsidRDefault="00B3188D" w:rsidP="00B3188D">
      <w:pPr>
        <w:pStyle w:val="NoSpacing"/>
        <w:ind w:firstLine="708"/>
        <w:jc w:val="both"/>
        <w:rPr>
          <w:rFonts w:ascii="Arial" w:hAnsi="Arial" w:cs="Arial"/>
          <w:lang w:val="en-US"/>
        </w:rPr>
      </w:pPr>
      <w:r w:rsidRPr="00B206E4">
        <w:rPr>
          <w:rFonts w:ascii="Arial" w:hAnsi="Arial" w:cs="Arial"/>
          <w:lang w:val="en-US"/>
        </w:rPr>
        <w:t xml:space="preserve">S Fondom za zaštitu okoliša i energetsku učinkovitost sklopljen je ugovor o neposrednom sudjelovanju Fonda u sufinanciranju troškova izrade projektne dokumentacije u cilju građenja reciklažnog dvorišta na području Općine Gračac te je, slijedom osiguranih sredstava, ugovorena </w:t>
      </w:r>
      <w:proofErr w:type="gramStart"/>
      <w:r w:rsidRPr="00B206E4">
        <w:rPr>
          <w:rFonts w:ascii="Arial" w:hAnsi="Arial" w:cs="Arial"/>
          <w:lang w:val="en-US"/>
        </w:rPr>
        <w:t>i  usluga</w:t>
      </w:r>
      <w:proofErr w:type="gramEnd"/>
      <w:r w:rsidRPr="00B206E4">
        <w:rPr>
          <w:rFonts w:ascii="Arial" w:hAnsi="Arial" w:cs="Arial"/>
          <w:lang w:val="en-US"/>
        </w:rPr>
        <w:t xml:space="preserve"> izrade projektne dokumentacije za izgradnju reciklažnog dvorišta. </w:t>
      </w:r>
    </w:p>
    <w:p w:rsidR="00B3188D" w:rsidRPr="00B206E4" w:rsidRDefault="00B3188D" w:rsidP="00B3188D">
      <w:pPr>
        <w:pStyle w:val="NoSpacing"/>
        <w:ind w:firstLine="708"/>
        <w:jc w:val="both"/>
        <w:rPr>
          <w:rFonts w:ascii="Arial" w:hAnsi="Arial" w:cs="Arial"/>
          <w:lang w:val="en-US"/>
        </w:rPr>
      </w:pPr>
      <w:r w:rsidRPr="00B206E4">
        <w:rPr>
          <w:rFonts w:ascii="Arial" w:hAnsi="Arial" w:cs="Arial"/>
        </w:rPr>
        <w:t xml:space="preserve">Ostvarili smo sve preduvjete i podnijeli prijavu na natječaj za nabavku spremnika za odvojeno prikupljanje otpada i čipiranje, isti je proveden te je u međuvremenu </w:t>
      </w:r>
      <w:r w:rsidRPr="00B206E4">
        <w:rPr>
          <w:rFonts w:ascii="Arial" w:hAnsi="Arial" w:cs="Arial"/>
          <w:lang w:val="en-US"/>
        </w:rPr>
        <w:t>s Fondom ugovorena i nabava spremnika za odvojeno prikupljanje otpada, sukladno novim propisima.</w:t>
      </w:r>
    </w:p>
    <w:p w:rsidR="00B3188D" w:rsidRPr="00991640" w:rsidRDefault="00B3188D" w:rsidP="00B3188D">
      <w:pPr>
        <w:pStyle w:val="NoSpacing"/>
        <w:ind w:firstLine="708"/>
        <w:rPr>
          <w:rFonts w:ascii="Arial" w:hAnsi="Arial" w:cs="Arial"/>
        </w:rPr>
      </w:pPr>
      <w:r w:rsidRPr="00991640">
        <w:rPr>
          <w:rFonts w:ascii="Arial" w:hAnsi="Arial" w:cs="Arial"/>
        </w:rPr>
        <w:t xml:space="preserve">Izvršeni su radovi na izgradnji pročistača za Naselje 1 i 2, koje je prethodno odgodilo i usporilo nevrijeme.  </w:t>
      </w:r>
    </w:p>
    <w:p w:rsidR="00B3188D" w:rsidRDefault="00B3188D" w:rsidP="00B3188D">
      <w:pPr>
        <w:pStyle w:val="NoSpacing"/>
        <w:ind w:firstLine="708"/>
        <w:rPr>
          <w:rFonts w:ascii="Arial" w:hAnsi="Arial" w:cs="Arial"/>
        </w:rPr>
      </w:pPr>
      <w:r w:rsidRPr="00991640">
        <w:rPr>
          <w:rFonts w:ascii="Arial" w:hAnsi="Arial" w:cs="Arial"/>
        </w:rPr>
        <w:t xml:space="preserve">Izgrađena je mrtvačnica te je nastavljeno s drugom fazom radova na uređenju.  </w:t>
      </w:r>
    </w:p>
    <w:p w:rsidR="00B3188D" w:rsidRPr="00B206E4" w:rsidRDefault="00B3188D" w:rsidP="00B3188D">
      <w:pPr>
        <w:ind w:firstLine="708"/>
        <w:jc w:val="both"/>
        <w:rPr>
          <w:rFonts w:ascii="Arial" w:hAnsi="Arial" w:cs="Arial"/>
        </w:rPr>
      </w:pPr>
      <w:r w:rsidRPr="00053E48">
        <w:rPr>
          <w:rFonts w:ascii="Arial" w:hAnsi="Arial" w:cs="Arial"/>
        </w:rPr>
        <w:t xml:space="preserve">Sve je odrađeno unatoč teškoćama koje </w:t>
      </w:r>
      <w:r>
        <w:rPr>
          <w:rFonts w:ascii="Arial" w:hAnsi="Arial" w:cs="Arial"/>
        </w:rPr>
        <w:t xml:space="preserve">je svima </w:t>
      </w:r>
      <w:r w:rsidRPr="00053E48">
        <w:rPr>
          <w:rFonts w:ascii="Arial" w:hAnsi="Arial" w:cs="Arial"/>
        </w:rPr>
        <w:t>nam</w:t>
      </w:r>
      <w:r>
        <w:rPr>
          <w:rFonts w:ascii="Arial" w:hAnsi="Arial" w:cs="Arial"/>
        </w:rPr>
        <w:t>a</w:t>
      </w:r>
      <w:r w:rsidRPr="00053E48">
        <w:rPr>
          <w:rFonts w:ascii="Arial" w:hAnsi="Arial" w:cs="Arial"/>
        </w:rPr>
        <w:t xml:space="preserve">, krajem veljače, donijelo sniježno nevrijeme. Gotovo dva tjedna imali smo aktivan Stožer civilne zaštite, pojedina sela danima su bila odsječena, ceste blokirane ceste za sav promet </w:t>
      </w:r>
      <w:r w:rsidRPr="00053E48">
        <w:rPr>
          <w:rFonts w:ascii="Arial" w:hAnsi="Arial" w:cs="Arial"/>
        </w:rPr>
        <w:lastRenderedPageBreak/>
        <w:t>zbog snježnog nevremena, vijavice i nanosa. Angažirane su bile sve naše službe, naša trgovačka društva,</w:t>
      </w:r>
      <w:r>
        <w:rPr>
          <w:rFonts w:ascii="Arial" w:hAnsi="Arial" w:cs="Arial"/>
        </w:rPr>
        <w:t xml:space="preserve"> djelatnici na javnim radovima,</w:t>
      </w:r>
      <w:r w:rsidRPr="00053E48">
        <w:rPr>
          <w:rFonts w:ascii="Arial" w:hAnsi="Arial" w:cs="Arial"/>
        </w:rPr>
        <w:t xml:space="preserve"> Crveni križ, Ceste Zadarske županije, ali i pripadnici Oružanih snaga Republike Hrvatske, Gardijska mehanizacijska brigada, Državni uredu za zaštitu i spašavanje, Hrvatska gorska služba spašavanja, Vatrogasne zajednice Općine Gračac i Zadarske županije. Zahvalni smo što nije bilo ljudskih žrtava i većih šteta. </w:t>
      </w:r>
      <w:r>
        <w:rPr>
          <w:rFonts w:ascii="Century Gothic" w:hAnsi="Century Gothic"/>
        </w:rPr>
        <w:tab/>
      </w:r>
    </w:p>
    <w:p w:rsidR="00B3188D" w:rsidRPr="00B206E4" w:rsidRDefault="00B3188D" w:rsidP="00B3188D">
      <w:pPr>
        <w:ind w:firstLine="708"/>
        <w:jc w:val="both"/>
        <w:rPr>
          <w:rFonts w:ascii="Arial" w:hAnsi="Arial" w:cs="Arial"/>
        </w:rPr>
      </w:pPr>
      <w:r w:rsidRPr="00991640">
        <w:rPr>
          <w:rFonts w:ascii="Arial" w:hAnsi="Arial" w:cs="Arial"/>
        </w:rPr>
        <w:t xml:space="preserve">Do lipnja se odvijao šestomjesečni program javnih radova, ugovorenih putem Hrvatskog zavoda za zapošljavanje, tijekom kojih je zaposleno 39 osoba koji su na području Gračaca i Srba su napravili hvalevrijedan posao na otklanjanju posljedica vremenskih nepogoda te pomoći stanovništvu. </w:t>
      </w:r>
    </w:p>
    <w:p w:rsidR="00B3188D" w:rsidRPr="002548CF" w:rsidRDefault="00B3188D" w:rsidP="00B3188D">
      <w:pPr>
        <w:spacing w:after="200" w:line="276" w:lineRule="auto"/>
        <w:ind w:firstLine="708"/>
        <w:jc w:val="both"/>
        <w:rPr>
          <w:rFonts w:ascii="Arial" w:hAnsi="Arial" w:cs="Arial"/>
        </w:rPr>
      </w:pPr>
      <w:r w:rsidRPr="00991640">
        <w:rPr>
          <w:rFonts w:ascii="Arial" w:hAnsi="Arial" w:cs="Arial"/>
        </w:rPr>
        <w:t>U izvještajnom razdoblju nastavljeno je s mjerama sufinanciranja socijalnih programa i obrazovanja koje se ogledaju u sufinanciranju cijene boravka djece u vrtiću u iznosu od 1400 kuna po djetetu za redovni 10- satni program, besplatnom prijevozu polaznika predškole iz udaljenih naselja, sufinanciranju prijevoza učenika srednjih škola do 100% iznosa, odobravanju stipendija redovnim studentima, nagradama učenicima, uvećanim potporama za novorođenčad, uz redovno podmirivanje svih obveza te financiranje ustanova, trgovačkih društava te udruga i vjerskih zajednica.</w:t>
      </w:r>
      <w:r>
        <w:rPr>
          <w:rFonts w:ascii="Arial" w:hAnsi="Arial" w:cs="Arial"/>
        </w:rPr>
        <w:t xml:space="preserve"> Nastavljena je suradnja s Udrugom „Sveti Bartolomej“ na </w:t>
      </w:r>
      <w:r w:rsidRPr="001C34F9">
        <w:rPr>
          <w:rFonts w:ascii="Arial" w:hAnsi="Arial" w:cs="Arial"/>
        </w:rPr>
        <w:t>projekt</w:t>
      </w:r>
      <w:r>
        <w:rPr>
          <w:rFonts w:ascii="Arial" w:hAnsi="Arial" w:cs="Arial"/>
        </w:rPr>
        <w:t>u</w:t>
      </w:r>
      <w:r w:rsidRPr="001C34F9">
        <w:rPr>
          <w:rFonts w:ascii="Arial" w:hAnsi="Arial" w:cs="Arial"/>
        </w:rPr>
        <w:t xml:space="preserve"> „Učimo i rastimo zajedno“</w:t>
      </w:r>
      <w:r>
        <w:rPr>
          <w:rFonts w:ascii="Arial" w:hAnsi="Arial" w:cs="Arial"/>
        </w:rPr>
        <w:t xml:space="preserve"> namijenjenom djeci s teškoćama te ostvareno partnerstvo s NK „Velebit“ u prijavi projekta </w:t>
      </w:r>
      <w:r w:rsidRPr="000D200C">
        <w:rPr>
          <w:rFonts w:ascii="Arial" w:hAnsi="Arial" w:cs="Arial"/>
        </w:rPr>
        <w:t>„</w:t>
      </w:r>
      <w:r>
        <w:rPr>
          <w:rFonts w:ascii="Arial" w:hAnsi="Arial" w:cs="Arial"/>
        </w:rPr>
        <w:t>Poticanje programa bavljenja amaterskim športom i športskom rekreacijom</w:t>
      </w:r>
      <w:r w:rsidRPr="000D200C">
        <w:rPr>
          <w:rFonts w:ascii="Arial" w:hAnsi="Arial" w:cs="Arial"/>
        </w:rPr>
        <w:t>“</w:t>
      </w:r>
      <w:r>
        <w:rPr>
          <w:rFonts w:ascii="Arial" w:hAnsi="Arial" w:cs="Arial"/>
        </w:rPr>
        <w:t xml:space="preserve"> koji je u međuvremenu odobren, čime je omogućena nabava  sportske opreme 80 djece i mladih. </w:t>
      </w:r>
      <w:r>
        <w:rPr>
          <w:rFonts w:ascii="Arial" w:hAnsi="Arial" w:cs="Arial"/>
        </w:rPr>
        <w:tab/>
      </w:r>
      <w:r>
        <w:rPr>
          <w:rFonts w:ascii="Arial" w:hAnsi="Arial" w:cs="Arial"/>
        </w:rPr>
        <w:tab/>
      </w:r>
    </w:p>
    <w:p w:rsidR="00B3188D" w:rsidRPr="002548CF" w:rsidRDefault="00B3188D" w:rsidP="00B3188D">
      <w:pPr>
        <w:jc w:val="both"/>
        <w:rPr>
          <w:rFonts w:ascii="Arial" w:hAnsi="Arial" w:cs="Arial"/>
        </w:rPr>
      </w:pPr>
      <w:r w:rsidRPr="002548CF">
        <w:rPr>
          <w:rFonts w:ascii="Arial" w:hAnsi="Arial" w:cs="Arial"/>
        </w:rPr>
        <w:t xml:space="preserve">III. </w:t>
      </w:r>
      <w:r>
        <w:rPr>
          <w:rFonts w:ascii="Arial" w:hAnsi="Arial" w:cs="Arial"/>
        </w:rPr>
        <w:t>P</w:t>
      </w:r>
      <w:r w:rsidRPr="002548CF">
        <w:rPr>
          <w:rFonts w:ascii="Arial" w:hAnsi="Arial" w:cs="Arial"/>
        </w:rPr>
        <w:t xml:space="preserve">rikaz prihoda i rashoda poslovanja u izvještajnom periodu bit će dostavljen unutar posebnog akta- </w:t>
      </w:r>
      <w:r>
        <w:rPr>
          <w:rFonts w:ascii="Arial" w:hAnsi="Arial" w:cs="Arial"/>
        </w:rPr>
        <w:t>Polu</w:t>
      </w:r>
      <w:r w:rsidRPr="002548CF">
        <w:rPr>
          <w:rFonts w:ascii="Arial" w:hAnsi="Arial" w:cs="Arial"/>
        </w:rPr>
        <w:t>godišnjeg iz</w:t>
      </w:r>
      <w:r>
        <w:rPr>
          <w:rFonts w:ascii="Arial" w:hAnsi="Arial" w:cs="Arial"/>
        </w:rPr>
        <w:t>vještaja o izvršenju proračuna O</w:t>
      </w:r>
      <w:r w:rsidRPr="002548CF">
        <w:rPr>
          <w:rFonts w:ascii="Arial" w:hAnsi="Arial" w:cs="Arial"/>
        </w:rPr>
        <w:t>pći</w:t>
      </w:r>
      <w:r>
        <w:rPr>
          <w:rFonts w:ascii="Arial" w:hAnsi="Arial" w:cs="Arial"/>
        </w:rPr>
        <w:t>ne Gračac za period 01. 01. 2018– 30. 06. 2018</w:t>
      </w:r>
      <w:r w:rsidRPr="002548CF">
        <w:rPr>
          <w:rFonts w:ascii="Arial" w:hAnsi="Arial" w:cs="Arial"/>
        </w:rPr>
        <w:t xml:space="preserve">. </w:t>
      </w:r>
      <w:r>
        <w:rPr>
          <w:rFonts w:ascii="Arial" w:hAnsi="Arial" w:cs="Arial"/>
        </w:rPr>
        <w:t xml:space="preserve">godine, </w:t>
      </w:r>
      <w:r w:rsidRPr="002548CF">
        <w:rPr>
          <w:rFonts w:ascii="Arial" w:hAnsi="Arial" w:cs="Arial"/>
        </w:rPr>
        <w:t>u zakonskom roku.</w:t>
      </w:r>
    </w:p>
    <w:p w:rsidR="00B3188D" w:rsidRPr="002548CF" w:rsidRDefault="00B3188D" w:rsidP="00B3188D">
      <w:pPr>
        <w:jc w:val="both"/>
        <w:rPr>
          <w:rFonts w:ascii="Arial" w:hAnsi="Arial" w:cs="Arial"/>
        </w:rPr>
      </w:pPr>
      <w:r w:rsidRPr="002548CF">
        <w:rPr>
          <w:rFonts w:ascii="Arial" w:hAnsi="Arial" w:cs="Arial"/>
        </w:rPr>
        <w:tab/>
        <w:t>Predlažem Općinskom vijeću usvajanje Izvješća.</w:t>
      </w:r>
    </w:p>
    <w:p w:rsidR="00B3188D" w:rsidRPr="002548CF" w:rsidRDefault="00B3188D" w:rsidP="00B3188D">
      <w:pPr>
        <w:jc w:val="both"/>
        <w:rPr>
          <w:rFonts w:ascii="Arial" w:hAnsi="Arial" w:cs="Arial"/>
          <w:bCs/>
          <w:iCs/>
        </w:rPr>
      </w:pPr>
    </w:p>
    <w:p w:rsidR="00B3188D" w:rsidRPr="002548CF" w:rsidRDefault="00B3188D" w:rsidP="00B3188D">
      <w:pPr>
        <w:ind w:left="360" w:firstLine="360"/>
        <w:jc w:val="right"/>
        <w:rPr>
          <w:rFonts w:ascii="Arial" w:hAnsi="Arial" w:cs="Arial"/>
          <w:b/>
          <w:bCs/>
          <w:iCs/>
        </w:rPr>
      </w:pPr>
      <w:r w:rsidRPr="002548CF">
        <w:rPr>
          <w:rFonts w:ascii="Arial" w:hAnsi="Arial" w:cs="Arial"/>
          <w:b/>
          <w:bCs/>
          <w:iCs/>
        </w:rPr>
        <w:t xml:space="preserve">                              OPĆINSKA NAČELNICA:</w:t>
      </w:r>
    </w:p>
    <w:p w:rsidR="00B3188D" w:rsidRPr="0012638C" w:rsidRDefault="00B3188D" w:rsidP="00B3188D">
      <w:pPr>
        <w:ind w:left="360" w:firstLine="360"/>
        <w:jc w:val="right"/>
        <w:rPr>
          <w:rFonts w:ascii="Arial" w:hAnsi="Arial" w:cs="Arial"/>
          <w:b/>
          <w:bCs/>
          <w:iCs/>
        </w:rPr>
      </w:pPr>
      <w:r w:rsidRPr="002548CF">
        <w:rPr>
          <w:rFonts w:ascii="Arial" w:hAnsi="Arial" w:cs="Arial"/>
          <w:b/>
          <w:bCs/>
          <w:iCs/>
        </w:rPr>
        <w:t xml:space="preserve">                              Nataša Turbić, prof.</w:t>
      </w:r>
    </w:p>
    <w:p w:rsidR="00B3188D" w:rsidRPr="00B206E4" w:rsidRDefault="00B3188D" w:rsidP="00B3188D">
      <w:pPr>
        <w:pStyle w:val="NoSpacing"/>
        <w:rPr>
          <w:iCs/>
          <w:sz w:val="20"/>
          <w:szCs w:val="20"/>
        </w:rPr>
      </w:pPr>
      <w:r w:rsidRPr="00B206E4">
        <w:rPr>
          <w:rFonts w:ascii="Courier New" w:hAnsi="Courier New" w:cs="Courier New"/>
          <w:b/>
          <w:sz w:val="20"/>
          <w:szCs w:val="20"/>
        </w:rPr>
        <w:t xml:space="preserve">                                                               </w:t>
      </w:r>
    </w:p>
    <w:p w:rsidR="00B3188D" w:rsidRDefault="00B3188D" w:rsidP="00B3188D">
      <w:pPr>
        <w:pStyle w:val="NoSpacing"/>
        <w:jc w:val="both"/>
        <w:rPr>
          <w:rFonts w:ascii="Arial" w:hAnsi="Arial" w:cs="Arial"/>
          <w:b/>
          <w:sz w:val="20"/>
          <w:szCs w:val="20"/>
        </w:rPr>
      </w:pPr>
    </w:p>
    <w:p w:rsidR="00B3188D" w:rsidRDefault="00B3188D" w:rsidP="00B3188D">
      <w:pPr>
        <w:pStyle w:val="NoSpacing"/>
        <w:jc w:val="both"/>
        <w:rPr>
          <w:rFonts w:ascii="Arial" w:hAnsi="Arial" w:cs="Arial"/>
          <w:b/>
          <w:sz w:val="20"/>
          <w:szCs w:val="20"/>
        </w:rPr>
      </w:pPr>
    </w:p>
    <w:p w:rsidR="00B3188D" w:rsidRDefault="00B3188D" w:rsidP="00B3188D">
      <w:pPr>
        <w:jc w:val="both"/>
        <w:rPr>
          <w:rFonts w:ascii="Arial" w:hAnsi="Arial" w:cs="Arial"/>
          <w:b/>
        </w:rPr>
      </w:pPr>
    </w:p>
    <w:p w:rsidR="00B3188D" w:rsidRDefault="00B3188D" w:rsidP="00B3188D">
      <w:pPr>
        <w:jc w:val="both"/>
        <w:rPr>
          <w:rFonts w:ascii="Arial" w:hAnsi="Arial" w:cs="Arial"/>
          <w:b/>
        </w:rPr>
      </w:pPr>
    </w:p>
    <w:p w:rsidR="00B3188D" w:rsidRDefault="00B3188D" w:rsidP="00B3188D">
      <w:pPr>
        <w:jc w:val="both"/>
        <w:rPr>
          <w:rFonts w:ascii="Arial" w:hAnsi="Arial" w:cs="Arial"/>
          <w:b/>
        </w:rPr>
      </w:pPr>
    </w:p>
    <w:p w:rsidR="00B3188D" w:rsidRDefault="00B3188D" w:rsidP="00B3188D">
      <w:pPr>
        <w:jc w:val="both"/>
        <w:rPr>
          <w:rFonts w:ascii="Arial" w:hAnsi="Arial" w:cs="Arial"/>
          <w:b/>
        </w:rPr>
      </w:pPr>
    </w:p>
    <w:p w:rsidR="00B3188D" w:rsidRDefault="00B3188D" w:rsidP="00B3188D">
      <w:pPr>
        <w:jc w:val="both"/>
        <w:rPr>
          <w:rFonts w:ascii="Arial" w:hAnsi="Arial" w:cs="Arial"/>
          <w:b/>
        </w:rPr>
      </w:pPr>
    </w:p>
    <w:p w:rsidR="00B3188D" w:rsidRDefault="00B3188D" w:rsidP="00B3188D">
      <w:pPr>
        <w:jc w:val="both"/>
        <w:rPr>
          <w:rFonts w:ascii="Arial" w:hAnsi="Arial" w:cs="Arial"/>
          <w:b/>
        </w:rPr>
      </w:pPr>
    </w:p>
    <w:p w:rsidR="00B3188D" w:rsidRDefault="00B3188D" w:rsidP="00B3188D">
      <w:pPr>
        <w:jc w:val="both"/>
        <w:rPr>
          <w:rFonts w:ascii="Arial" w:hAnsi="Arial" w:cs="Arial"/>
          <w:b/>
        </w:rPr>
      </w:pPr>
    </w:p>
    <w:p w:rsidR="00B3188D" w:rsidRDefault="00B3188D" w:rsidP="00B3188D">
      <w:pPr>
        <w:jc w:val="both"/>
        <w:rPr>
          <w:rFonts w:ascii="Arial" w:hAnsi="Arial" w:cs="Arial"/>
          <w:b/>
        </w:rPr>
      </w:pPr>
    </w:p>
    <w:p w:rsidR="00B3188D" w:rsidRDefault="00B3188D" w:rsidP="00B3188D">
      <w:pPr>
        <w:jc w:val="both"/>
        <w:rPr>
          <w:rFonts w:ascii="Arial" w:hAnsi="Arial" w:cs="Arial"/>
          <w:b/>
        </w:rPr>
      </w:pPr>
    </w:p>
    <w:p w:rsidR="00B3188D" w:rsidRDefault="00B3188D" w:rsidP="00B3188D">
      <w:pPr>
        <w:jc w:val="both"/>
        <w:rPr>
          <w:rFonts w:ascii="Arial" w:hAnsi="Arial" w:cs="Arial"/>
          <w:b/>
        </w:rPr>
      </w:pPr>
    </w:p>
    <w:p w:rsidR="00B3188D" w:rsidRDefault="00B3188D" w:rsidP="00B3188D">
      <w:pPr>
        <w:jc w:val="both"/>
        <w:rPr>
          <w:rFonts w:ascii="Arial" w:hAnsi="Arial" w:cs="Arial"/>
          <w:b/>
        </w:rPr>
      </w:pPr>
    </w:p>
    <w:p w:rsidR="00B3188D" w:rsidRDefault="00B3188D" w:rsidP="00B3188D">
      <w:pPr>
        <w:jc w:val="both"/>
        <w:rPr>
          <w:rFonts w:ascii="Arial" w:hAnsi="Arial" w:cs="Arial"/>
          <w:b/>
        </w:rPr>
      </w:pPr>
    </w:p>
    <w:p w:rsidR="00B3188D" w:rsidRDefault="00B3188D" w:rsidP="00B3188D">
      <w:pPr>
        <w:jc w:val="both"/>
        <w:rPr>
          <w:rFonts w:ascii="Arial" w:hAnsi="Arial" w:cs="Arial"/>
          <w:b/>
        </w:rPr>
      </w:pPr>
    </w:p>
    <w:p w:rsidR="00B3188D" w:rsidRDefault="00B3188D" w:rsidP="00B3188D">
      <w:pPr>
        <w:jc w:val="both"/>
        <w:rPr>
          <w:rFonts w:ascii="Arial" w:hAnsi="Arial" w:cs="Arial"/>
          <w:b/>
        </w:rPr>
      </w:pPr>
    </w:p>
    <w:p w:rsidR="00B3188D" w:rsidRPr="008A673C" w:rsidRDefault="00B3188D" w:rsidP="00B3188D">
      <w:pPr>
        <w:jc w:val="both"/>
        <w:rPr>
          <w:rFonts w:ascii="Arial" w:hAnsi="Arial" w:cs="Arial"/>
          <w:b/>
        </w:rPr>
      </w:pPr>
      <w:r w:rsidRPr="008A673C">
        <w:rPr>
          <w:rFonts w:ascii="Arial" w:hAnsi="Arial" w:cs="Arial"/>
          <w:b/>
        </w:rPr>
        <w:t>OPĆINSKO VIJEĆE</w:t>
      </w:r>
    </w:p>
    <w:p w:rsidR="00B3188D" w:rsidRPr="008A673C" w:rsidRDefault="00B3188D" w:rsidP="00B3188D">
      <w:pPr>
        <w:jc w:val="both"/>
        <w:rPr>
          <w:rFonts w:ascii="Arial" w:hAnsi="Arial" w:cs="Arial"/>
          <w:b/>
        </w:rPr>
      </w:pPr>
      <w:r w:rsidRPr="008A673C">
        <w:rPr>
          <w:rFonts w:ascii="Arial" w:hAnsi="Arial" w:cs="Arial"/>
          <w:b/>
        </w:rPr>
        <w:t>KLASA: 080-02/18-01/1</w:t>
      </w:r>
    </w:p>
    <w:p w:rsidR="00B3188D" w:rsidRPr="008A673C" w:rsidRDefault="00B3188D" w:rsidP="00B3188D">
      <w:pPr>
        <w:jc w:val="both"/>
        <w:rPr>
          <w:rFonts w:ascii="Arial" w:hAnsi="Arial" w:cs="Arial"/>
          <w:b/>
        </w:rPr>
      </w:pPr>
      <w:r w:rsidRPr="008A673C">
        <w:rPr>
          <w:rFonts w:ascii="Arial" w:hAnsi="Arial" w:cs="Arial"/>
          <w:b/>
        </w:rPr>
        <w:t>Urbroj: 2198/31-02-18-2</w:t>
      </w:r>
    </w:p>
    <w:p w:rsidR="00B3188D" w:rsidRPr="008A673C" w:rsidRDefault="00B3188D" w:rsidP="00B3188D">
      <w:pPr>
        <w:jc w:val="both"/>
        <w:rPr>
          <w:rFonts w:ascii="Arial" w:hAnsi="Arial" w:cs="Arial"/>
          <w:b/>
        </w:rPr>
      </w:pPr>
      <w:r w:rsidRPr="008A673C">
        <w:rPr>
          <w:rFonts w:ascii="Arial" w:hAnsi="Arial" w:cs="Arial"/>
          <w:b/>
        </w:rPr>
        <w:t xml:space="preserve">GRAČAC, 22. studenog 2018. </w:t>
      </w:r>
    </w:p>
    <w:p w:rsidR="00B3188D" w:rsidRPr="008A673C" w:rsidRDefault="00B3188D" w:rsidP="00B3188D">
      <w:pPr>
        <w:jc w:val="both"/>
        <w:rPr>
          <w:rFonts w:ascii="Arial" w:hAnsi="Arial" w:cs="Arial"/>
          <w:b/>
        </w:rPr>
      </w:pPr>
    </w:p>
    <w:p w:rsidR="00B3188D" w:rsidRPr="008A673C" w:rsidRDefault="00B3188D" w:rsidP="00B3188D">
      <w:pPr>
        <w:ind w:firstLine="360"/>
        <w:jc w:val="both"/>
        <w:rPr>
          <w:rFonts w:ascii="Arial" w:hAnsi="Arial" w:cs="Arial"/>
        </w:rPr>
      </w:pPr>
      <w:r w:rsidRPr="008A673C">
        <w:rPr>
          <w:rFonts w:ascii="Arial" w:hAnsi="Arial" w:cs="Arial"/>
          <w:b/>
        </w:rPr>
        <w:tab/>
      </w:r>
      <w:r w:rsidRPr="008A673C">
        <w:rPr>
          <w:rFonts w:ascii="Arial" w:hAnsi="Arial" w:cs="Arial"/>
        </w:rPr>
        <w:t xml:space="preserve">Na temelju članka </w:t>
      </w:r>
      <w:r w:rsidRPr="008A673C">
        <w:rPr>
          <w:rFonts w:ascii="Arial" w:hAnsi="Arial" w:cs="Arial"/>
          <w:bCs/>
          <w:iCs/>
        </w:rPr>
        <w:t>35. b</w:t>
      </w:r>
      <w:r w:rsidRPr="008A673C">
        <w:rPr>
          <w:rFonts w:ascii="Arial" w:hAnsi="Arial" w:cs="Arial"/>
        </w:rPr>
        <w:t xml:space="preserve"> Zakona o lokalnoj i područnoj (regionalnoj) samoupravi („Narodne novine“ 33/01, 60/01, 129/05, 109/07, 36/09, 125/08, 36/09, 150/11, 144/12, 19/13, 23/17) te članka 49. st. 1. Statuta Općine Gračac («Službeni glasnik Zadarske županije» 11/13, „Službeni glasnik Općine Gračac“ 1/18),  Općinsko vijeće Općine Gračac na svojoj 10. sjednici održanoj 22. studenog  2018. godine donosi </w:t>
      </w:r>
    </w:p>
    <w:p w:rsidR="00B3188D" w:rsidRPr="008A673C" w:rsidRDefault="00B3188D" w:rsidP="00B3188D">
      <w:pPr>
        <w:jc w:val="both"/>
        <w:rPr>
          <w:rFonts w:ascii="Arial" w:hAnsi="Arial" w:cs="Arial"/>
        </w:rPr>
      </w:pPr>
    </w:p>
    <w:p w:rsidR="00B3188D" w:rsidRPr="008A673C" w:rsidRDefault="00B3188D" w:rsidP="00B3188D">
      <w:pPr>
        <w:jc w:val="center"/>
        <w:rPr>
          <w:rFonts w:ascii="Arial" w:hAnsi="Arial" w:cs="Arial"/>
          <w:b/>
        </w:rPr>
      </w:pPr>
      <w:r w:rsidRPr="008A673C">
        <w:rPr>
          <w:rFonts w:ascii="Arial" w:hAnsi="Arial" w:cs="Arial"/>
          <w:b/>
        </w:rPr>
        <w:t>Odluku o usvajanju</w:t>
      </w:r>
    </w:p>
    <w:p w:rsidR="00B3188D" w:rsidRPr="008A673C" w:rsidRDefault="00B3188D" w:rsidP="00B3188D">
      <w:pPr>
        <w:jc w:val="center"/>
        <w:rPr>
          <w:rFonts w:ascii="Arial" w:hAnsi="Arial" w:cs="Arial"/>
          <w:b/>
        </w:rPr>
      </w:pPr>
      <w:r w:rsidRPr="008A673C">
        <w:rPr>
          <w:rFonts w:ascii="Arial" w:hAnsi="Arial" w:cs="Arial"/>
          <w:b/>
        </w:rPr>
        <w:t>Izvješća o radu</w:t>
      </w:r>
    </w:p>
    <w:p w:rsidR="00B3188D" w:rsidRPr="008A673C" w:rsidRDefault="00B3188D" w:rsidP="00B3188D">
      <w:pPr>
        <w:jc w:val="both"/>
        <w:rPr>
          <w:rFonts w:ascii="Arial" w:hAnsi="Arial" w:cs="Arial"/>
        </w:rPr>
      </w:pPr>
    </w:p>
    <w:p w:rsidR="00B3188D" w:rsidRPr="008A673C" w:rsidRDefault="00B3188D" w:rsidP="00B3188D">
      <w:pPr>
        <w:jc w:val="center"/>
        <w:rPr>
          <w:rFonts w:ascii="Arial" w:hAnsi="Arial" w:cs="Arial"/>
          <w:b/>
        </w:rPr>
      </w:pPr>
      <w:r w:rsidRPr="008A673C">
        <w:rPr>
          <w:rFonts w:ascii="Arial" w:hAnsi="Arial" w:cs="Arial"/>
          <w:b/>
        </w:rPr>
        <w:t>Članak 1.</w:t>
      </w:r>
    </w:p>
    <w:p w:rsidR="00B3188D" w:rsidRPr="008A673C" w:rsidRDefault="00B3188D" w:rsidP="00B3188D">
      <w:pPr>
        <w:jc w:val="both"/>
        <w:rPr>
          <w:rFonts w:ascii="Arial" w:hAnsi="Arial" w:cs="Arial"/>
        </w:rPr>
      </w:pPr>
      <w:r w:rsidRPr="008A673C">
        <w:rPr>
          <w:rFonts w:ascii="Arial" w:hAnsi="Arial" w:cs="Arial"/>
        </w:rPr>
        <w:tab/>
        <w:t>Usvaja se Izvješće o radu općinske načelnice Općine Gračac za razdoblje siječanj- lipanj 2018. g.</w:t>
      </w:r>
    </w:p>
    <w:p w:rsidR="00B3188D" w:rsidRPr="008A673C" w:rsidRDefault="00B3188D" w:rsidP="00B3188D">
      <w:pPr>
        <w:jc w:val="both"/>
        <w:rPr>
          <w:rFonts w:ascii="Arial" w:hAnsi="Arial" w:cs="Arial"/>
        </w:rPr>
      </w:pPr>
    </w:p>
    <w:p w:rsidR="00B3188D" w:rsidRPr="008A673C" w:rsidRDefault="00B3188D" w:rsidP="00B3188D">
      <w:pPr>
        <w:jc w:val="center"/>
        <w:rPr>
          <w:rFonts w:ascii="Arial" w:hAnsi="Arial" w:cs="Arial"/>
          <w:b/>
        </w:rPr>
      </w:pPr>
      <w:r w:rsidRPr="008A673C">
        <w:rPr>
          <w:rFonts w:ascii="Arial" w:hAnsi="Arial" w:cs="Arial"/>
          <w:b/>
        </w:rPr>
        <w:t>Članak 2.</w:t>
      </w:r>
    </w:p>
    <w:p w:rsidR="00B3188D" w:rsidRPr="008A673C" w:rsidRDefault="00B3188D" w:rsidP="00B3188D">
      <w:pPr>
        <w:jc w:val="both"/>
        <w:rPr>
          <w:rFonts w:ascii="Arial" w:hAnsi="Arial" w:cs="Arial"/>
        </w:rPr>
      </w:pPr>
      <w:r w:rsidRPr="008A673C">
        <w:rPr>
          <w:rFonts w:ascii="Arial" w:hAnsi="Arial" w:cs="Arial"/>
        </w:rPr>
        <w:tab/>
        <w:t>Ova Odluka stupa na snagu osmim danom od dana objave u «Službenom glasniku Općine Gračac».</w:t>
      </w:r>
    </w:p>
    <w:p w:rsidR="00B3188D" w:rsidRPr="008A673C" w:rsidRDefault="00B3188D" w:rsidP="00B3188D">
      <w:pPr>
        <w:jc w:val="both"/>
        <w:rPr>
          <w:rFonts w:ascii="Arial" w:hAnsi="Arial" w:cs="Arial"/>
        </w:rPr>
      </w:pPr>
    </w:p>
    <w:p w:rsidR="00B3188D" w:rsidRPr="008A673C" w:rsidRDefault="00B3188D" w:rsidP="00B3188D">
      <w:pPr>
        <w:pStyle w:val="NoSpacing"/>
        <w:jc w:val="right"/>
        <w:rPr>
          <w:rFonts w:ascii="Arial" w:hAnsi="Arial" w:cs="Arial"/>
          <w:b/>
        </w:rPr>
      </w:pPr>
      <w:r w:rsidRPr="008A673C">
        <w:rPr>
          <w:rFonts w:ascii="Arial" w:hAnsi="Arial" w:cs="Arial"/>
          <w:b/>
        </w:rPr>
        <w:t xml:space="preserve">                                        PREDSJEDNIK:</w:t>
      </w:r>
    </w:p>
    <w:p w:rsidR="00B3188D" w:rsidRPr="008A673C" w:rsidRDefault="00B3188D" w:rsidP="00B3188D">
      <w:pPr>
        <w:pStyle w:val="NoSpacing"/>
        <w:jc w:val="right"/>
        <w:rPr>
          <w:rFonts w:ascii="Arial" w:hAnsi="Arial" w:cs="Arial"/>
          <w:b/>
        </w:rPr>
      </w:pPr>
      <w:r w:rsidRPr="008A673C">
        <w:rPr>
          <w:rFonts w:ascii="Arial" w:hAnsi="Arial" w:cs="Arial"/>
          <w:b/>
        </w:rPr>
        <w:t xml:space="preserve">                                   Tadija Šišić, dipl. iur.</w:t>
      </w: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Pr="009A1FBC" w:rsidRDefault="00B3188D" w:rsidP="00B3188D">
      <w:pPr>
        <w:pStyle w:val="NoSpacing"/>
        <w:jc w:val="both"/>
        <w:rPr>
          <w:rFonts w:ascii="Arial" w:hAnsi="Arial" w:cs="Arial"/>
          <w:b/>
          <w:sz w:val="24"/>
          <w:szCs w:val="24"/>
        </w:rPr>
      </w:pPr>
      <w:r w:rsidRPr="009A1FBC">
        <w:rPr>
          <w:rFonts w:ascii="Arial" w:hAnsi="Arial" w:cs="Arial"/>
          <w:b/>
          <w:sz w:val="24"/>
          <w:szCs w:val="24"/>
        </w:rPr>
        <w:t>OPĆINSKO VIJEĆE</w:t>
      </w:r>
    </w:p>
    <w:p w:rsidR="00B3188D" w:rsidRPr="009A1FBC" w:rsidRDefault="00B3188D" w:rsidP="00B3188D">
      <w:pPr>
        <w:jc w:val="both"/>
        <w:rPr>
          <w:rFonts w:ascii="Arial" w:hAnsi="Arial" w:cs="Arial"/>
          <w:b/>
        </w:rPr>
      </w:pPr>
      <w:r w:rsidRPr="009A1FBC">
        <w:rPr>
          <w:rFonts w:ascii="Arial" w:hAnsi="Arial" w:cs="Arial"/>
          <w:b/>
        </w:rPr>
        <w:t>KLASA:612-04/18-01/2</w:t>
      </w:r>
    </w:p>
    <w:p w:rsidR="00B3188D" w:rsidRPr="009A1FBC" w:rsidRDefault="00B3188D" w:rsidP="00B3188D">
      <w:pPr>
        <w:jc w:val="both"/>
        <w:rPr>
          <w:rFonts w:ascii="Arial" w:hAnsi="Arial" w:cs="Arial"/>
          <w:b/>
        </w:rPr>
      </w:pPr>
      <w:r>
        <w:rPr>
          <w:rFonts w:ascii="Arial" w:hAnsi="Arial" w:cs="Arial"/>
          <w:b/>
        </w:rPr>
        <w:t>URBROJ: 2198/31-02-18-1</w:t>
      </w:r>
    </w:p>
    <w:p w:rsidR="00B3188D" w:rsidRPr="009A1FBC" w:rsidRDefault="00B3188D" w:rsidP="00B3188D">
      <w:pPr>
        <w:rPr>
          <w:rFonts w:ascii="Arial" w:hAnsi="Arial" w:cs="Arial"/>
          <w:b/>
        </w:rPr>
      </w:pPr>
      <w:r>
        <w:rPr>
          <w:rFonts w:ascii="Arial" w:hAnsi="Arial" w:cs="Arial"/>
          <w:b/>
        </w:rPr>
        <w:t>U Gračacu, 22</w:t>
      </w:r>
      <w:r w:rsidRPr="009A1FBC">
        <w:rPr>
          <w:rFonts w:ascii="Arial" w:hAnsi="Arial" w:cs="Arial"/>
          <w:b/>
        </w:rPr>
        <w:t>. studenog 2018. godine</w:t>
      </w:r>
    </w:p>
    <w:p w:rsidR="00B3188D" w:rsidRPr="006F6354" w:rsidRDefault="00B3188D" w:rsidP="00B3188D">
      <w:pPr>
        <w:jc w:val="both"/>
        <w:rPr>
          <w:rFonts w:ascii="Arial" w:hAnsi="Arial" w:cs="Arial"/>
          <w:b/>
        </w:rPr>
      </w:pPr>
    </w:p>
    <w:p w:rsidR="00B3188D" w:rsidRPr="006F6354" w:rsidRDefault="00B3188D" w:rsidP="00B3188D">
      <w:pPr>
        <w:pStyle w:val="NoSpacing"/>
        <w:jc w:val="both"/>
        <w:rPr>
          <w:rFonts w:ascii="Arial" w:hAnsi="Arial" w:cs="Arial"/>
          <w:color w:val="000000"/>
          <w:sz w:val="24"/>
          <w:szCs w:val="24"/>
        </w:rPr>
      </w:pPr>
      <w:r w:rsidRPr="006F6354">
        <w:rPr>
          <w:rFonts w:ascii="Arial" w:hAnsi="Arial" w:cs="Arial"/>
          <w:b/>
          <w:sz w:val="24"/>
          <w:szCs w:val="24"/>
        </w:rPr>
        <w:tab/>
      </w:r>
      <w:r w:rsidRPr="006F6354">
        <w:rPr>
          <w:rFonts w:ascii="Arial" w:hAnsi="Arial" w:cs="Arial"/>
          <w:sz w:val="24"/>
          <w:szCs w:val="24"/>
        </w:rPr>
        <w:t xml:space="preserve">Temeljem članka 27. Zakona o knjižnicama («Narodne novine» 105/97, 5/98, 104/00, 69/09) te članka 32. Statuta Općine Gračac («Službeni glasnik Zadarske županije» 11/13, „Službeni glasnik Općine Gračac“ 1/18), </w:t>
      </w:r>
      <w:r w:rsidRPr="006F6354">
        <w:rPr>
          <w:rFonts w:ascii="Arial" w:hAnsi="Arial" w:cs="Arial"/>
          <w:color w:val="000000"/>
          <w:sz w:val="24"/>
          <w:szCs w:val="24"/>
        </w:rPr>
        <w:t xml:space="preserve">Općinsko vijeće Općine Gračac na 10. </w:t>
      </w:r>
      <w:r>
        <w:rPr>
          <w:rFonts w:ascii="Arial" w:hAnsi="Arial" w:cs="Arial"/>
          <w:color w:val="000000"/>
          <w:sz w:val="24"/>
          <w:szCs w:val="24"/>
        </w:rPr>
        <w:t xml:space="preserve">sjednici održanoj 22. studenog </w:t>
      </w:r>
      <w:r w:rsidRPr="006F6354">
        <w:rPr>
          <w:rFonts w:ascii="Arial" w:hAnsi="Arial" w:cs="Arial"/>
          <w:color w:val="000000"/>
          <w:sz w:val="24"/>
          <w:szCs w:val="24"/>
        </w:rPr>
        <w:t xml:space="preserve">2018. godine donosi  </w:t>
      </w:r>
    </w:p>
    <w:p w:rsidR="00B3188D" w:rsidRPr="00996A06" w:rsidRDefault="00B3188D" w:rsidP="00B3188D">
      <w:pPr>
        <w:jc w:val="both"/>
        <w:rPr>
          <w:rFonts w:ascii="Arial" w:hAnsi="Arial" w:cs="Arial"/>
          <w:bCs/>
          <w:iCs/>
        </w:rPr>
      </w:pPr>
    </w:p>
    <w:p w:rsidR="00B3188D" w:rsidRPr="00996A06" w:rsidRDefault="00B3188D" w:rsidP="00B3188D">
      <w:pPr>
        <w:jc w:val="center"/>
        <w:rPr>
          <w:rFonts w:ascii="Arial" w:hAnsi="Arial" w:cs="Arial"/>
          <w:b/>
          <w:bCs/>
          <w:iCs/>
        </w:rPr>
      </w:pPr>
      <w:r w:rsidRPr="00996A06">
        <w:rPr>
          <w:rFonts w:ascii="Arial" w:hAnsi="Arial" w:cs="Arial"/>
          <w:b/>
          <w:bCs/>
          <w:iCs/>
        </w:rPr>
        <w:t>Odluku</w:t>
      </w:r>
    </w:p>
    <w:p w:rsidR="00B3188D" w:rsidRPr="00996A06" w:rsidRDefault="00B3188D" w:rsidP="00B3188D">
      <w:pPr>
        <w:jc w:val="center"/>
        <w:rPr>
          <w:rFonts w:ascii="Arial" w:hAnsi="Arial" w:cs="Arial"/>
          <w:b/>
          <w:bCs/>
          <w:iCs/>
        </w:rPr>
      </w:pPr>
      <w:r w:rsidRPr="00996A06">
        <w:rPr>
          <w:rFonts w:ascii="Arial" w:hAnsi="Arial" w:cs="Arial"/>
          <w:b/>
          <w:bCs/>
          <w:iCs/>
        </w:rPr>
        <w:t>o ponovnom raspisivanju natječaja za ravnatelja</w:t>
      </w:r>
    </w:p>
    <w:p w:rsidR="00B3188D" w:rsidRPr="00996A06" w:rsidRDefault="00B3188D" w:rsidP="00B3188D">
      <w:pPr>
        <w:jc w:val="center"/>
        <w:rPr>
          <w:rFonts w:ascii="Arial" w:hAnsi="Arial" w:cs="Arial"/>
          <w:b/>
          <w:bCs/>
          <w:iCs/>
        </w:rPr>
      </w:pPr>
      <w:r w:rsidRPr="00996A06">
        <w:rPr>
          <w:rFonts w:ascii="Arial" w:hAnsi="Arial" w:cs="Arial"/>
          <w:b/>
          <w:bCs/>
          <w:iCs/>
        </w:rPr>
        <w:t>Knjižnice i čitaonice Gračac</w:t>
      </w:r>
    </w:p>
    <w:p w:rsidR="00B3188D" w:rsidRPr="00996A06" w:rsidRDefault="00B3188D" w:rsidP="00B3188D">
      <w:pPr>
        <w:jc w:val="center"/>
        <w:rPr>
          <w:rFonts w:ascii="Arial" w:hAnsi="Arial" w:cs="Arial"/>
          <w:bCs/>
          <w:iCs/>
        </w:rPr>
      </w:pPr>
    </w:p>
    <w:p w:rsidR="00B3188D" w:rsidRPr="00996A06" w:rsidRDefault="00B3188D" w:rsidP="00B3188D">
      <w:pPr>
        <w:jc w:val="center"/>
        <w:rPr>
          <w:rFonts w:ascii="Arial" w:hAnsi="Arial" w:cs="Arial"/>
          <w:b/>
          <w:bCs/>
          <w:iCs/>
        </w:rPr>
      </w:pPr>
      <w:r w:rsidRPr="00996A06">
        <w:rPr>
          <w:rFonts w:ascii="Arial" w:hAnsi="Arial" w:cs="Arial"/>
          <w:b/>
          <w:bCs/>
          <w:iCs/>
        </w:rPr>
        <w:t>Članak 1.</w:t>
      </w:r>
    </w:p>
    <w:p w:rsidR="00B3188D" w:rsidRPr="00996A06" w:rsidRDefault="00B3188D" w:rsidP="00B3188D">
      <w:pPr>
        <w:jc w:val="both"/>
        <w:rPr>
          <w:rFonts w:ascii="Arial" w:hAnsi="Arial" w:cs="Arial"/>
          <w:bCs/>
          <w:iCs/>
        </w:rPr>
      </w:pPr>
      <w:r w:rsidRPr="00996A06">
        <w:rPr>
          <w:rFonts w:ascii="Arial" w:hAnsi="Arial" w:cs="Arial"/>
          <w:bCs/>
          <w:iCs/>
        </w:rPr>
        <w:tab/>
        <w:t xml:space="preserve">Raspisuje se ponovljeni natječaj za ravnatelja Knjižnice i čitaonice Gračac, 1 izvršitelj na mandatno razdoblje od 4 godine. </w:t>
      </w:r>
    </w:p>
    <w:p w:rsidR="00B3188D" w:rsidRPr="00996A06" w:rsidRDefault="00B3188D" w:rsidP="00B3188D">
      <w:pPr>
        <w:jc w:val="both"/>
        <w:rPr>
          <w:rFonts w:ascii="Arial" w:hAnsi="Arial" w:cs="Arial"/>
          <w:bCs/>
          <w:iCs/>
        </w:rPr>
      </w:pPr>
      <w:r w:rsidRPr="00996A06">
        <w:rPr>
          <w:rFonts w:ascii="Arial" w:hAnsi="Arial" w:cs="Arial"/>
          <w:bCs/>
          <w:iCs/>
        </w:rPr>
        <w:t xml:space="preserve"> </w:t>
      </w:r>
    </w:p>
    <w:p w:rsidR="00B3188D" w:rsidRPr="00996A06" w:rsidRDefault="00B3188D" w:rsidP="00B3188D">
      <w:pPr>
        <w:jc w:val="both"/>
        <w:rPr>
          <w:rFonts w:ascii="Arial" w:hAnsi="Arial" w:cs="Arial"/>
        </w:rPr>
      </w:pPr>
      <w:r w:rsidRPr="00996A06">
        <w:rPr>
          <w:rFonts w:ascii="Arial" w:hAnsi="Arial" w:cs="Arial"/>
          <w:bCs/>
          <w:iCs/>
        </w:rPr>
        <w:tab/>
        <w:t xml:space="preserve">Natječaj će biti objavljen u </w:t>
      </w:r>
      <w:r w:rsidRPr="00996A06">
        <w:rPr>
          <w:rFonts w:ascii="Arial" w:hAnsi="Arial" w:cs="Arial"/>
        </w:rPr>
        <w:t>dnevnom listu „Zadarski list“</w:t>
      </w:r>
      <w:r w:rsidRPr="00996A06">
        <w:rPr>
          <w:rFonts w:ascii="Arial" w:hAnsi="Arial" w:cs="Arial"/>
          <w:bCs/>
          <w:iCs/>
        </w:rPr>
        <w:t>, na oglasnoj ploči Općine Gračac te na službenoj interne</w:t>
      </w:r>
      <w:r>
        <w:rPr>
          <w:rFonts w:ascii="Arial" w:hAnsi="Arial" w:cs="Arial"/>
          <w:bCs/>
          <w:iCs/>
        </w:rPr>
        <w:t>tskoj stranici Općine Gračac</w:t>
      </w:r>
      <w:r w:rsidRPr="00996A06">
        <w:rPr>
          <w:rFonts w:ascii="Arial" w:hAnsi="Arial" w:cs="Arial"/>
          <w:bCs/>
          <w:iCs/>
        </w:rPr>
        <w:t xml:space="preserve">, s rokom za prijave </w:t>
      </w:r>
      <w:r>
        <w:rPr>
          <w:rFonts w:ascii="Arial" w:hAnsi="Arial" w:cs="Arial"/>
          <w:bCs/>
          <w:iCs/>
        </w:rPr>
        <w:t>8</w:t>
      </w:r>
      <w:r w:rsidRPr="00996A06">
        <w:rPr>
          <w:rFonts w:ascii="Arial" w:hAnsi="Arial" w:cs="Arial"/>
          <w:bCs/>
          <w:iCs/>
        </w:rPr>
        <w:t xml:space="preserve">  dana od dana objave u </w:t>
      </w:r>
      <w:r w:rsidRPr="00996A06">
        <w:rPr>
          <w:rFonts w:ascii="Arial" w:hAnsi="Arial" w:cs="Arial"/>
        </w:rPr>
        <w:t>„Zadarskom listu“.</w:t>
      </w:r>
    </w:p>
    <w:p w:rsidR="00B3188D" w:rsidRPr="00996A06" w:rsidRDefault="00B3188D" w:rsidP="00B3188D">
      <w:pPr>
        <w:jc w:val="both"/>
        <w:rPr>
          <w:rFonts w:ascii="Arial" w:hAnsi="Arial" w:cs="Arial"/>
          <w:bCs/>
          <w:iCs/>
          <w:u w:val="single"/>
        </w:rPr>
      </w:pPr>
    </w:p>
    <w:p w:rsidR="00B3188D" w:rsidRPr="00996A06" w:rsidRDefault="00B3188D" w:rsidP="00B3188D">
      <w:pPr>
        <w:jc w:val="center"/>
        <w:rPr>
          <w:rFonts w:ascii="Arial" w:hAnsi="Arial" w:cs="Arial"/>
          <w:b/>
          <w:bCs/>
          <w:iCs/>
        </w:rPr>
      </w:pPr>
      <w:r w:rsidRPr="00996A06">
        <w:rPr>
          <w:rFonts w:ascii="Arial" w:hAnsi="Arial" w:cs="Arial"/>
          <w:b/>
          <w:bCs/>
          <w:iCs/>
        </w:rPr>
        <w:t>Članak 2.</w:t>
      </w:r>
    </w:p>
    <w:p w:rsidR="00B3188D" w:rsidRPr="00996A06" w:rsidRDefault="00B3188D" w:rsidP="00B3188D">
      <w:pPr>
        <w:jc w:val="both"/>
        <w:rPr>
          <w:rFonts w:ascii="Arial" w:hAnsi="Arial" w:cs="Arial"/>
          <w:bCs/>
          <w:iCs/>
        </w:rPr>
      </w:pPr>
      <w:r w:rsidRPr="00996A06">
        <w:rPr>
          <w:rFonts w:ascii="Arial" w:hAnsi="Arial" w:cs="Arial"/>
          <w:bCs/>
          <w:iCs/>
        </w:rPr>
        <w:tab/>
        <w:t>Ovlašćuje se općinska načelnica za poduzimanje radnji za provedbu ove Odluke.</w:t>
      </w:r>
    </w:p>
    <w:p w:rsidR="00B3188D" w:rsidRPr="00996A06" w:rsidRDefault="00B3188D" w:rsidP="00B3188D">
      <w:pPr>
        <w:jc w:val="both"/>
        <w:rPr>
          <w:rFonts w:ascii="Arial" w:hAnsi="Arial" w:cs="Arial"/>
          <w:bCs/>
          <w:iCs/>
        </w:rPr>
      </w:pPr>
    </w:p>
    <w:p w:rsidR="00B3188D" w:rsidRPr="00996A06" w:rsidRDefault="00B3188D" w:rsidP="00B3188D">
      <w:pPr>
        <w:jc w:val="center"/>
        <w:rPr>
          <w:rFonts w:ascii="Arial" w:hAnsi="Arial" w:cs="Arial"/>
          <w:b/>
          <w:bCs/>
          <w:iCs/>
        </w:rPr>
      </w:pPr>
      <w:r w:rsidRPr="00996A06">
        <w:rPr>
          <w:rFonts w:ascii="Arial" w:hAnsi="Arial" w:cs="Arial"/>
          <w:b/>
          <w:bCs/>
          <w:iCs/>
        </w:rPr>
        <w:t>Članak 3.</w:t>
      </w:r>
    </w:p>
    <w:p w:rsidR="00B3188D" w:rsidRPr="00996A06" w:rsidRDefault="00B3188D" w:rsidP="00B3188D">
      <w:pPr>
        <w:jc w:val="both"/>
        <w:rPr>
          <w:rFonts w:ascii="Arial" w:hAnsi="Arial" w:cs="Arial"/>
          <w:bCs/>
          <w:iCs/>
        </w:rPr>
      </w:pPr>
      <w:r w:rsidRPr="00996A06">
        <w:rPr>
          <w:rFonts w:ascii="Arial" w:hAnsi="Arial" w:cs="Arial"/>
          <w:bCs/>
          <w:iCs/>
        </w:rPr>
        <w:tab/>
        <w:t>Ova Odluka stupa na snagu danom donošenja, a objavit će se u „Službenom glasniku Općine Gračac“.</w:t>
      </w:r>
    </w:p>
    <w:p w:rsidR="00B3188D" w:rsidRPr="00996A06" w:rsidRDefault="00B3188D" w:rsidP="00B3188D">
      <w:pPr>
        <w:jc w:val="both"/>
        <w:rPr>
          <w:rFonts w:ascii="Arial" w:hAnsi="Arial" w:cs="Arial"/>
          <w:bCs/>
          <w:iCs/>
        </w:rPr>
      </w:pPr>
    </w:p>
    <w:p w:rsidR="00B3188D" w:rsidRPr="00996A06" w:rsidRDefault="00B3188D" w:rsidP="00B3188D">
      <w:pPr>
        <w:rPr>
          <w:rFonts w:ascii="Arial" w:hAnsi="Arial" w:cs="Arial"/>
          <w:bCs/>
          <w:iCs/>
        </w:rPr>
      </w:pPr>
    </w:p>
    <w:p w:rsidR="00B3188D" w:rsidRPr="00996A06" w:rsidRDefault="00B3188D" w:rsidP="00B3188D">
      <w:pPr>
        <w:rPr>
          <w:rFonts w:ascii="Arial" w:hAnsi="Arial" w:cs="Arial"/>
          <w:b/>
          <w:bCs/>
          <w:iCs/>
        </w:rPr>
      </w:pPr>
      <w:r w:rsidRPr="00996A06">
        <w:rPr>
          <w:rFonts w:ascii="Arial" w:hAnsi="Arial" w:cs="Arial"/>
          <w:b/>
          <w:bCs/>
          <w:iCs/>
        </w:rPr>
        <w:t xml:space="preserve">                                                                                              </w:t>
      </w:r>
    </w:p>
    <w:p w:rsidR="00B3188D" w:rsidRPr="00996A06" w:rsidRDefault="00B3188D" w:rsidP="00B3188D">
      <w:pPr>
        <w:jc w:val="both"/>
        <w:rPr>
          <w:rFonts w:ascii="Arial" w:hAnsi="Arial" w:cs="Arial"/>
          <w:b/>
          <w:bCs/>
          <w:iCs/>
        </w:rPr>
      </w:pPr>
      <w:r w:rsidRPr="00996A06">
        <w:rPr>
          <w:rFonts w:ascii="Arial" w:hAnsi="Arial" w:cs="Arial"/>
          <w:b/>
          <w:bCs/>
          <w:iCs/>
        </w:rPr>
        <w:t xml:space="preserve">                                     </w:t>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r>
      <w:r w:rsidRPr="00996A06">
        <w:rPr>
          <w:rFonts w:ascii="Arial" w:hAnsi="Arial" w:cs="Arial"/>
          <w:b/>
          <w:bCs/>
          <w:iCs/>
        </w:rPr>
        <w:tab/>
        <w:t>PREDSJEDNIK:</w:t>
      </w:r>
    </w:p>
    <w:p w:rsidR="00B3188D" w:rsidRPr="00996A06" w:rsidRDefault="00B3188D" w:rsidP="00B3188D">
      <w:pPr>
        <w:rPr>
          <w:rFonts w:ascii="Arial" w:hAnsi="Arial" w:cs="Arial"/>
          <w:b/>
        </w:rPr>
      </w:pPr>
      <w:r w:rsidRPr="00996A06">
        <w:rPr>
          <w:rFonts w:ascii="Arial" w:hAnsi="Arial" w:cs="Arial"/>
          <w:b/>
        </w:rPr>
        <w:t xml:space="preserve">                                </w:t>
      </w:r>
      <w:r w:rsidRPr="00996A06">
        <w:rPr>
          <w:rFonts w:ascii="Arial" w:hAnsi="Arial" w:cs="Arial"/>
          <w:b/>
        </w:rPr>
        <w:tab/>
      </w:r>
      <w:r w:rsidRPr="00996A06">
        <w:rPr>
          <w:rFonts w:ascii="Arial" w:hAnsi="Arial" w:cs="Arial"/>
          <w:b/>
        </w:rPr>
        <w:tab/>
      </w:r>
      <w:r w:rsidRPr="00996A06">
        <w:rPr>
          <w:rFonts w:ascii="Arial" w:hAnsi="Arial" w:cs="Arial"/>
          <w:b/>
        </w:rPr>
        <w:tab/>
      </w:r>
      <w:r w:rsidRPr="00996A06">
        <w:rPr>
          <w:rFonts w:ascii="Arial" w:hAnsi="Arial" w:cs="Arial"/>
          <w:b/>
        </w:rPr>
        <w:tab/>
      </w:r>
      <w:r w:rsidRPr="00996A06">
        <w:rPr>
          <w:rFonts w:ascii="Arial" w:hAnsi="Arial" w:cs="Arial"/>
          <w:b/>
        </w:rPr>
        <w:tab/>
        <w:t xml:space="preserve">        Tadija Šišić, dipl. iur.</w:t>
      </w: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Default="00B3188D" w:rsidP="00B3188D">
      <w:pPr>
        <w:pStyle w:val="NoSpacing"/>
        <w:jc w:val="both"/>
        <w:rPr>
          <w:rFonts w:ascii="Arial" w:hAnsi="Arial" w:cs="Arial"/>
          <w:b/>
          <w:sz w:val="24"/>
          <w:szCs w:val="24"/>
        </w:rPr>
      </w:pPr>
    </w:p>
    <w:p w:rsidR="00B3188D" w:rsidRPr="00A91488" w:rsidRDefault="00B3188D" w:rsidP="00B3188D">
      <w:pPr>
        <w:pStyle w:val="NoSpacing"/>
        <w:jc w:val="both"/>
        <w:rPr>
          <w:rFonts w:ascii="Arial" w:hAnsi="Arial" w:cs="Arial"/>
          <w:b/>
          <w:sz w:val="24"/>
          <w:szCs w:val="24"/>
        </w:rPr>
      </w:pPr>
      <w:r w:rsidRPr="00A91488">
        <w:rPr>
          <w:rFonts w:ascii="Arial" w:hAnsi="Arial" w:cs="Arial"/>
          <w:b/>
          <w:sz w:val="24"/>
          <w:szCs w:val="24"/>
        </w:rPr>
        <w:lastRenderedPageBreak/>
        <w:t>OPĆINSKO VIJEĆE</w:t>
      </w:r>
    </w:p>
    <w:p w:rsidR="00B3188D" w:rsidRPr="00A91488" w:rsidRDefault="00B3188D" w:rsidP="00B3188D">
      <w:pPr>
        <w:pStyle w:val="NoSpacing"/>
        <w:rPr>
          <w:rFonts w:ascii="Arial" w:hAnsi="Arial" w:cs="Arial"/>
          <w:b/>
          <w:sz w:val="24"/>
          <w:szCs w:val="24"/>
        </w:rPr>
      </w:pPr>
      <w:r w:rsidRPr="00A91488">
        <w:rPr>
          <w:rFonts w:ascii="Arial" w:hAnsi="Arial" w:cs="Arial"/>
          <w:b/>
          <w:sz w:val="24"/>
          <w:szCs w:val="24"/>
        </w:rPr>
        <w:t>KLASA: 363-03/18-01-9</w:t>
      </w:r>
    </w:p>
    <w:p w:rsidR="00B3188D" w:rsidRPr="00A91488" w:rsidRDefault="00B3188D" w:rsidP="00B3188D">
      <w:pPr>
        <w:pStyle w:val="NoSpacing"/>
        <w:rPr>
          <w:rFonts w:ascii="Arial" w:hAnsi="Arial" w:cs="Arial"/>
          <w:b/>
          <w:sz w:val="24"/>
          <w:szCs w:val="24"/>
        </w:rPr>
      </w:pPr>
      <w:r w:rsidRPr="00A91488">
        <w:rPr>
          <w:rFonts w:ascii="Arial" w:hAnsi="Arial" w:cs="Arial"/>
          <w:b/>
          <w:sz w:val="24"/>
          <w:szCs w:val="24"/>
        </w:rPr>
        <w:t>URBROJ: 2198/31-02-18-1</w:t>
      </w:r>
    </w:p>
    <w:p w:rsidR="00B3188D" w:rsidRPr="00A91488" w:rsidRDefault="00B3188D" w:rsidP="00B3188D">
      <w:pPr>
        <w:pStyle w:val="NoSpacing"/>
        <w:rPr>
          <w:rFonts w:ascii="Arial" w:hAnsi="Arial" w:cs="Arial"/>
          <w:b/>
          <w:sz w:val="24"/>
          <w:szCs w:val="24"/>
        </w:rPr>
      </w:pPr>
      <w:r w:rsidRPr="00A91488">
        <w:rPr>
          <w:rFonts w:ascii="Arial" w:hAnsi="Arial" w:cs="Arial"/>
          <w:b/>
          <w:sz w:val="24"/>
          <w:szCs w:val="24"/>
        </w:rPr>
        <w:t>GRAČAC, 22. studenog 2018. g.</w:t>
      </w:r>
    </w:p>
    <w:p w:rsidR="00B3188D" w:rsidRPr="00A91488" w:rsidRDefault="00B3188D" w:rsidP="00B3188D">
      <w:pPr>
        <w:pStyle w:val="NoSpacing"/>
        <w:rPr>
          <w:rFonts w:ascii="Courier New" w:hAnsi="Courier New" w:cs="Courier New"/>
          <w:b/>
          <w:sz w:val="24"/>
          <w:szCs w:val="24"/>
        </w:rPr>
      </w:pPr>
    </w:p>
    <w:p w:rsidR="00B3188D" w:rsidRDefault="00B3188D" w:rsidP="00B3188D">
      <w:pPr>
        <w:pStyle w:val="NoSpacing"/>
        <w:jc w:val="both"/>
        <w:rPr>
          <w:rFonts w:ascii="Arial" w:hAnsi="Arial" w:cs="Arial"/>
          <w:color w:val="000000"/>
          <w:sz w:val="24"/>
          <w:szCs w:val="24"/>
        </w:rPr>
      </w:pPr>
      <w:r w:rsidRPr="00A91488">
        <w:rPr>
          <w:rFonts w:ascii="Arial" w:hAnsi="Arial" w:cs="Arial"/>
          <w:sz w:val="24"/>
          <w:szCs w:val="24"/>
        </w:rPr>
        <w:t xml:space="preserve">Na temelju članka 98. Zakona o komunalnom gospodarstvu („Narodne novine“  broj 68/18) i članka 32. Statuta Općine Gračac («Službeni glasnik Zadarske županije» 11/13, „Službeni glasnik Općine Gračac“ 1/18), </w:t>
      </w:r>
      <w:r w:rsidRPr="00A91488">
        <w:rPr>
          <w:rFonts w:ascii="Arial" w:hAnsi="Arial" w:cs="Arial"/>
          <w:color w:val="000000"/>
          <w:sz w:val="24"/>
          <w:szCs w:val="24"/>
        </w:rPr>
        <w:t xml:space="preserve">Općinsko vijeće Općine Gračac na 10. sjednici održanoj 22. studenog 2018. godine donosi  </w:t>
      </w:r>
    </w:p>
    <w:p w:rsidR="00B3188D" w:rsidRPr="00A91488" w:rsidRDefault="00B3188D" w:rsidP="00B3188D">
      <w:pPr>
        <w:pStyle w:val="NoSpacing"/>
        <w:jc w:val="both"/>
        <w:rPr>
          <w:rFonts w:ascii="Arial" w:hAnsi="Arial" w:cs="Arial"/>
          <w:color w:val="000000"/>
          <w:sz w:val="24"/>
          <w:szCs w:val="24"/>
        </w:rPr>
      </w:pPr>
    </w:p>
    <w:p w:rsidR="00B3188D" w:rsidRPr="00A91488" w:rsidRDefault="00B3188D" w:rsidP="00B3188D">
      <w:pPr>
        <w:pStyle w:val="NoSpacing"/>
        <w:jc w:val="both"/>
        <w:rPr>
          <w:rFonts w:ascii="Arial" w:hAnsi="Arial" w:cs="Arial"/>
          <w:b/>
          <w:sz w:val="24"/>
          <w:szCs w:val="24"/>
        </w:rPr>
      </w:pPr>
    </w:p>
    <w:p w:rsidR="00B3188D" w:rsidRPr="00A91488" w:rsidRDefault="00B3188D" w:rsidP="00B3188D">
      <w:pPr>
        <w:pStyle w:val="NoSpacing"/>
        <w:jc w:val="center"/>
        <w:rPr>
          <w:rFonts w:ascii="Arial" w:hAnsi="Arial" w:cs="Arial"/>
          <w:b/>
          <w:sz w:val="24"/>
          <w:szCs w:val="24"/>
        </w:rPr>
      </w:pPr>
      <w:r w:rsidRPr="00A91488">
        <w:rPr>
          <w:rFonts w:ascii="Arial" w:hAnsi="Arial" w:cs="Arial"/>
          <w:b/>
          <w:sz w:val="24"/>
          <w:szCs w:val="24"/>
        </w:rPr>
        <w:t>ODLUKU</w:t>
      </w:r>
    </w:p>
    <w:p w:rsidR="00B3188D" w:rsidRPr="00A91488" w:rsidRDefault="00B3188D" w:rsidP="00B3188D">
      <w:pPr>
        <w:pStyle w:val="NoSpacing"/>
        <w:jc w:val="center"/>
        <w:rPr>
          <w:rFonts w:ascii="Arial" w:hAnsi="Arial" w:cs="Arial"/>
          <w:b/>
          <w:sz w:val="24"/>
          <w:szCs w:val="24"/>
        </w:rPr>
      </w:pPr>
      <w:r w:rsidRPr="00A91488">
        <w:rPr>
          <w:rFonts w:ascii="Arial" w:hAnsi="Arial" w:cs="Arial"/>
          <w:b/>
          <w:sz w:val="24"/>
          <w:szCs w:val="24"/>
        </w:rPr>
        <w:t>o vrijednosti boda za izračun komunalne naknade</w:t>
      </w:r>
    </w:p>
    <w:p w:rsidR="00B3188D" w:rsidRPr="00A91488" w:rsidRDefault="00B3188D" w:rsidP="00B3188D">
      <w:pPr>
        <w:pStyle w:val="NoSpacing"/>
        <w:jc w:val="center"/>
        <w:rPr>
          <w:rFonts w:ascii="Arial" w:hAnsi="Arial" w:cs="Arial"/>
          <w:b/>
          <w:sz w:val="24"/>
          <w:szCs w:val="24"/>
        </w:rPr>
      </w:pPr>
    </w:p>
    <w:p w:rsidR="00B3188D" w:rsidRPr="00A91488" w:rsidRDefault="00B3188D" w:rsidP="00B3188D">
      <w:pPr>
        <w:pStyle w:val="NoSpacing"/>
        <w:jc w:val="center"/>
        <w:rPr>
          <w:rFonts w:ascii="Arial" w:hAnsi="Arial" w:cs="Arial"/>
          <w:b/>
          <w:sz w:val="24"/>
          <w:szCs w:val="24"/>
        </w:rPr>
      </w:pPr>
      <w:r w:rsidRPr="00A91488">
        <w:rPr>
          <w:rFonts w:ascii="Arial" w:hAnsi="Arial" w:cs="Arial"/>
          <w:b/>
          <w:sz w:val="24"/>
          <w:szCs w:val="24"/>
        </w:rPr>
        <w:t>Članak 1.</w:t>
      </w:r>
    </w:p>
    <w:p w:rsidR="00B3188D" w:rsidRPr="00A91488" w:rsidRDefault="00B3188D" w:rsidP="00B3188D">
      <w:pPr>
        <w:pStyle w:val="NoSpacing"/>
        <w:ind w:firstLine="720"/>
        <w:jc w:val="both"/>
        <w:rPr>
          <w:rFonts w:ascii="Arial" w:hAnsi="Arial" w:cs="Arial"/>
          <w:sz w:val="24"/>
          <w:szCs w:val="24"/>
        </w:rPr>
      </w:pPr>
      <w:r w:rsidRPr="00A91488">
        <w:rPr>
          <w:rFonts w:ascii="Arial" w:hAnsi="Arial" w:cs="Arial"/>
          <w:sz w:val="24"/>
          <w:szCs w:val="24"/>
        </w:rPr>
        <w:t xml:space="preserve">Ovom Odlukom određuje se vrijednost boda komunalne naknade (B) u Općini Gračac izražena u kunama po četvornom metru (m²) površine nekretnine za koju se utvrđuje komunalna naknada. </w:t>
      </w:r>
    </w:p>
    <w:p w:rsidR="00B3188D" w:rsidRPr="00A91488" w:rsidRDefault="00B3188D" w:rsidP="00B3188D">
      <w:pPr>
        <w:pStyle w:val="NoSpacing"/>
        <w:jc w:val="both"/>
        <w:rPr>
          <w:rFonts w:ascii="Arial" w:hAnsi="Arial" w:cs="Arial"/>
          <w:b/>
          <w:bCs/>
          <w:sz w:val="24"/>
          <w:szCs w:val="24"/>
        </w:rPr>
      </w:pPr>
    </w:p>
    <w:p w:rsidR="00B3188D" w:rsidRPr="00A91488" w:rsidRDefault="00B3188D" w:rsidP="00B3188D">
      <w:pPr>
        <w:pStyle w:val="NoSpacing"/>
        <w:jc w:val="center"/>
        <w:rPr>
          <w:rFonts w:ascii="Arial" w:hAnsi="Arial" w:cs="Arial"/>
          <w:sz w:val="24"/>
          <w:szCs w:val="24"/>
        </w:rPr>
      </w:pPr>
      <w:r w:rsidRPr="00A91488">
        <w:rPr>
          <w:rFonts w:ascii="Arial" w:hAnsi="Arial" w:cs="Arial"/>
          <w:b/>
          <w:bCs/>
          <w:sz w:val="24"/>
          <w:szCs w:val="24"/>
        </w:rPr>
        <w:t>Članak 2.</w:t>
      </w:r>
    </w:p>
    <w:p w:rsidR="00B3188D" w:rsidRPr="00A91488" w:rsidRDefault="00B3188D" w:rsidP="00B3188D">
      <w:pPr>
        <w:pStyle w:val="NoSpacing"/>
        <w:ind w:firstLine="720"/>
        <w:jc w:val="both"/>
        <w:rPr>
          <w:rFonts w:ascii="Arial" w:hAnsi="Arial" w:cs="Arial"/>
          <w:sz w:val="24"/>
          <w:szCs w:val="24"/>
        </w:rPr>
      </w:pPr>
      <w:r w:rsidRPr="00A91488">
        <w:rPr>
          <w:rFonts w:ascii="Arial" w:hAnsi="Arial" w:cs="Arial"/>
          <w:sz w:val="24"/>
          <w:szCs w:val="24"/>
        </w:rPr>
        <w:t>Vrijednost boda komunalne naknade (B) u Općini Gračac po četvornom metru (m²) nekretnine za koju se utvrđuje komunalna naknada određuje se u iznosu 3,84 kn godišnje.</w:t>
      </w:r>
    </w:p>
    <w:p w:rsidR="00B3188D" w:rsidRPr="00A91488" w:rsidRDefault="00B3188D" w:rsidP="00B3188D">
      <w:pPr>
        <w:pStyle w:val="NoSpacing"/>
        <w:ind w:firstLine="720"/>
        <w:jc w:val="both"/>
        <w:rPr>
          <w:rFonts w:ascii="Arial" w:hAnsi="Arial" w:cs="Arial"/>
          <w:sz w:val="24"/>
          <w:szCs w:val="24"/>
        </w:rPr>
      </w:pPr>
    </w:p>
    <w:p w:rsidR="00B3188D" w:rsidRPr="00A91488" w:rsidRDefault="00B3188D" w:rsidP="00B3188D">
      <w:pPr>
        <w:pStyle w:val="NoSpacing"/>
        <w:jc w:val="center"/>
        <w:rPr>
          <w:rFonts w:ascii="Arial" w:hAnsi="Arial" w:cs="Arial"/>
          <w:b/>
          <w:sz w:val="24"/>
          <w:szCs w:val="24"/>
        </w:rPr>
      </w:pPr>
      <w:r w:rsidRPr="00A91488">
        <w:rPr>
          <w:rFonts w:ascii="Arial" w:hAnsi="Arial" w:cs="Arial"/>
          <w:b/>
          <w:sz w:val="24"/>
          <w:szCs w:val="24"/>
        </w:rPr>
        <w:t>Članak 3.</w:t>
      </w:r>
    </w:p>
    <w:p w:rsidR="00B3188D" w:rsidRPr="00A91488" w:rsidRDefault="00B3188D" w:rsidP="00B3188D">
      <w:pPr>
        <w:pStyle w:val="NoSpacing"/>
        <w:ind w:firstLine="720"/>
        <w:jc w:val="both"/>
        <w:rPr>
          <w:rFonts w:ascii="Arial" w:hAnsi="Arial" w:cs="Arial"/>
          <w:bCs/>
          <w:sz w:val="24"/>
          <w:szCs w:val="24"/>
        </w:rPr>
      </w:pPr>
      <w:r w:rsidRPr="00A91488">
        <w:rPr>
          <w:rFonts w:ascii="Arial" w:hAnsi="Arial" w:cs="Arial"/>
          <w:sz w:val="24"/>
          <w:szCs w:val="24"/>
        </w:rPr>
        <w:t xml:space="preserve">Danom primjene i stupanja na snagu ove Odluke prestaje važiti Odluka o vrijednosti boda za </w:t>
      </w:r>
      <w:r w:rsidRPr="00A91488">
        <w:rPr>
          <w:rFonts w:ascii="Arial" w:hAnsi="Arial" w:cs="Arial"/>
          <w:bCs/>
          <w:sz w:val="24"/>
          <w:szCs w:val="24"/>
        </w:rPr>
        <w:t>izračun visine komunalne naknade Općine Gračac (“Službeni glasnik Općine Gračac” 6/14).</w:t>
      </w:r>
    </w:p>
    <w:p w:rsidR="00B3188D" w:rsidRPr="00A91488" w:rsidRDefault="00B3188D" w:rsidP="00B3188D">
      <w:pPr>
        <w:pStyle w:val="NoSpacing"/>
        <w:jc w:val="both"/>
        <w:rPr>
          <w:rFonts w:ascii="Arial" w:hAnsi="Arial" w:cs="Arial"/>
          <w:b/>
          <w:sz w:val="24"/>
          <w:szCs w:val="24"/>
        </w:rPr>
      </w:pPr>
    </w:p>
    <w:p w:rsidR="00B3188D" w:rsidRPr="00A91488" w:rsidRDefault="00B3188D" w:rsidP="00B3188D">
      <w:pPr>
        <w:pStyle w:val="NoSpacing"/>
        <w:jc w:val="center"/>
        <w:rPr>
          <w:rFonts w:ascii="Arial" w:hAnsi="Arial" w:cs="Arial"/>
          <w:b/>
          <w:sz w:val="24"/>
          <w:szCs w:val="24"/>
        </w:rPr>
      </w:pPr>
      <w:r w:rsidRPr="00A91488">
        <w:rPr>
          <w:rFonts w:ascii="Arial" w:hAnsi="Arial" w:cs="Arial"/>
          <w:b/>
          <w:sz w:val="24"/>
          <w:szCs w:val="24"/>
        </w:rPr>
        <w:t>Članak 4.</w:t>
      </w:r>
    </w:p>
    <w:p w:rsidR="00B3188D" w:rsidRPr="00A91488" w:rsidRDefault="00B3188D" w:rsidP="00B3188D">
      <w:pPr>
        <w:pStyle w:val="NoSpacing"/>
        <w:ind w:firstLine="720"/>
        <w:jc w:val="both"/>
        <w:rPr>
          <w:rFonts w:ascii="Arial" w:hAnsi="Arial" w:cs="Arial"/>
          <w:sz w:val="24"/>
          <w:szCs w:val="24"/>
        </w:rPr>
      </w:pPr>
      <w:r w:rsidRPr="00A91488">
        <w:rPr>
          <w:rFonts w:ascii="Arial" w:hAnsi="Arial" w:cs="Arial"/>
          <w:sz w:val="24"/>
          <w:szCs w:val="24"/>
        </w:rPr>
        <w:t xml:space="preserve">Ova Odluka objavit će se u „Službenom </w:t>
      </w:r>
      <w:r w:rsidRPr="00A91488">
        <w:rPr>
          <w:rFonts w:ascii="Arial" w:hAnsi="Arial" w:cs="Arial"/>
          <w:bCs/>
          <w:sz w:val="24"/>
          <w:szCs w:val="24"/>
        </w:rPr>
        <w:t>glasniku Općine Gračac</w:t>
      </w:r>
      <w:r w:rsidRPr="00A91488">
        <w:rPr>
          <w:rFonts w:ascii="Arial" w:hAnsi="Arial" w:cs="Arial"/>
          <w:sz w:val="24"/>
          <w:szCs w:val="24"/>
        </w:rPr>
        <w:t>“, a stupa na snagu i primjenjuje se od 1. siječnja 2019. godine.</w:t>
      </w:r>
    </w:p>
    <w:p w:rsidR="00B3188D" w:rsidRPr="00A91488" w:rsidRDefault="00B3188D" w:rsidP="00B3188D">
      <w:pPr>
        <w:pStyle w:val="NoSpacing"/>
        <w:ind w:firstLine="720"/>
        <w:jc w:val="both"/>
        <w:rPr>
          <w:rFonts w:ascii="Arial" w:hAnsi="Arial" w:cs="Arial"/>
          <w:sz w:val="24"/>
          <w:szCs w:val="24"/>
        </w:rPr>
      </w:pPr>
    </w:p>
    <w:p w:rsidR="00B3188D" w:rsidRPr="00A91488" w:rsidRDefault="00B3188D" w:rsidP="00B3188D">
      <w:pPr>
        <w:pStyle w:val="NoSpacing"/>
        <w:jc w:val="right"/>
        <w:rPr>
          <w:rFonts w:ascii="Arial" w:hAnsi="Arial" w:cs="Arial"/>
          <w:b/>
          <w:sz w:val="24"/>
          <w:szCs w:val="24"/>
        </w:rPr>
      </w:pPr>
      <w:r w:rsidRPr="00A91488">
        <w:rPr>
          <w:rFonts w:ascii="Arial" w:hAnsi="Arial" w:cs="Arial"/>
          <w:b/>
          <w:sz w:val="24"/>
          <w:szCs w:val="24"/>
        </w:rPr>
        <w:t xml:space="preserve">                                         PREDSJEDNIK:</w:t>
      </w:r>
    </w:p>
    <w:p w:rsidR="00B3188D" w:rsidRPr="00A91488" w:rsidRDefault="00B3188D" w:rsidP="00B3188D">
      <w:pPr>
        <w:pStyle w:val="NoSpacing"/>
        <w:jc w:val="right"/>
        <w:rPr>
          <w:rFonts w:ascii="Arial" w:hAnsi="Arial" w:cs="Arial"/>
          <w:b/>
          <w:sz w:val="24"/>
          <w:szCs w:val="24"/>
        </w:rPr>
      </w:pPr>
      <w:r w:rsidRPr="00A91488">
        <w:rPr>
          <w:rFonts w:ascii="Arial" w:hAnsi="Arial" w:cs="Arial"/>
          <w:b/>
          <w:sz w:val="24"/>
          <w:szCs w:val="24"/>
        </w:rPr>
        <w:t xml:space="preserve">                                    Tadija Šišić, dipl. iur.</w:t>
      </w:r>
    </w:p>
    <w:p w:rsidR="00B3188D" w:rsidRPr="00A91488" w:rsidRDefault="00B3188D" w:rsidP="00B3188D">
      <w:pPr>
        <w:pStyle w:val="Default"/>
        <w:jc w:val="both"/>
      </w:pPr>
    </w:p>
    <w:p w:rsidR="00B3188D" w:rsidRPr="00A91488" w:rsidRDefault="00B3188D" w:rsidP="00B3188D">
      <w:pPr>
        <w:pStyle w:val="Default"/>
        <w:jc w:val="both"/>
      </w:pPr>
    </w:p>
    <w:p w:rsidR="00B3188D" w:rsidRPr="00A91488" w:rsidRDefault="00B3188D" w:rsidP="00B3188D">
      <w:pPr>
        <w:pStyle w:val="Default"/>
        <w:jc w:val="both"/>
      </w:pPr>
    </w:p>
    <w:p w:rsidR="00B3188D" w:rsidRPr="00A91488" w:rsidRDefault="00B3188D" w:rsidP="00B3188D">
      <w:pPr>
        <w:pStyle w:val="Default"/>
        <w:jc w:val="both"/>
      </w:pPr>
    </w:p>
    <w:p w:rsidR="00B3188D" w:rsidRDefault="00B3188D" w:rsidP="00B3188D">
      <w:pPr>
        <w:pStyle w:val="Default"/>
        <w:jc w:val="both"/>
        <w:rPr>
          <w:sz w:val="20"/>
          <w:szCs w:val="20"/>
        </w:rPr>
      </w:pPr>
    </w:p>
    <w:p w:rsidR="00B3188D" w:rsidRDefault="00B3188D" w:rsidP="00B3188D">
      <w:pPr>
        <w:pStyle w:val="Default"/>
        <w:jc w:val="both"/>
        <w:rPr>
          <w:sz w:val="20"/>
          <w:szCs w:val="20"/>
        </w:rPr>
      </w:pPr>
    </w:p>
    <w:p w:rsidR="00B3188D" w:rsidRDefault="00B3188D" w:rsidP="00B3188D">
      <w:pPr>
        <w:pStyle w:val="NoSpacing"/>
        <w:jc w:val="both"/>
        <w:rPr>
          <w:rFonts w:ascii="Arial" w:hAnsi="Arial" w:cs="Arial"/>
          <w:b/>
          <w:sz w:val="24"/>
          <w:szCs w:val="24"/>
        </w:rPr>
      </w:pPr>
    </w:p>
    <w:p w:rsidR="00F27A3E" w:rsidRDefault="00F27A3E" w:rsidP="00B3188D">
      <w:pPr>
        <w:pStyle w:val="NoSpacing"/>
        <w:jc w:val="both"/>
        <w:rPr>
          <w:rFonts w:ascii="Arial" w:hAnsi="Arial" w:cs="Arial"/>
          <w:b/>
          <w:sz w:val="24"/>
          <w:szCs w:val="24"/>
        </w:rPr>
      </w:pPr>
    </w:p>
    <w:p w:rsidR="00F27A3E" w:rsidRDefault="00F27A3E" w:rsidP="00B3188D">
      <w:pPr>
        <w:pStyle w:val="NoSpacing"/>
        <w:jc w:val="both"/>
        <w:rPr>
          <w:rFonts w:ascii="Arial" w:hAnsi="Arial" w:cs="Arial"/>
          <w:b/>
          <w:sz w:val="24"/>
          <w:szCs w:val="24"/>
        </w:rPr>
      </w:pPr>
    </w:p>
    <w:p w:rsidR="00F27A3E" w:rsidRDefault="00F27A3E" w:rsidP="00B3188D">
      <w:pPr>
        <w:pStyle w:val="NoSpacing"/>
        <w:jc w:val="both"/>
        <w:rPr>
          <w:rFonts w:ascii="Arial" w:hAnsi="Arial" w:cs="Arial"/>
          <w:b/>
          <w:sz w:val="24"/>
          <w:szCs w:val="24"/>
        </w:rPr>
      </w:pPr>
    </w:p>
    <w:p w:rsidR="00F27A3E" w:rsidRDefault="00F27A3E" w:rsidP="00B3188D">
      <w:pPr>
        <w:pStyle w:val="NoSpacing"/>
        <w:jc w:val="both"/>
        <w:rPr>
          <w:rFonts w:ascii="Arial" w:hAnsi="Arial" w:cs="Arial"/>
          <w:b/>
          <w:sz w:val="24"/>
          <w:szCs w:val="24"/>
        </w:rPr>
      </w:pPr>
    </w:p>
    <w:p w:rsidR="00F27A3E" w:rsidRDefault="00F27A3E" w:rsidP="00B3188D">
      <w:pPr>
        <w:pStyle w:val="NoSpacing"/>
        <w:jc w:val="both"/>
        <w:rPr>
          <w:rFonts w:ascii="Arial" w:hAnsi="Arial" w:cs="Arial"/>
          <w:b/>
          <w:sz w:val="24"/>
          <w:szCs w:val="24"/>
        </w:rPr>
      </w:pPr>
    </w:p>
    <w:p w:rsidR="00B3188D" w:rsidRPr="00135EBF" w:rsidRDefault="00B3188D" w:rsidP="00B3188D">
      <w:pPr>
        <w:pStyle w:val="NoSpacing"/>
        <w:jc w:val="both"/>
        <w:rPr>
          <w:rFonts w:ascii="Arial" w:hAnsi="Arial" w:cs="Arial"/>
          <w:b/>
          <w:sz w:val="24"/>
          <w:szCs w:val="24"/>
        </w:rPr>
      </w:pPr>
      <w:r w:rsidRPr="00135EBF">
        <w:rPr>
          <w:rFonts w:ascii="Arial" w:hAnsi="Arial" w:cs="Arial"/>
          <w:b/>
          <w:sz w:val="24"/>
          <w:szCs w:val="24"/>
        </w:rPr>
        <w:lastRenderedPageBreak/>
        <w:t>OPĆINSKO VIJEĆE</w:t>
      </w:r>
    </w:p>
    <w:p w:rsidR="00B3188D" w:rsidRPr="00A45E91" w:rsidRDefault="00B3188D" w:rsidP="00B3188D">
      <w:pPr>
        <w:pStyle w:val="NoSpacing"/>
        <w:jc w:val="both"/>
        <w:rPr>
          <w:rFonts w:ascii="Arial" w:hAnsi="Arial" w:cs="Arial"/>
          <w:b/>
          <w:sz w:val="24"/>
          <w:szCs w:val="24"/>
        </w:rPr>
      </w:pPr>
      <w:r w:rsidRPr="00A45E91">
        <w:rPr>
          <w:rFonts w:ascii="Arial" w:hAnsi="Arial" w:cs="Arial"/>
          <w:b/>
          <w:sz w:val="24"/>
          <w:szCs w:val="24"/>
        </w:rPr>
        <w:t>KLASA: 008-02/18-01/3</w:t>
      </w:r>
    </w:p>
    <w:p w:rsidR="00B3188D" w:rsidRPr="00135EBF" w:rsidRDefault="00B3188D" w:rsidP="00B3188D">
      <w:pPr>
        <w:pStyle w:val="NoSpacing"/>
        <w:rPr>
          <w:rFonts w:ascii="Arial" w:hAnsi="Arial" w:cs="Arial"/>
          <w:b/>
          <w:sz w:val="24"/>
          <w:szCs w:val="24"/>
        </w:rPr>
      </w:pPr>
      <w:r>
        <w:rPr>
          <w:rFonts w:ascii="Arial" w:hAnsi="Arial" w:cs="Arial"/>
          <w:b/>
          <w:sz w:val="24"/>
          <w:szCs w:val="24"/>
        </w:rPr>
        <w:t>URBROJ: 2198/31-02-18-3</w:t>
      </w:r>
    </w:p>
    <w:p w:rsidR="00B3188D" w:rsidRPr="00135EBF" w:rsidRDefault="00B3188D" w:rsidP="00B3188D">
      <w:pPr>
        <w:pStyle w:val="NoSpacing"/>
        <w:rPr>
          <w:rFonts w:ascii="Arial" w:hAnsi="Arial" w:cs="Arial"/>
          <w:b/>
          <w:sz w:val="24"/>
          <w:szCs w:val="24"/>
        </w:rPr>
      </w:pPr>
      <w:r>
        <w:rPr>
          <w:rFonts w:ascii="Arial" w:hAnsi="Arial" w:cs="Arial"/>
          <w:b/>
          <w:sz w:val="24"/>
          <w:szCs w:val="24"/>
        </w:rPr>
        <w:t xml:space="preserve">GRAČAC, 22. studenog </w:t>
      </w:r>
      <w:r w:rsidRPr="00135EBF">
        <w:rPr>
          <w:rFonts w:ascii="Arial" w:hAnsi="Arial" w:cs="Arial"/>
          <w:b/>
          <w:sz w:val="24"/>
          <w:szCs w:val="24"/>
        </w:rPr>
        <w:t>2018. g.</w:t>
      </w:r>
    </w:p>
    <w:p w:rsidR="00B3188D" w:rsidRDefault="00B3188D" w:rsidP="00B3188D">
      <w:pPr>
        <w:pStyle w:val="NoSpacing"/>
        <w:rPr>
          <w:rFonts w:ascii="Courier New" w:hAnsi="Courier New" w:cs="Courier New"/>
          <w:b/>
        </w:rPr>
      </w:pPr>
    </w:p>
    <w:p w:rsidR="00B3188D" w:rsidRPr="00FD35B7" w:rsidRDefault="00B3188D" w:rsidP="00B3188D">
      <w:pPr>
        <w:pStyle w:val="NoSpacing"/>
        <w:jc w:val="both"/>
        <w:rPr>
          <w:rFonts w:ascii="Arial" w:hAnsi="Arial" w:cs="Arial"/>
          <w:color w:val="000000"/>
          <w:sz w:val="24"/>
          <w:szCs w:val="24"/>
        </w:rPr>
      </w:pPr>
      <w:r w:rsidRPr="00FD35B7">
        <w:rPr>
          <w:rFonts w:ascii="Arial" w:hAnsi="Arial" w:cs="Arial"/>
          <w:b/>
          <w:sz w:val="24"/>
          <w:szCs w:val="24"/>
        </w:rPr>
        <w:tab/>
      </w:r>
      <w:r w:rsidRPr="00FD35B7">
        <w:rPr>
          <w:rFonts w:ascii="Arial" w:hAnsi="Arial" w:cs="Arial"/>
          <w:sz w:val="24"/>
          <w:szCs w:val="24"/>
        </w:rPr>
        <w:t xml:space="preserve">Temeljem čl. 32. Statuta Općine Gračac («Službeni glasnik Zadarske županije» 11/13, „Službeni glasnik Općine Gračac“ 1/18), </w:t>
      </w:r>
      <w:r w:rsidRPr="00FD35B7">
        <w:rPr>
          <w:rFonts w:ascii="Arial" w:hAnsi="Arial" w:cs="Arial"/>
          <w:color w:val="000000"/>
          <w:sz w:val="24"/>
          <w:szCs w:val="24"/>
        </w:rPr>
        <w:t xml:space="preserve">Općinsko vijeće Općine Gračac na 10. sjednici </w:t>
      </w:r>
      <w:r>
        <w:rPr>
          <w:rFonts w:ascii="Arial" w:hAnsi="Arial" w:cs="Arial"/>
          <w:color w:val="000000"/>
          <w:sz w:val="24"/>
          <w:szCs w:val="24"/>
        </w:rPr>
        <w:t xml:space="preserve">održanoj 22. studenog </w:t>
      </w:r>
      <w:r w:rsidRPr="00FD35B7">
        <w:rPr>
          <w:rFonts w:ascii="Arial" w:hAnsi="Arial" w:cs="Arial"/>
          <w:color w:val="000000"/>
          <w:sz w:val="24"/>
          <w:szCs w:val="24"/>
        </w:rPr>
        <w:t xml:space="preserve">2018. godine donosi  </w:t>
      </w:r>
    </w:p>
    <w:p w:rsidR="00B3188D" w:rsidRPr="00FD35B7" w:rsidRDefault="00B3188D" w:rsidP="00B3188D">
      <w:pPr>
        <w:pStyle w:val="NoSpacing"/>
        <w:jc w:val="both"/>
        <w:rPr>
          <w:rFonts w:ascii="Arial" w:hAnsi="Arial" w:cs="Arial"/>
          <w:b/>
          <w:sz w:val="24"/>
          <w:szCs w:val="24"/>
        </w:rPr>
      </w:pPr>
    </w:p>
    <w:p w:rsidR="00B3188D" w:rsidRPr="00FD35B7" w:rsidRDefault="00B3188D" w:rsidP="00B3188D">
      <w:pPr>
        <w:pStyle w:val="NoSpacing"/>
        <w:jc w:val="center"/>
        <w:rPr>
          <w:rFonts w:ascii="Arial" w:hAnsi="Arial" w:cs="Arial"/>
          <w:b/>
          <w:sz w:val="24"/>
          <w:szCs w:val="24"/>
        </w:rPr>
      </w:pPr>
      <w:r w:rsidRPr="00FD35B7">
        <w:rPr>
          <w:rFonts w:ascii="Arial" w:hAnsi="Arial" w:cs="Arial"/>
          <w:b/>
          <w:sz w:val="24"/>
          <w:szCs w:val="24"/>
        </w:rPr>
        <w:t>Odluku o usvajanju</w:t>
      </w:r>
    </w:p>
    <w:p w:rsidR="00B3188D" w:rsidRPr="00FD35B7" w:rsidRDefault="00B3188D" w:rsidP="00B3188D">
      <w:pPr>
        <w:pStyle w:val="NoSpacing"/>
        <w:jc w:val="center"/>
        <w:rPr>
          <w:rFonts w:ascii="Arial" w:hAnsi="Arial" w:cs="Arial"/>
          <w:b/>
          <w:sz w:val="24"/>
          <w:szCs w:val="24"/>
        </w:rPr>
      </w:pPr>
      <w:r w:rsidRPr="00FD35B7">
        <w:rPr>
          <w:rFonts w:ascii="Arial" w:hAnsi="Arial" w:cs="Arial"/>
          <w:b/>
          <w:sz w:val="24"/>
          <w:szCs w:val="24"/>
        </w:rPr>
        <w:t>Programa za mlade Općine Gračac od 2019. do 2022.</w:t>
      </w:r>
    </w:p>
    <w:p w:rsidR="00B3188D" w:rsidRPr="00FD35B7" w:rsidRDefault="00B3188D" w:rsidP="00B3188D">
      <w:pPr>
        <w:pStyle w:val="NoSpacing"/>
        <w:jc w:val="center"/>
        <w:rPr>
          <w:rFonts w:ascii="Arial" w:hAnsi="Arial" w:cs="Arial"/>
          <w:color w:val="000000"/>
          <w:sz w:val="24"/>
          <w:szCs w:val="24"/>
        </w:rPr>
      </w:pPr>
    </w:p>
    <w:p w:rsidR="00B3188D" w:rsidRPr="00FD35B7" w:rsidRDefault="00B3188D" w:rsidP="00B3188D">
      <w:pPr>
        <w:pStyle w:val="NoSpacing"/>
        <w:jc w:val="center"/>
        <w:rPr>
          <w:rFonts w:ascii="Arial" w:hAnsi="Arial" w:cs="Arial"/>
          <w:color w:val="000000"/>
          <w:sz w:val="24"/>
          <w:szCs w:val="24"/>
        </w:rPr>
      </w:pPr>
    </w:p>
    <w:p w:rsidR="00B3188D" w:rsidRDefault="00B3188D" w:rsidP="00B3188D">
      <w:pPr>
        <w:pStyle w:val="NoSpacing"/>
        <w:jc w:val="center"/>
        <w:rPr>
          <w:rFonts w:ascii="Arial" w:hAnsi="Arial" w:cs="Arial"/>
          <w:b/>
          <w:color w:val="231F20"/>
          <w:sz w:val="24"/>
          <w:szCs w:val="24"/>
        </w:rPr>
      </w:pPr>
      <w:r w:rsidRPr="00FD35B7">
        <w:rPr>
          <w:rFonts w:ascii="Arial" w:hAnsi="Arial" w:cs="Arial"/>
          <w:b/>
          <w:color w:val="231F20"/>
          <w:sz w:val="24"/>
          <w:szCs w:val="24"/>
        </w:rPr>
        <w:t>Članak 1.</w:t>
      </w:r>
    </w:p>
    <w:p w:rsidR="00B3188D" w:rsidRPr="00FD35B7" w:rsidRDefault="00B3188D" w:rsidP="00B3188D">
      <w:pPr>
        <w:pStyle w:val="NoSpacing"/>
        <w:jc w:val="center"/>
        <w:rPr>
          <w:rFonts w:ascii="Arial" w:hAnsi="Arial" w:cs="Arial"/>
          <w:b/>
          <w:color w:val="231F20"/>
          <w:sz w:val="24"/>
          <w:szCs w:val="24"/>
        </w:rPr>
      </w:pPr>
    </w:p>
    <w:p w:rsidR="00B3188D" w:rsidRDefault="00B3188D" w:rsidP="00B3188D">
      <w:pPr>
        <w:pStyle w:val="NoSpacing"/>
        <w:ind w:firstLine="720"/>
        <w:jc w:val="both"/>
        <w:rPr>
          <w:rFonts w:ascii="Arial" w:hAnsi="Arial" w:cs="Arial"/>
          <w:sz w:val="24"/>
          <w:szCs w:val="24"/>
        </w:rPr>
      </w:pPr>
      <w:r w:rsidRPr="00FD35B7">
        <w:rPr>
          <w:rFonts w:ascii="Arial" w:hAnsi="Arial" w:cs="Arial"/>
          <w:color w:val="231F20"/>
          <w:sz w:val="24"/>
          <w:szCs w:val="24"/>
        </w:rPr>
        <w:t xml:space="preserve">Ovom Odlukom usvaja se </w:t>
      </w:r>
      <w:r w:rsidRPr="00FD35B7">
        <w:rPr>
          <w:rFonts w:ascii="Arial" w:hAnsi="Arial" w:cs="Arial"/>
          <w:sz w:val="24"/>
          <w:szCs w:val="24"/>
        </w:rPr>
        <w:t>Program za mlade Općine Gračac od 2019. do 2022.</w:t>
      </w:r>
      <w:r>
        <w:rPr>
          <w:rFonts w:ascii="Arial" w:hAnsi="Arial" w:cs="Arial"/>
          <w:sz w:val="24"/>
          <w:szCs w:val="24"/>
        </w:rPr>
        <w:t xml:space="preserve"> godine, čiju izradu je O</w:t>
      </w:r>
      <w:r w:rsidRPr="00FD35B7">
        <w:rPr>
          <w:rFonts w:ascii="Arial" w:hAnsi="Arial" w:cs="Arial"/>
          <w:sz w:val="24"/>
          <w:szCs w:val="24"/>
        </w:rPr>
        <w:t>pćina Gračac</w:t>
      </w:r>
      <w:r>
        <w:rPr>
          <w:rFonts w:ascii="Arial" w:hAnsi="Arial" w:cs="Arial"/>
          <w:sz w:val="24"/>
          <w:szCs w:val="24"/>
        </w:rPr>
        <w:t xml:space="preserve"> provodila</w:t>
      </w:r>
      <w:r w:rsidRPr="00FD35B7">
        <w:rPr>
          <w:rFonts w:ascii="Arial" w:hAnsi="Arial" w:cs="Arial"/>
          <w:sz w:val="24"/>
          <w:szCs w:val="24"/>
        </w:rPr>
        <w:t xml:space="preserve"> u suradnji s udrugom Prizma iz Gračaca,</w:t>
      </w:r>
      <w:r>
        <w:rPr>
          <w:rFonts w:ascii="Arial" w:hAnsi="Arial" w:cs="Arial"/>
          <w:sz w:val="24"/>
          <w:szCs w:val="24"/>
        </w:rPr>
        <w:t xml:space="preserve"> </w:t>
      </w:r>
      <w:r w:rsidRPr="00FD35B7">
        <w:rPr>
          <w:rFonts w:ascii="Arial" w:hAnsi="Arial" w:cs="Arial"/>
          <w:sz w:val="24"/>
          <w:szCs w:val="24"/>
        </w:rPr>
        <w:t>Carpe Diem iz Karlovca te udrugom Mladi u EU iz Šibenika</w:t>
      </w:r>
      <w:r>
        <w:rPr>
          <w:rFonts w:ascii="Arial" w:hAnsi="Arial" w:cs="Arial"/>
          <w:sz w:val="24"/>
          <w:szCs w:val="24"/>
        </w:rPr>
        <w:t xml:space="preserve">, </w:t>
      </w:r>
      <w:r w:rsidRPr="00FD35B7">
        <w:rPr>
          <w:rFonts w:ascii="Arial" w:hAnsi="Arial" w:cs="Arial"/>
          <w:sz w:val="24"/>
          <w:szCs w:val="24"/>
        </w:rPr>
        <w:t>uz financijsku podršku Ministarstva za demografiju, obitelj, mlade i socijalnu politiku</w:t>
      </w:r>
      <w:r>
        <w:rPr>
          <w:rFonts w:ascii="Arial" w:hAnsi="Arial" w:cs="Arial"/>
          <w:sz w:val="24"/>
          <w:szCs w:val="24"/>
        </w:rPr>
        <w:t>.</w:t>
      </w:r>
    </w:p>
    <w:p w:rsidR="00B3188D" w:rsidRDefault="00B3188D" w:rsidP="00B3188D">
      <w:pPr>
        <w:pStyle w:val="NoSpacing"/>
        <w:jc w:val="both"/>
        <w:rPr>
          <w:rFonts w:ascii="Arial" w:hAnsi="Arial" w:cs="Arial"/>
          <w:sz w:val="24"/>
          <w:szCs w:val="24"/>
        </w:rPr>
      </w:pPr>
    </w:p>
    <w:p w:rsidR="00B3188D" w:rsidRDefault="00B3188D" w:rsidP="00B3188D">
      <w:pPr>
        <w:pStyle w:val="NoSpacing"/>
        <w:jc w:val="center"/>
        <w:rPr>
          <w:rFonts w:ascii="Arial" w:hAnsi="Arial" w:cs="Arial"/>
          <w:b/>
          <w:sz w:val="24"/>
          <w:szCs w:val="24"/>
        </w:rPr>
      </w:pPr>
      <w:r w:rsidRPr="00AD41A2">
        <w:rPr>
          <w:rFonts w:ascii="Arial" w:hAnsi="Arial" w:cs="Arial"/>
          <w:b/>
          <w:sz w:val="24"/>
          <w:szCs w:val="24"/>
        </w:rPr>
        <w:t>Članak 2.</w:t>
      </w:r>
    </w:p>
    <w:p w:rsidR="00B3188D" w:rsidRPr="00AD41A2" w:rsidRDefault="00B3188D" w:rsidP="00B3188D">
      <w:pPr>
        <w:pStyle w:val="NoSpacing"/>
        <w:jc w:val="center"/>
        <w:rPr>
          <w:rFonts w:ascii="Arial" w:hAnsi="Arial" w:cs="Arial"/>
          <w:b/>
          <w:sz w:val="24"/>
          <w:szCs w:val="24"/>
        </w:rPr>
      </w:pPr>
    </w:p>
    <w:p w:rsidR="00B3188D" w:rsidRDefault="00B3188D" w:rsidP="00B3188D">
      <w:pPr>
        <w:pStyle w:val="NoSpacing"/>
        <w:jc w:val="both"/>
        <w:rPr>
          <w:rFonts w:ascii="Arial" w:hAnsi="Arial" w:cs="Arial"/>
          <w:sz w:val="24"/>
          <w:szCs w:val="24"/>
        </w:rPr>
      </w:pPr>
      <w:r>
        <w:rPr>
          <w:rFonts w:ascii="Arial" w:hAnsi="Arial" w:cs="Arial"/>
          <w:sz w:val="24"/>
          <w:szCs w:val="24"/>
        </w:rPr>
        <w:tab/>
        <w:t xml:space="preserve">Tekst Programa </w:t>
      </w:r>
      <w:r w:rsidRPr="00FD35B7">
        <w:rPr>
          <w:rFonts w:ascii="Arial" w:hAnsi="Arial" w:cs="Arial"/>
          <w:sz w:val="24"/>
          <w:szCs w:val="24"/>
        </w:rPr>
        <w:t>za mlade Općine Gračac od 2019. do 2022.</w:t>
      </w:r>
      <w:r>
        <w:rPr>
          <w:rFonts w:ascii="Arial" w:hAnsi="Arial" w:cs="Arial"/>
          <w:sz w:val="24"/>
          <w:szCs w:val="24"/>
        </w:rPr>
        <w:t xml:space="preserve"> godine prilaže se ovog Odluci. </w:t>
      </w:r>
    </w:p>
    <w:p w:rsidR="00B3188D" w:rsidRPr="00FD35B7" w:rsidRDefault="00B3188D" w:rsidP="00B3188D">
      <w:pPr>
        <w:pStyle w:val="NoSpacing"/>
        <w:jc w:val="both"/>
        <w:rPr>
          <w:rFonts w:ascii="Arial" w:hAnsi="Arial" w:cs="Arial"/>
          <w:color w:val="000000"/>
          <w:sz w:val="24"/>
          <w:szCs w:val="24"/>
        </w:rPr>
      </w:pPr>
    </w:p>
    <w:p w:rsidR="00B3188D" w:rsidRPr="00FD35B7" w:rsidRDefault="00B3188D" w:rsidP="00B3188D">
      <w:pPr>
        <w:pStyle w:val="NoSpacing"/>
        <w:jc w:val="center"/>
        <w:rPr>
          <w:rFonts w:ascii="Arial" w:hAnsi="Arial" w:cs="Arial"/>
          <w:b/>
          <w:color w:val="231F20"/>
          <w:sz w:val="24"/>
          <w:szCs w:val="24"/>
        </w:rPr>
      </w:pPr>
      <w:r w:rsidRPr="00FD35B7">
        <w:rPr>
          <w:rFonts w:ascii="Arial" w:hAnsi="Arial" w:cs="Arial"/>
          <w:b/>
          <w:color w:val="231F20"/>
          <w:sz w:val="24"/>
          <w:szCs w:val="24"/>
        </w:rPr>
        <w:t>Članak 3.</w:t>
      </w:r>
    </w:p>
    <w:p w:rsidR="00B3188D" w:rsidRPr="00FD35B7" w:rsidRDefault="00B3188D" w:rsidP="00B3188D">
      <w:pPr>
        <w:pStyle w:val="NoSpacing"/>
        <w:ind w:firstLine="720"/>
        <w:jc w:val="both"/>
        <w:rPr>
          <w:rFonts w:ascii="Arial" w:hAnsi="Arial" w:cs="Arial"/>
          <w:color w:val="231F20"/>
          <w:sz w:val="24"/>
          <w:szCs w:val="24"/>
        </w:rPr>
      </w:pPr>
      <w:r w:rsidRPr="00FD35B7">
        <w:rPr>
          <w:rFonts w:ascii="Arial" w:hAnsi="Arial" w:cs="Arial"/>
          <w:color w:val="231F20"/>
          <w:sz w:val="24"/>
          <w:szCs w:val="24"/>
        </w:rPr>
        <w:t>Ovaj Odluka stupa na snagu dan nakon objave u „Službenom glasniku Općine Gračac”.</w:t>
      </w:r>
    </w:p>
    <w:p w:rsidR="00B3188D" w:rsidRPr="00FD35B7" w:rsidRDefault="00B3188D" w:rsidP="00B3188D">
      <w:pPr>
        <w:pStyle w:val="NoSpacing"/>
        <w:jc w:val="both"/>
        <w:rPr>
          <w:rFonts w:ascii="Arial" w:hAnsi="Arial" w:cs="Arial"/>
          <w:color w:val="231F20"/>
          <w:sz w:val="24"/>
          <w:szCs w:val="24"/>
        </w:rPr>
      </w:pPr>
    </w:p>
    <w:p w:rsidR="00B3188D" w:rsidRPr="00FD35B7" w:rsidRDefault="00B3188D" w:rsidP="00B3188D">
      <w:pPr>
        <w:pStyle w:val="NoSpacing"/>
        <w:jc w:val="right"/>
        <w:rPr>
          <w:rFonts w:ascii="Arial" w:hAnsi="Arial" w:cs="Arial"/>
          <w:b/>
          <w:sz w:val="24"/>
          <w:szCs w:val="24"/>
        </w:rPr>
      </w:pPr>
      <w:r w:rsidRPr="00FD35B7">
        <w:rPr>
          <w:rFonts w:ascii="Arial" w:hAnsi="Arial" w:cs="Arial"/>
          <w:b/>
          <w:sz w:val="24"/>
          <w:szCs w:val="24"/>
        </w:rPr>
        <w:t xml:space="preserve">                                      PREDSJEDNIK:  </w:t>
      </w:r>
    </w:p>
    <w:p w:rsidR="00B3188D" w:rsidRPr="00FD35B7" w:rsidRDefault="00B3188D" w:rsidP="00B3188D">
      <w:pPr>
        <w:pStyle w:val="NoSpacing"/>
        <w:jc w:val="right"/>
        <w:rPr>
          <w:rFonts w:ascii="Arial" w:hAnsi="Arial" w:cs="Arial"/>
          <w:b/>
          <w:sz w:val="24"/>
          <w:szCs w:val="24"/>
        </w:rPr>
      </w:pPr>
      <w:r w:rsidRPr="00FD35B7">
        <w:rPr>
          <w:rFonts w:ascii="Arial" w:hAnsi="Arial" w:cs="Arial"/>
          <w:b/>
          <w:sz w:val="24"/>
          <w:szCs w:val="24"/>
        </w:rPr>
        <w:t xml:space="preserve">                                  Tadija Šišić, dipl. iur.</w:t>
      </w:r>
    </w:p>
    <w:p w:rsidR="00B3188D" w:rsidRDefault="00B3188D" w:rsidP="00B3188D">
      <w:pPr>
        <w:autoSpaceDE w:val="0"/>
        <w:autoSpaceDN w:val="0"/>
        <w:adjustRightInd w:val="0"/>
        <w:ind w:firstLine="720"/>
        <w:rPr>
          <w:rFonts w:ascii="Times-Roman" w:hAnsi="Times-Roman" w:cs="Times-Roman"/>
          <w:color w:val="231F20"/>
        </w:rPr>
      </w:pPr>
    </w:p>
    <w:p w:rsidR="00B3188D" w:rsidRDefault="00B3188D" w:rsidP="00B3188D">
      <w:pPr>
        <w:autoSpaceDE w:val="0"/>
        <w:autoSpaceDN w:val="0"/>
        <w:adjustRightInd w:val="0"/>
        <w:ind w:firstLine="720"/>
        <w:rPr>
          <w:rFonts w:ascii="TimesNewRoman,Bold-OneByteIdent" w:hAnsi="TimesNewRoman,Bold-OneByteIdent" w:cs="TimesNewRoman,Bold-OneByteIdent"/>
          <w:b/>
          <w:bCs/>
          <w:color w:val="000000"/>
        </w:rPr>
      </w:pPr>
    </w:p>
    <w:p w:rsidR="00B3188D" w:rsidRDefault="00B3188D"/>
    <w:p w:rsidR="007C7052" w:rsidRDefault="007C7052"/>
    <w:p w:rsidR="007C7052" w:rsidRDefault="007C7052"/>
    <w:p w:rsidR="007C7052" w:rsidRDefault="007C7052"/>
    <w:p w:rsidR="007C7052" w:rsidRDefault="007C7052"/>
    <w:p w:rsidR="007C7052" w:rsidRDefault="007C7052"/>
    <w:p w:rsidR="007C7052" w:rsidRDefault="007C7052"/>
    <w:p w:rsidR="007C7052" w:rsidRDefault="007C7052"/>
    <w:p w:rsidR="007C7052" w:rsidRDefault="007C7052"/>
    <w:p w:rsidR="00B3188D" w:rsidRDefault="00B3188D"/>
    <w:p w:rsidR="00B3188D" w:rsidRDefault="00B3188D"/>
    <w:p w:rsidR="00B3188D" w:rsidRDefault="00B3188D"/>
    <w:p w:rsidR="00B3188D" w:rsidRDefault="00B3188D"/>
    <w:p w:rsidR="00B3188D" w:rsidRDefault="00B3188D"/>
    <w:p w:rsidR="00B3188D" w:rsidRDefault="00B3188D"/>
    <w:p w:rsidR="00B3188D" w:rsidRDefault="00B3188D"/>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r>
        <w:rPr>
          <w:b/>
          <w:sz w:val="28"/>
          <w:szCs w:val="28"/>
        </w:rPr>
        <w:t>Program za mlade Općine Gračac od 2019. do 2022.</w:t>
      </w: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r>
        <w:rPr>
          <w:b/>
          <w:sz w:val="28"/>
          <w:szCs w:val="28"/>
        </w:rPr>
        <w:t>Gračac, 2018.</w:t>
      </w:r>
    </w:p>
    <w:p w:rsidR="00B3188D" w:rsidRDefault="00B3188D" w:rsidP="00B3188D">
      <w:pPr>
        <w:jc w:val="center"/>
        <w:rPr>
          <w:b/>
          <w:sz w:val="28"/>
          <w:szCs w:val="28"/>
        </w:rPr>
      </w:pPr>
    </w:p>
    <w:p w:rsidR="00B3188D" w:rsidRDefault="00B3188D" w:rsidP="00B3188D">
      <w:pPr>
        <w:jc w:val="center"/>
        <w:rPr>
          <w:sz w:val="20"/>
          <w:szCs w:val="20"/>
        </w:rPr>
      </w:pPr>
    </w:p>
    <w:p w:rsidR="00253F69" w:rsidRDefault="00253F69" w:rsidP="00B3188D">
      <w:pPr>
        <w:jc w:val="center"/>
        <w:rPr>
          <w:sz w:val="20"/>
          <w:szCs w:val="20"/>
        </w:rPr>
      </w:pPr>
    </w:p>
    <w:p w:rsidR="00253F69" w:rsidRDefault="00253F69" w:rsidP="00B3188D">
      <w:pPr>
        <w:jc w:val="center"/>
        <w:rPr>
          <w:sz w:val="20"/>
          <w:szCs w:val="20"/>
        </w:rPr>
      </w:pPr>
    </w:p>
    <w:p w:rsidR="00B3188D" w:rsidRDefault="00B3188D" w:rsidP="00B3188D">
      <w:pPr>
        <w:rPr>
          <w:sz w:val="20"/>
          <w:szCs w:val="20"/>
        </w:rPr>
      </w:pPr>
      <w:r>
        <w:rPr>
          <w:sz w:val="20"/>
          <w:szCs w:val="20"/>
        </w:rPr>
        <w:lastRenderedPageBreak/>
        <w:t>Impressum</w:t>
      </w:r>
    </w:p>
    <w:p w:rsidR="00B3188D" w:rsidRDefault="00B3188D" w:rsidP="00B3188D">
      <w:pPr>
        <w:rPr>
          <w:sz w:val="20"/>
          <w:szCs w:val="20"/>
        </w:rPr>
      </w:pPr>
    </w:p>
    <w:p w:rsidR="00B3188D" w:rsidRDefault="00B3188D" w:rsidP="00B3188D">
      <w:pPr>
        <w:rPr>
          <w:sz w:val="20"/>
          <w:szCs w:val="20"/>
        </w:rPr>
      </w:pPr>
      <w:r>
        <w:rPr>
          <w:sz w:val="20"/>
          <w:szCs w:val="20"/>
        </w:rPr>
        <w:t>Nakladnik:</w:t>
      </w:r>
    </w:p>
    <w:p w:rsidR="00B3188D" w:rsidRDefault="00B3188D" w:rsidP="00B3188D">
      <w:pPr>
        <w:rPr>
          <w:sz w:val="20"/>
          <w:szCs w:val="20"/>
        </w:rPr>
      </w:pPr>
      <w:r>
        <w:rPr>
          <w:sz w:val="20"/>
          <w:szCs w:val="20"/>
        </w:rPr>
        <w:t>Udruga za poticanje razvoja ljudskih potencijala i kreativnosti Prizma</w:t>
      </w:r>
    </w:p>
    <w:p w:rsidR="00B3188D" w:rsidRDefault="00B3188D" w:rsidP="00B3188D">
      <w:pPr>
        <w:rPr>
          <w:sz w:val="20"/>
          <w:szCs w:val="20"/>
        </w:rPr>
      </w:pPr>
      <w:r>
        <w:rPr>
          <w:sz w:val="20"/>
          <w:szCs w:val="20"/>
        </w:rPr>
        <w:t>Hrvatske bratske zajednice 18,</w:t>
      </w:r>
    </w:p>
    <w:p w:rsidR="00B3188D" w:rsidRDefault="00B3188D" w:rsidP="00B3188D">
      <w:pPr>
        <w:rPr>
          <w:sz w:val="20"/>
          <w:szCs w:val="20"/>
        </w:rPr>
      </w:pPr>
      <w:r>
        <w:rPr>
          <w:sz w:val="20"/>
          <w:szCs w:val="20"/>
        </w:rPr>
        <w:t>23440 Gračac</w:t>
      </w:r>
    </w:p>
    <w:p w:rsidR="00B3188D" w:rsidRDefault="00B3188D" w:rsidP="00B3188D">
      <w:pPr>
        <w:rPr>
          <w:sz w:val="20"/>
          <w:szCs w:val="20"/>
        </w:rPr>
      </w:pPr>
      <w:r>
        <w:rPr>
          <w:sz w:val="20"/>
          <w:szCs w:val="20"/>
        </w:rPr>
        <w:t>info@udrugaprizma.hr</w:t>
      </w:r>
    </w:p>
    <w:p w:rsidR="00B3188D" w:rsidRDefault="00B3188D" w:rsidP="00B3188D">
      <w:pPr>
        <w:rPr>
          <w:sz w:val="20"/>
          <w:szCs w:val="20"/>
        </w:rPr>
      </w:pPr>
      <w:r>
        <w:rPr>
          <w:sz w:val="20"/>
          <w:szCs w:val="20"/>
        </w:rPr>
        <w:t>www.udrugaprizma.hr</w:t>
      </w:r>
    </w:p>
    <w:p w:rsidR="00B3188D" w:rsidRDefault="00B3188D" w:rsidP="00B3188D">
      <w:pPr>
        <w:rPr>
          <w:sz w:val="20"/>
          <w:szCs w:val="20"/>
        </w:rPr>
      </w:pPr>
    </w:p>
    <w:p w:rsidR="00B3188D" w:rsidRDefault="00B3188D" w:rsidP="00B3188D">
      <w:pPr>
        <w:rPr>
          <w:sz w:val="20"/>
          <w:szCs w:val="20"/>
        </w:rPr>
      </w:pPr>
      <w:r>
        <w:rPr>
          <w:sz w:val="20"/>
          <w:szCs w:val="20"/>
        </w:rPr>
        <w:t>Autor:</w:t>
      </w:r>
    </w:p>
    <w:p w:rsidR="00B3188D" w:rsidRDefault="00B3188D" w:rsidP="00B3188D">
      <w:pPr>
        <w:rPr>
          <w:i/>
          <w:sz w:val="20"/>
          <w:szCs w:val="20"/>
        </w:rPr>
      </w:pPr>
      <w:r>
        <w:rPr>
          <w:sz w:val="20"/>
          <w:szCs w:val="20"/>
        </w:rPr>
        <w:t xml:space="preserve">Silvestar Petrov, </w:t>
      </w:r>
      <w:r>
        <w:rPr>
          <w:i/>
          <w:sz w:val="20"/>
          <w:szCs w:val="20"/>
        </w:rPr>
        <w:t>mag. phil.</w:t>
      </w:r>
    </w:p>
    <w:p w:rsidR="00B3188D" w:rsidRDefault="00B3188D" w:rsidP="00B3188D">
      <w:pPr>
        <w:rPr>
          <w:sz w:val="20"/>
          <w:szCs w:val="20"/>
        </w:rPr>
      </w:pPr>
    </w:p>
    <w:p w:rsidR="00B3188D" w:rsidRDefault="00B3188D" w:rsidP="00B3188D">
      <w:pPr>
        <w:rPr>
          <w:sz w:val="20"/>
          <w:szCs w:val="20"/>
        </w:rPr>
      </w:pPr>
      <w:r>
        <w:rPr>
          <w:sz w:val="20"/>
          <w:szCs w:val="20"/>
        </w:rPr>
        <w:tab/>
        <w:t xml:space="preserve"> </w:t>
      </w:r>
      <w:r>
        <w:rPr>
          <w:sz w:val="20"/>
          <w:szCs w:val="20"/>
        </w:rPr>
        <w:tab/>
        <w:t xml:space="preserve"> </w:t>
      </w:r>
      <w:r>
        <w:rPr>
          <w:sz w:val="20"/>
          <w:szCs w:val="20"/>
        </w:rPr>
        <w:tab/>
        <w:t xml:space="preserve"> </w:t>
      </w:r>
      <w:r>
        <w:rPr>
          <w:sz w:val="20"/>
          <w:szCs w:val="20"/>
        </w:rPr>
        <w:tab/>
      </w:r>
    </w:p>
    <w:p w:rsidR="00B3188D" w:rsidRDefault="00B3188D" w:rsidP="00B3188D">
      <w:pPr>
        <w:jc w:val="center"/>
        <w:rPr>
          <w:sz w:val="20"/>
          <w:szCs w:val="20"/>
        </w:rPr>
      </w:pPr>
    </w:p>
    <w:p w:rsidR="00B3188D" w:rsidRDefault="00B3188D" w:rsidP="00B3188D">
      <w:pPr>
        <w:jc w:val="center"/>
        <w:rPr>
          <w:sz w:val="20"/>
          <w:szCs w:val="20"/>
        </w:rPr>
      </w:pPr>
    </w:p>
    <w:p w:rsidR="00B3188D" w:rsidRDefault="00B3188D" w:rsidP="00B3188D">
      <w:pPr>
        <w:jc w:val="center"/>
        <w:rPr>
          <w:sz w:val="20"/>
          <w:szCs w:val="20"/>
        </w:rPr>
      </w:pPr>
    </w:p>
    <w:p w:rsidR="00B3188D" w:rsidRDefault="00B3188D" w:rsidP="00B3188D">
      <w:pPr>
        <w:jc w:val="center"/>
        <w:rPr>
          <w:sz w:val="20"/>
          <w:szCs w:val="20"/>
        </w:rPr>
      </w:pPr>
    </w:p>
    <w:p w:rsidR="00B3188D" w:rsidRDefault="00B3188D" w:rsidP="00B3188D">
      <w:pPr>
        <w:jc w:val="center"/>
        <w:rPr>
          <w:sz w:val="20"/>
          <w:szCs w:val="20"/>
        </w:rPr>
      </w:pPr>
    </w:p>
    <w:p w:rsidR="00B3188D" w:rsidRDefault="00B3188D" w:rsidP="00B3188D">
      <w:pPr>
        <w:jc w:val="center"/>
        <w:rPr>
          <w:sz w:val="20"/>
          <w:szCs w:val="20"/>
        </w:rPr>
      </w:pPr>
      <w:r>
        <w:rPr>
          <w:noProof/>
          <w:lang w:val="en-US" w:eastAsia="en-US"/>
        </w:rPr>
        <w:drawing>
          <wp:inline distT="0" distB="0" distL="0" distR="0" wp14:anchorId="7A90FAD6" wp14:editId="26F3EC90">
            <wp:extent cx="4129405" cy="1303655"/>
            <wp:effectExtent l="0" t="0" r="0" b="0"/>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pic:cNvPicPr>
                      <a:picLocks noChangeAspect="1" noChangeArrowheads="1"/>
                    </pic:cNvPicPr>
                  </pic:nvPicPr>
                  <pic:blipFill>
                    <a:blip r:embed="rId9"/>
                    <a:stretch>
                      <a:fillRect/>
                    </a:stretch>
                  </pic:blipFill>
                  <pic:spPr bwMode="auto">
                    <a:xfrm>
                      <a:off x="0" y="0"/>
                      <a:ext cx="4129405" cy="1303655"/>
                    </a:xfrm>
                    <a:prstGeom prst="rect">
                      <a:avLst/>
                    </a:prstGeom>
                  </pic:spPr>
                </pic:pic>
              </a:graphicData>
            </a:graphic>
          </wp:inline>
        </w:drawing>
      </w:r>
    </w:p>
    <w:p w:rsidR="00B3188D" w:rsidRDefault="00B3188D" w:rsidP="00B3188D">
      <w:pPr>
        <w:jc w:val="center"/>
        <w:rPr>
          <w:sz w:val="20"/>
          <w:szCs w:val="20"/>
        </w:rPr>
      </w:pPr>
    </w:p>
    <w:p w:rsidR="00B3188D" w:rsidRDefault="00B3188D" w:rsidP="00B3188D">
      <w:pPr>
        <w:jc w:val="center"/>
        <w:rPr>
          <w:sz w:val="18"/>
          <w:szCs w:val="18"/>
        </w:rPr>
      </w:pPr>
      <w:r>
        <w:rPr>
          <w:sz w:val="18"/>
          <w:szCs w:val="18"/>
        </w:rPr>
        <w:t>Projekt izrade programa za mlade provodila je općina Gračac u suradnji s udrugom Prizma iz Gračaca,</w:t>
      </w:r>
    </w:p>
    <w:p w:rsidR="00B3188D" w:rsidRDefault="00B3188D" w:rsidP="00B3188D">
      <w:pPr>
        <w:jc w:val="center"/>
        <w:rPr>
          <w:sz w:val="18"/>
          <w:szCs w:val="18"/>
        </w:rPr>
      </w:pPr>
      <w:r>
        <w:rPr>
          <w:sz w:val="18"/>
          <w:szCs w:val="18"/>
        </w:rPr>
        <w:t>Carpe Diem iz Karlovca te udrugom Mladi u EU iz Šibenika. Izrada programa za mlade s područja</w:t>
      </w:r>
    </w:p>
    <w:p w:rsidR="00B3188D" w:rsidRDefault="00B3188D" w:rsidP="00B3188D">
      <w:pPr>
        <w:jc w:val="center"/>
        <w:rPr>
          <w:sz w:val="18"/>
          <w:szCs w:val="18"/>
        </w:rPr>
      </w:pPr>
      <w:r>
        <w:rPr>
          <w:sz w:val="18"/>
          <w:szCs w:val="18"/>
        </w:rPr>
        <w:t>općine Gračac provodila se uz financijsku podršku Ministarstva za demografiju, obitelj, mlade i socijalnu politiku.</w:t>
      </w:r>
    </w:p>
    <w:p w:rsidR="00B3188D" w:rsidRDefault="00B3188D" w:rsidP="00B3188D">
      <w:pPr>
        <w:rPr>
          <w:sz w:val="20"/>
          <w:szCs w:val="20"/>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jc w:val="cente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B3188D" w:rsidRDefault="00B3188D" w:rsidP="00B3188D">
      <w:pPr>
        <w:rPr>
          <w:b/>
          <w:sz w:val="28"/>
          <w:szCs w:val="28"/>
        </w:rPr>
      </w:pPr>
      <w:r>
        <w:rPr>
          <w:b/>
          <w:sz w:val="28"/>
          <w:szCs w:val="28"/>
        </w:rPr>
        <w:lastRenderedPageBreak/>
        <w:t>Sadržaj</w:t>
      </w:r>
    </w:p>
    <w:p w:rsidR="00B3188D" w:rsidRDefault="00B3188D" w:rsidP="00B3188D">
      <w:pPr>
        <w:rPr>
          <w:b/>
          <w:sz w:val="28"/>
          <w:szCs w:val="28"/>
        </w:rPr>
      </w:pPr>
    </w:p>
    <w:p w:rsidR="00B3188D" w:rsidRDefault="00B3188D" w:rsidP="00B3188D">
      <w:r>
        <w:t>O programu za mlade s područja općine Gračac</w:t>
      </w:r>
      <w:r>
        <w:tab/>
      </w:r>
      <w:r w:rsidR="00253F69">
        <w:t xml:space="preserve">              </w:t>
      </w:r>
      <w:r>
        <w:t xml:space="preserve">……………………….. 4 </w:t>
      </w:r>
    </w:p>
    <w:p w:rsidR="00B3188D" w:rsidRDefault="00B3188D" w:rsidP="00B3188D">
      <w:r>
        <w:t>Rezultati istraživanja</w:t>
      </w:r>
      <w:r>
        <w:tab/>
      </w:r>
      <w:r>
        <w:tab/>
      </w:r>
      <w:r>
        <w:tab/>
      </w:r>
      <w:r>
        <w:tab/>
      </w:r>
      <w:r>
        <w:tab/>
      </w:r>
      <w:r w:rsidR="00253F69">
        <w:t xml:space="preserve">              </w:t>
      </w:r>
      <w:r>
        <w:t>……………………….. 5</w:t>
      </w:r>
    </w:p>
    <w:p w:rsidR="00B3188D" w:rsidRDefault="00B3188D" w:rsidP="00B3188D"/>
    <w:p w:rsidR="00B3188D" w:rsidRDefault="00B3188D" w:rsidP="00B3188D">
      <w:r>
        <w:t>Aktivno sudjelovanje mladih u društvu</w:t>
      </w:r>
      <w:r>
        <w:tab/>
      </w:r>
      <w:r>
        <w:tab/>
      </w:r>
      <w:r>
        <w:tab/>
      </w:r>
      <w:r w:rsidR="00253F69">
        <w:t xml:space="preserve">  </w:t>
      </w:r>
      <w:r>
        <w:t>……………………….. 7</w:t>
      </w:r>
    </w:p>
    <w:p w:rsidR="00B3188D" w:rsidRDefault="00B3188D" w:rsidP="00B3188D">
      <w:r>
        <w:t>Organizirano djelovanje mladih</w:t>
      </w:r>
      <w:r>
        <w:tab/>
      </w:r>
      <w:r>
        <w:tab/>
      </w:r>
      <w:r>
        <w:tab/>
      </w:r>
      <w:r>
        <w:tab/>
        <w:t>……………………….. 11</w:t>
      </w:r>
    </w:p>
    <w:p w:rsidR="00B3188D" w:rsidRDefault="00B3188D" w:rsidP="00B3188D">
      <w:r>
        <w:t>Obrazovanje i informiranje mladih</w:t>
      </w:r>
      <w:r>
        <w:tab/>
      </w:r>
      <w:r>
        <w:tab/>
      </w:r>
      <w:r>
        <w:tab/>
      </w:r>
      <w:r>
        <w:tab/>
        <w:t>……………………….. 15</w:t>
      </w:r>
    </w:p>
    <w:p w:rsidR="00B3188D" w:rsidRDefault="00B3188D" w:rsidP="00B3188D">
      <w:r>
        <w:t>Poduzetništvo</w:t>
      </w:r>
      <w:r>
        <w:tab/>
      </w:r>
      <w:r>
        <w:tab/>
      </w:r>
      <w:r>
        <w:tab/>
      </w:r>
      <w:r>
        <w:tab/>
      </w:r>
      <w:r>
        <w:tab/>
      </w:r>
      <w:r>
        <w:tab/>
      </w:r>
      <w:r w:rsidR="00253F69">
        <w:t xml:space="preserve">            </w:t>
      </w:r>
      <w:r>
        <w:t>……………………….. 19</w:t>
      </w:r>
    </w:p>
    <w:p w:rsidR="00B3188D" w:rsidRDefault="00B3188D" w:rsidP="00B3188D">
      <w:r>
        <w:t>Kultura i sport</w:t>
      </w:r>
      <w:r>
        <w:tab/>
      </w:r>
      <w:r>
        <w:tab/>
      </w:r>
      <w:r>
        <w:tab/>
      </w:r>
      <w:r>
        <w:tab/>
      </w:r>
      <w:r>
        <w:tab/>
      </w:r>
      <w:r>
        <w:tab/>
      </w:r>
      <w:r w:rsidR="00253F69">
        <w:t xml:space="preserve">            </w:t>
      </w:r>
      <w:r>
        <w:t>……………………….. 23</w:t>
      </w:r>
    </w:p>
    <w:p w:rsidR="00B3188D" w:rsidRDefault="00B3188D" w:rsidP="00B3188D">
      <w:r>
        <w:t>Mobilnost mladih</w:t>
      </w:r>
      <w:r>
        <w:tab/>
      </w:r>
      <w:r>
        <w:tab/>
      </w:r>
      <w:r>
        <w:tab/>
      </w:r>
      <w:r>
        <w:tab/>
      </w:r>
      <w:r>
        <w:tab/>
      </w:r>
      <w:r>
        <w:tab/>
        <w:t>……………………….. 26</w:t>
      </w:r>
    </w:p>
    <w:p w:rsidR="00B3188D" w:rsidRDefault="00B3188D" w:rsidP="00B3188D">
      <w:r>
        <w:t>Otvoreni rad s mladima</w:t>
      </w:r>
      <w:r>
        <w:tab/>
      </w:r>
      <w:r>
        <w:tab/>
      </w:r>
      <w:r>
        <w:tab/>
      </w:r>
      <w:r>
        <w:tab/>
      </w:r>
      <w:r>
        <w:tab/>
        <w:t>……………………….. 28</w:t>
      </w: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B3188D" w:rsidRDefault="00B3188D" w:rsidP="00B3188D">
      <w:pPr>
        <w:rPr>
          <w:b/>
          <w:sz w:val="28"/>
          <w:szCs w:val="28"/>
        </w:rPr>
      </w:pPr>
      <w:r>
        <w:rPr>
          <w:b/>
          <w:sz w:val="28"/>
          <w:szCs w:val="28"/>
        </w:rPr>
        <w:lastRenderedPageBreak/>
        <w:t>O programu za mlade s područja općine Gračac</w:t>
      </w:r>
    </w:p>
    <w:p w:rsidR="00B3188D" w:rsidRDefault="00B3188D" w:rsidP="00B3188D">
      <w:pPr>
        <w:rPr>
          <w:b/>
          <w:sz w:val="28"/>
          <w:szCs w:val="28"/>
        </w:rPr>
      </w:pPr>
    </w:p>
    <w:p w:rsidR="00B3188D" w:rsidRDefault="00B3188D" w:rsidP="00B3188D">
      <w:pPr>
        <w:ind w:firstLine="720"/>
        <w:jc w:val="both"/>
      </w:pPr>
      <w:r>
        <w:t xml:space="preserve">Program za mlade s područja općine Gračac je strateški dokument koji uređuje pitanja mladih na području općine. Cilj programa je osigurati preduvjete za poboljšanje kvalitete života mladih na području općine Gračac. Dokument osim područja djelovanja, ujedno definira ciljeve i mjere, te određuje njihove nositelje, zadatke i indikatore postignuća koji zajedno čine operativni plan programa za mlade. </w:t>
      </w:r>
    </w:p>
    <w:p w:rsidR="00B3188D" w:rsidRDefault="00B3188D" w:rsidP="00B3188D"/>
    <w:p w:rsidR="00B3188D" w:rsidRDefault="00B3188D" w:rsidP="00B3188D">
      <w:pPr>
        <w:ind w:firstLine="720"/>
        <w:jc w:val="both"/>
      </w:pPr>
      <w:r>
        <w:t xml:space="preserve">Program odgovara na istražene potrebe te rješava konkretne probleme mladih i definira viziju i dugoročno usmjerenje javnih politika podrške mladima na području općine Gračac. Strateški dokument sadrži realno izvedive mjere i aktivnosti koje su u skladu s mogućnostima općine Gračac, organizacija civilnog društva te javnog i privatnog sektora s područja općine Gračac. Donositelji odluka ovim dokumentom napokon imaju uvid u potrebe mladih te na temelju njega mogu donositi odluke u svome budućem djelovanju. </w:t>
      </w:r>
    </w:p>
    <w:p w:rsidR="00B3188D" w:rsidRDefault="00B3188D" w:rsidP="00B3188D">
      <w:pPr>
        <w:jc w:val="both"/>
      </w:pPr>
    </w:p>
    <w:p w:rsidR="00B3188D" w:rsidRDefault="00B3188D" w:rsidP="00B3188D">
      <w:pPr>
        <w:ind w:firstLine="720"/>
        <w:jc w:val="both"/>
      </w:pPr>
      <w:r>
        <w:t xml:space="preserve">Imajući ovaj dokument pred sobom treba imati u vidu, da se mladima, bez obzira na dob, rasu, spol, vjeru, nacionalnost, društveni položaj, političko ili drugo uvjerenje, te zemljopisnu nejednakost, treba osigurati jednaka prilika. Ovaj dokument postavlja temelje za suradnju i usmjerava sve dionike prema jednom cilju, poboljšanju uvjeta mladih na području općine Gračac. </w:t>
      </w:r>
    </w:p>
    <w:p w:rsidR="00B3188D" w:rsidRDefault="00B3188D" w:rsidP="00B3188D"/>
    <w:p w:rsidR="00B3188D" w:rsidRDefault="00B3188D" w:rsidP="00B3188D">
      <w:pPr>
        <w:ind w:firstLine="720"/>
        <w:jc w:val="both"/>
      </w:pPr>
      <w:r>
        <w:t xml:space="preserve">S početkom listopada, 2017. godine, Općina Gračac, u suradnji s udrugom Prizma iz Gračac, Mladi u EU iz Šibenika te Carpe Diem iz Karlovca, započela je provedbu projekta izrade lokalnog programa za mlade. Provedbom projekta željeli smo aktivno uključiti mlade u procese donošenja i praćenja politika kojih se tiću mladih kroz strukturirani dijalog i suradnju s organizacijama civilnog društva, te osigurati osnovne uvjete za poboljšanje kvalitete života mladih na području općine Gračac. Tijekom provedbe projekta mladi i osobe koje rade s mladima su bile aktivno uključene u proces izrade dokumenta putem istraživanja anketnim upitnikom, sudjelovanjem na fokus grupama, edukativnim radionica, panel raspravi i putem javnog savjetovanja. Također, provedena je informativna kampanja o aktivnim politikama za mlade te uspostavljen dijalog donositelja odluka s mladima i organizacijama civilnog društva. Provedba projekta traje do listopada 2018. godine, a provodi se uz financijsku podršku Ministarstva za demografiju, obitelj, mlade i socijalnu politiku te sufinanciranje Općine Gračac. </w:t>
      </w:r>
    </w:p>
    <w:p w:rsidR="00B3188D" w:rsidRDefault="00B3188D" w:rsidP="00B3188D">
      <w:pPr>
        <w:rPr>
          <w:b/>
          <w:sz w:val="28"/>
          <w:szCs w:val="28"/>
        </w:rPr>
      </w:pPr>
    </w:p>
    <w:p w:rsidR="00B3188D" w:rsidRDefault="00B3188D" w:rsidP="00B3188D">
      <w:pPr>
        <w:rPr>
          <w:b/>
          <w:sz w:val="28"/>
          <w:szCs w:val="28"/>
        </w:rPr>
      </w:pPr>
    </w:p>
    <w:p w:rsidR="00B3188D" w:rsidRDefault="00B3188D" w:rsidP="00B3188D">
      <w:pPr>
        <w:jc w:val="right"/>
        <w:rPr>
          <w:i/>
        </w:rPr>
      </w:pPr>
      <w:r>
        <w:t xml:space="preserve">Silvestar Petrov, </w:t>
      </w:r>
      <w:r>
        <w:rPr>
          <w:i/>
        </w:rPr>
        <w:t>mag. phil.</w:t>
      </w: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B3188D" w:rsidRDefault="00B3188D" w:rsidP="00B3188D">
      <w:pPr>
        <w:rPr>
          <w:b/>
          <w:sz w:val="28"/>
          <w:szCs w:val="28"/>
        </w:rPr>
      </w:pPr>
      <w:r>
        <w:rPr>
          <w:b/>
          <w:sz w:val="28"/>
          <w:szCs w:val="28"/>
        </w:rPr>
        <w:lastRenderedPageBreak/>
        <w:t>Rezultati istraživanja</w:t>
      </w:r>
    </w:p>
    <w:p w:rsidR="00B3188D" w:rsidRDefault="00B3188D" w:rsidP="00B3188D">
      <w:pPr>
        <w:jc w:val="both"/>
      </w:pPr>
    </w:p>
    <w:p w:rsidR="00B3188D" w:rsidRDefault="00B3188D" w:rsidP="00B3188D">
      <w:pPr>
        <w:ind w:firstLine="720"/>
        <w:jc w:val="both"/>
      </w:pPr>
      <w:r>
        <w:t>Istraživanje je provedeno anketnim upitnikom među mladima i osobama koje rade ili imaju doticaj s mladima na svome radnom mjestu. Ukupan broj mladih koji su sudjelovali u istraživanju je 64., podjednako muških i ženskih mladih osoba. Ukupan broj osoba koje su sudjelovale u istraživanju, a koje direktno rade s mladima u javnim institucijama i organizacijama civilnog društva te osoba koje svojim radom obuhvaćaju mlade ili imaju doticaj s mladima na svome radnom mjestu je 29.</w:t>
      </w:r>
    </w:p>
    <w:p w:rsidR="00B3188D" w:rsidRDefault="00B3188D" w:rsidP="00B3188D">
      <w:pPr>
        <w:jc w:val="both"/>
      </w:pPr>
    </w:p>
    <w:p w:rsidR="00B3188D" w:rsidRDefault="00B3188D" w:rsidP="00B3188D">
      <w:pPr>
        <w:ind w:firstLine="720"/>
        <w:jc w:val="both"/>
      </w:pPr>
      <w:r>
        <w:t>Istraživanje je obuhvatilo sljedeća područja: obrazovanje i zapošljavanje, socijalnu zaštitu i socijalno uključivanje mladih, zdravstvo i zdravstvenu zaštitu, aktivno sudjelovanje mladih, kulturu i slobodno vrijeme mladih.</w:t>
      </w:r>
    </w:p>
    <w:p w:rsidR="00B3188D" w:rsidRDefault="00B3188D" w:rsidP="00B3188D">
      <w:pPr>
        <w:jc w:val="both"/>
      </w:pPr>
    </w:p>
    <w:p w:rsidR="00B3188D" w:rsidRDefault="00B3188D" w:rsidP="00B3188D">
      <w:pPr>
        <w:ind w:firstLine="720"/>
        <w:jc w:val="both"/>
      </w:pPr>
      <w:r>
        <w:t>Važno je istaknuti da je u ukupnom broju od 64 mladih osoba bilo 50% ispitanika muškog spola i 50% ispitanica ženskog spola.</w:t>
      </w:r>
    </w:p>
    <w:p w:rsidR="00B3188D" w:rsidRDefault="00B3188D" w:rsidP="00B3188D">
      <w:pPr>
        <w:jc w:val="both"/>
      </w:pPr>
    </w:p>
    <w:p w:rsidR="00B3188D" w:rsidRDefault="00B3188D" w:rsidP="00B3188D">
      <w:pPr>
        <w:ind w:firstLine="720"/>
        <w:jc w:val="both"/>
      </w:pPr>
      <w:r>
        <w:t>Obrazovanje i zapošljavanje su međusobno povezane aktivnosti za koje mladi smatraju da bi trebali imati veću podršku od strane raznih institucija. Zanimljivo je da se 76,6% mladih želi dodatno obrazovati ukoliko bi se lakše zaposlilo nakon dodatnog obrazovanja. 67,2% mladih bi željelo pokrenuti vlastitu tvrtku i svoj posao, no gotovo svi ispitanici, njih 98,5% smatra da im u Općini nisu dostupne aktivnosti za razvijanje poslovnih vještina. Mladi smatraju da im posao može osigurati osnovne uvjete za egzistenciju i dati im priliku za nastavak života na području Općine, no porazna je činjenica da 96,9% mladih nije koristilo neke od mjera HZZ-a u svrhu lakšeg zapošljavanja. Jedan od razloga koje navode je da nisu dovoljno upoznati i informirani o aktivnim mjerama zapošljavanja koje im se nude u Hrvatskoj.</w:t>
      </w:r>
    </w:p>
    <w:p w:rsidR="00B3188D" w:rsidRDefault="00B3188D" w:rsidP="00B3188D">
      <w:pPr>
        <w:jc w:val="both"/>
      </w:pPr>
    </w:p>
    <w:p w:rsidR="00B3188D" w:rsidRDefault="00B3188D" w:rsidP="00B3188D">
      <w:pPr>
        <w:ind w:firstLine="720"/>
        <w:jc w:val="both"/>
      </w:pPr>
      <w:r>
        <w:t>Mladi su slabo aktivni u društvenim i političkim procesima. U prilog tome govori činjenica da 89,1% mladih nisu članovi političke stranke, 98,4% nisu članovi neke udruge, 98,4% mladih nisu članovi savjeta mladih, te 92,2% mladih nisu članovi učeničkog vijeća ili studentskog zbora. Samo 23,4% mladih smatra da mogu oblikovati lokalnu politiku, a isti postotak ispitanika je nekada volontiralo. Zanimljivo je da bi 35,9% mladih osnovalo udrugu, no 56,2% mladih se uopće ili uglavnom ne slažu da Općina podupire osnivanje udruga mladih i za mlade. 75% mladih ispitanika smatra da Općina ne podupire mlade i njihove djelatnosti, te 62,5% mladih smatra da im nije omogućen prostor za njihove aktivnosti. 86% mladih smatra da bi trebalo više sportskog i kulturnog sadržaja kako bi se podigla kvaliteta života mladih u Općini Gračac.</w:t>
      </w:r>
    </w:p>
    <w:p w:rsidR="00B3188D" w:rsidRDefault="00B3188D" w:rsidP="00B3188D">
      <w:pPr>
        <w:jc w:val="both"/>
      </w:pPr>
    </w:p>
    <w:p w:rsidR="00B3188D" w:rsidRDefault="00B3188D" w:rsidP="00B3188D">
      <w:pPr>
        <w:ind w:firstLine="720"/>
        <w:jc w:val="both"/>
      </w:pPr>
      <w:r>
        <w:t>Mladi prepoznaju potrebu preuzimanja dijela odgovornosti te shvaćaju da se trebaju aktivnije uključiti u društvene procese zajednice, no smatraju da im je nužno osigurati osnovne uvjete, poput prostora, u kojemu bi se mogli samoorganizirati i djelovati. Jedan od zanimljivijih prijedloga mladih je osnivanje kulturnog centra ili centra za mlade u kojemu bi se mladi okupljali i ostvarivali svoje kreativne potencijale. Ističu da imaju želju uključiti se u kreiranje lokalnih politika koje se tiču mladih.</w:t>
      </w:r>
    </w:p>
    <w:p w:rsidR="00B3188D" w:rsidRDefault="00B3188D" w:rsidP="00B3188D">
      <w:pPr>
        <w:jc w:val="both"/>
      </w:pPr>
    </w:p>
    <w:p w:rsidR="00B3188D" w:rsidRDefault="00B3188D" w:rsidP="00B3188D">
      <w:pPr>
        <w:ind w:firstLine="720"/>
        <w:jc w:val="both"/>
      </w:pPr>
    </w:p>
    <w:p w:rsidR="00B3188D" w:rsidRDefault="00B3188D" w:rsidP="00B3188D">
      <w:pPr>
        <w:ind w:firstLine="720"/>
        <w:jc w:val="both"/>
      </w:pPr>
      <w:r>
        <w:lastRenderedPageBreak/>
        <w:t>Osobe koje imaju direktan doticaj s mladima u svome radu, njih ukupno 22 ispitanih, smatraju da je mladima potreban građanski i zdravstveni odgoj, više obrazovnih aktivnosti izvan škole te da je potrebno obrazovanje o poduzetništvu. Smatraju da je potreban veći angažman mladih u zajednici te da nedostaje više sadržaja za mlade, poput kazališnih predstava, koncerata, sportskih događanja i sl. Smatraju da kompleksnosti problema s kojima se mladi susreću u općini Gračac treba pristupiti sa više razina te da treba biti uključen veći spektar dionika. O mladima bi trebala brinuti prvenstveno lokalna zajednica, Zadarska županija te nadležna ministarstva koja bi im trebala omogućiti osnovne uvjete za kvalitetniji život. Smatraju da bi se mladi u takvim uvjetima puno brže angažirali i aktivnije sudjelovali u društvenom životu zajednice.</w:t>
      </w:r>
    </w:p>
    <w:p w:rsidR="00B3188D" w:rsidRDefault="00B3188D" w:rsidP="00B3188D">
      <w:pPr>
        <w:jc w:val="both"/>
      </w:pPr>
    </w:p>
    <w:p w:rsidR="00B3188D" w:rsidRDefault="00B3188D" w:rsidP="00B3188D">
      <w:pPr>
        <w:ind w:firstLine="720"/>
        <w:jc w:val="both"/>
      </w:pPr>
      <w:r>
        <w:t>Važno je istaknuti kako 100% ispitanika osoba koje rade u organizacijama civilnog društva, njih ukupno 7, smatra da mladi nisu u dovoljnoj mjeri uključeni i integrirani u društveni život zajednice. 72% njih smatra da su mladi upoznati s radom lokalne zajednice, ali da nemaju interesa za aktivnim sudjelovanjem. Nedostatak većeg broja sadržaja i ponude za mlade čini kulturni život prilično ograničenim te ne omogućava mladima da u potpunosti razviju svoje potencijale. Ova skupina ispitanika smatra da je potrebno mladima omogućiti da budu aktivniji u društvu te ih poticati na participaciju u društvenom životu zajednice kroz aktivnosti poput volonterstva. Među zanimljivijim prijedlozima ove skupine ističemo osnivanje poduzetničkog inkubatora u kojemu bi mladi mogli razvijati svoje ideje i imati podršku u razvoju svog poduzetničkog duha, multimedijalni centar koji bi zadovoljio osnovne potrebe za kulturnim sadržajima te uređivanje biciklističkih staza što bi imalo direktan utjecaj na razvoj cikloturizma u općini Gračac.</w:t>
      </w:r>
    </w:p>
    <w:p w:rsidR="00B3188D" w:rsidRDefault="00B3188D" w:rsidP="00B3188D"/>
    <w:p w:rsidR="00B3188D" w:rsidRDefault="00B3188D" w:rsidP="00B3188D"/>
    <w:p w:rsidR="00B3188D" w:rsidRDefault="00B3188D" w:rsidP="00B3188D">
      <w:pPr>
        <w:jc w:val="right"/>
        <w:rPr>
          <w:b/>
          <w:i/>
        </w:rPr>
      </w:pPr>
      <w:r>
        <w:t xml:space="preserve">Silvestar Petrov, </w:t>
      </w:r>
      <w:r>
        <w:rPr>
          <w:i/>
        </w:rPr>
        <w:t>mag. phil.</w:t>
      </w:r>
      <w:r>
        <w:rPr>
          <w:b/>
          <w:i/>
        </w:rPr>
        <w:t xml:space="preserve"> </w:t>
      </w: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jc w:val="center"/>
        <w:rPr>
          <w:b/>
          <w:sz w:val="28"/>
          <w:szCs w:val="28"/>
        </w:rPr>
      </w:pPr>
      <w:r>
        <w:rPr>
          <w:b/>
          <w:sz w:val="28"/>
          <w:szCs w:val="28"/>
        </w:rPr>
        <w:t>Aktivno sudjelovanje mladih u društvu</w:t>
      </w:r>
    </w:p>
    <w:p w:rsidR="00B3188D" w:rsidRDefault="00B3188D" w:rsidP="00B3188D">
      <w:pPr>
        <w:jc w:val="both"/>
      </w:pPr>
    </w:p>
    <w:p w:rsidR="00B3188D" w:rsidRDefault="00B3188D" w:rsidP="00B3188D">
      <w:pPr>
        <w:ind w:firstLine="720"/>
        <w:jc w:val="both"/>
      </w:pPr>
      <w:r>
        <w:t>Kada govorimo o sudjelovanju mladih u društvu trebamo uzeti u obzir da postoji nekoliko različitih pristupa i teorija</w:t>
      </w:r>
      <w:r>
        <w:rPr>
          <w:rStyle w:val="FootnoteAnchor"/>
        </w:rPr>
        <w:footnoteReference w:id="1"/>
      </w:r>
      <w:r>
        <w:t xml:space="preserve"> koji definiraju taj pojam. S obzirom na iskustvo, znanje i motivaciju razni dionici definiraju različito ovaj pojam. Ne smijemo niti jednu od teorija uzeti kao jedine točne, jer sve one zapravo doprinose shvaćanju ovog kompleksnog fenomena. </w:t>
      </w:r>
    </w:p>
    <w:p w:rsidR="00B3188D" w:rsidRDefault="00B3188D" w:rsidP="00B3188D">
      <w:pPr>
        <w:jc w:val="both"/>
      </w:pPr>
    </w:p>
    <w:p w:rsidR="00B3188D" w:rsidRDefault="00B3188D" w:rsidP="00B3188D">
      <w:pPr>
        <w:ind w:firstLine="720"/>
        <w:jc w:val="both"/>
      </w:pPr>
      <w:r>
        <w:t xml:space="preserve">Za potrebe definiranja okvira u kojemu shvaćaMo sudjelovanje mladih u društvu preuzeti ćemo definiciju iz revidirane Europske povelje o sudjelovanju mladih u životu na lokalnoj i regionalnoj razini. "Sudjelovanje u demokratskom životu bilo koje zajednice je više od glasovanja ili izlaska na izbore, iako su i to važni elementi. Sudjelovati i biti aktivan/na građanin/ka znači posjedovati prava, sredstva, prostor i prilike te, gdje je potrebno, imati </w:t>
      </w:r>
      <w:r>
        <w:lastRenderedPageBreak/>
        <w:t>podršku kako bi mogli utjecati na odluke te se uključiti u aktivnosti koje doprinose izgradnji boljeg društva".</w:t>
      </w:r>
      <w:r>
        <w:rPr>
          <w:rStyle w:val="FootnoteAnchor"/>
        </w:rPr>
        <w:footnoteReference w:id="2"/>
      </w:r>
    </w:p>
    <w:p w:rsidR="00B3188D" w:rsidRDefault="00B3188D" w:rsidP="00B3188D">
      <w:pPr>
        <w:jc w:val="both"/>
      </w:pPr>
    </w:p>
    <w:p w:rsidR="00B3188D" w:rsidRDefault="00B3188D" w:rsidP="00B3188D">
      <w:pPr>
        <w:ind w:firstLine="720"/>
        <w:jc w:val="both"/>
      </w:pPr>
      <w:r>
        <w:t>Postoje različite razine sudjelovanja mladih u društvu. Roger Hart</w:t>
      </w:r>
      <w:r>
        <w:rPr>
          <w:rStyle w:val="FootnoteAnchor"/>
        </w:rPr>
        <w:footnoteReference w:id="3"/>
      </w:r>
      <w:r>
        <w:t xml:space="preserve"> definira 8 stupnjeva  kojima možemo mjeriti razinu odgovornosti koje mladi preuzimaju u društvu i uključenosti u društvo. Kako bi se prešlo iz manipulativne, dekorativne i tokenističke razine u kojima mladi iniciraju i usmjeravaju procese, donose odluke zajedno s odraslima i pravovremeno su informirani potrebno je ostvariti dijalog s mladima i osigurati im osnovne uvjete za aktivno sudjelovanje u društvu. </w:t>
      </w:r>
    </w:p>
    <w:p w:rsidR="00B3188D" w:rsidRDefault="00B3188D" w:rsidP="00B3188D">
      <w:pPr>
        <w:ind w:firstLine="720"/>
        <w:jc w:val="both"/>
      </w:pPr>
    </w:p>
    <w:p w:rsidR="00B3188D" w:rsidRDefault="00B3188D" w:rsidP="00B3188D">
      <w:pPr>
        <w:ind w:firstLine="720"/>
        <w:jc w:val="both"/>
      </w:pPr>
      <w:r>
        <w:t xml:space="preserve">Kako bismo mogli osigurati uvjete i jednake prilike za aktivno sudjelovanje mladih trebamo razumjeti u kojim su područjima mladi aktivni, ekonomskom, političkom, društvenom ili kulturnom. Važno je odgovoriti na pitanje “U čemu mladi sudjeluju?”, jer nije isto aktivno sudjelovati u procesu donošenja odluka i kulturnim aktivnostima. Aktivno sudjelovanje trebamo shvatiti kao proces učenja, i kod odraslih i kod mladih, u kojemu je potrebno obostrano povjerenje kako bi zajedno ostvarili najbolje rezultate. Sudjelovanje je proces koji zahtijeva od mladih ljudi stjecanje vještina ili poboljšanje postojećih vještina, ono je proces postupnog učenja. </w:t>
      </w:r>
    </w:p>
    <w:p w:rsidR="00B3188D" w:rsidRDefault="00B3188D" w:rsidP="00B3188D">
      <w:pPr>
        <w:jc w:val="both"/>
      </w:pPr>
    </w:p>
    <w:p w:rsidR="00B3188D" w:rsidRDefault="00B3188D" w:rsidP="00B3188D">
      <w:pPr>
        <w:ind w:firstLine="720"/>
        <w:jc w:val="both"/>
      </w:pPr>
      <w:r>
        <w:t>Pristup tehnologiji i informacijama, infrastruktura, jednakost, otvorenost za učenje i nova iskustva, svjesnost o vrijednosti sudjelovanja, tolerancija, volja za podijelom moći i odgovornosti te mogućnost sudjelovanja i onih koji nisu članovi organizacija samo su neki od niza preduvjeta koji se trebaju ostvariti kako bi se moglo prakticirati smisleno sudjelovanje u društvu. Važno je, također, osigurati različite načine i modele sudjelovanja. Potrebno je saslušati glas mladih te ih podržati u procesu društvenog učenja, pružajući im savjete gdje i kako mogu najviše utjecati provedbom svojih ideja.</w:t>
      </w:r>
    </w:p>
    <w:p w:rsidR="00B3188D" w:rsidRDefault="00B3188D" w:rsidP="00B3188D">
      <w:pPr>
        <w:jc w:val="both"/>
      </w:pPr>
    </w:p>
    <w:p w:rsidR="00B3188D" w:rsidRDefault="00B3188D" w:rsidP="00B3188D">
      <w:pPr>
        <w:ind w:firstLine="720"/>
        <w:jc w:val="both"/>
      </w:pPr>
      <w:r>
        <w:t xml:space="preserve">Odgovarajući na potrebe i želje mladih cilj ove mjere je uključiti mlade u društvene procese poticanjem volontiranja i uključivanjem mladih u donošenje odluka koje se tiću mladih putem strukturiranog dijaloga. </w:t>
      </w:r>
    </w:p>
    <w:p w:rsidR="00B3188D" w:rsidRDefault="00B3188D" w:rsidP="00B3188D"/>
    <w:p w:rsidR="00B3188D" w:rsidRDefault="00B3188D" w:rsidP="00B3188D"/>
    <w:p w:rsidR="00B3188D" w:rsidRDefault="00B3188D" w:rsidP="00B3188D">
      <w:pPr>
        <w:jc w:val="right"/>
        <w:rPr>
          <w:i/>
        </w:rPr>
      </w:pPr>
      <w:r>
        <w:t xml:space="preserve">Silvestar Petrov, </w:t>
      </w:r>
      <w:r>
        <w:rPr>
          <w:i/>
        </w:rPr>
        <w:t xml:space="preserve">mag. phil. </w:t>
      </w:r>
    </w:p>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r>
        <w:t xml:space="preserve">CILJ: </w:t>
      </w:r>
    </w:p>
    <w:p w:rsidR="00B3188D" w:rsidRDefault="00B3188D" w:rsidP="00B3188D">
      <w:pPr>
        <w:ind w:firstLine="720"/>
      </w:pPr>
      <w:r>
        <w:t>1. Uključiti mlade u društvene procese</w:t>
      </w:r>
    </w:p>
    <w:p w:rsidR="00B3188D" w:rsidRDefault="00B3188D" w:rsidP="00B3188D"/>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Poticanje volontiranja mladih</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Promovirati volontiranje u zajednici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 xml:space="preserve">2019. </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Poticati osnivanje lokalnog volonterskog centra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Osigurati prostor za rad Volonterskog centra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Osigurati sufinanciranje rada Volonterskog centra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Povezati Volonterski centar sa regionalnim volonterskim centrima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Veća informiranost mladih o korisnosti volontiranja i mogućnostima volontiranja</w:t>
            </w:r>
          </w:p>
          <w:p w:rsidR="00B3188D" w:rsidRDefault="00B3188D" w:rsidP="00B3188D">
            <w:pPr>
              <w:rPr>
                <w:sz w:val="20"/>
                <w:szCs w:val="20"/>
              </w:rPr>
            </w:pPr>
            <w:r>
              <w:rPr>
                <w:sz w:val="20"/>
                <w:szCs w:val="20"/>
              </w:rPr>
              <w:t>- Osnovan lokalni volonterski centar</w:t>
            </w:r>
          </w:p>
          <w:p w:rsidR="00B3188D" w:rsidRDefault="00B3188D" w:rsidP="00B3188D">
            <w:pPr>
              <w:rPr>
                <w:sz w:val="20"/>
                <w:szCs w:val="20"/>
              </w:rPr>
            </w:pPr>
            <w:r>
              <w:rPr>
                <w:sz w:val="20"/>
                <w:szCs w:val="20"/>
              </w:rPr>
              <w:t>- Osiguran prostor za rad Volonterskog centra</w:t>
            </w:r>
          </w:p>
          <w:p w:rsidR="00B3188D" w:rsidRDefault="00B3188D" w:rsidP="00B3188D">
            <w:pPr>
              <w:rPr>
                <w:sz w:val="20"/>
                <w:szCs w:val="20"/>
              </w:rPr>
            </w:pPr>
            <w:r>
              <w:rPr>
                <w:sz w:val="20"/>
                <w:szCs w:val="20"/>
              </w:rPr>
              <w:t>- Povezan lokalni i regionalni volonterski centri</w:t>
            </w:r>
          </w:p>
          <w:p w:rsidR="00B3188D" w:rsidRDefault="00B3188D" w:rsidP="00B3188D">
            <w:pPr>
              <w:rPr>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Broj volonterskih akcija</w:t>
            </w:r>
          </w:p>
          <w:p w:rsidR="00B3188D" w:rsidRDefault="00B3188D" w:rsidP="00B3188D">
            <w:pPr>
              <w:rPr>
                <w:sz w:val="20"/>
                <w:szCs w:val="20"/>
              </w:rPr>
            </w:pPr>
            <w:r>
              <w:rPr>
                <w:sz w:val="20"/>
                <w:szCs w:val="20"/>
              </w:rPr>
              <w:t>- Broj volonterskih korisnika i sati volontiranja</w:t>
            </w:r>
          </w:p>
          <w:p w:rsidR="00B3188D" w:rsidRDefault="00B3188D" w:rsidP="00B3188D">
            <w:pPr>
              <w:rPr>
                <w:sz w:val="20"/>
                <w:szCs w:val="20"/>
              </w:rPr>
            </w:pPr>
            <w:r>
              <w:rPr>
                <w:sz w:val="20"/>
                <w:szCs w:val="20"/>
              </w:rPr>
              <w:t>- Broj financiranih volonterskih projekata</w:t>
            </w:r>
          </w:p>
          <w:p w:rsidR="00B3188D" w:rsidRDefault="00B3188D" w:rsidP="00B3188D">
            <w:pPr>
              <w:rPr>
                <w:sz w:val="20"/>
                <w:szCs w:val="20"/>
              </w:rPr>
            </w:pPr>
            <w:r>
              <w:rPr>
                <w:sz w:val="20"/>
                <w:szCs w:val="20"/>
              </w:rPr>
              <w:t>- Ukupan iznos dodijeljenih financijskih sredstava za volonterske projekte/programe</w:t>
            </w:r>
          </w:p>
        </w:tc>
      </w:tr>
    </w:tbl>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t>MJERA 2.</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Uključivanje mladih u donošenje odluka koje se tiču mladih</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 učeničko vijeće, srednja škola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Objaviti poziv za savjet mladih</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Informirati i educirati mlade o strukturiranom dijalogu i savjetu mladih</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Umrežiti i povezati Savjet mladih sa ostalim savjetima mladih na regionalnoj razini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Organizirati javni događaj (radionice, panel rasprave) za mlade na kojima se mogu iznositi i raspravljati prijedlozi za razvoj Općine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Održati sastanak načelnika/ce s mladima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Potaknuti razvoj inovativnih metoda uključivanja mladih u procese donošenja odluka korištenjem informacijsko-komunikacijskih tehnologija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xml:space="preserve">- Promoviranje rada Savjeta mladih </w:t>
            </w:r>
          </w:p>
          <w:p w:rsidR="00B3188D" w:rsidRDefault="00B3188D" w:rsidP="00B3188D">
            <w:pPr>
              <w:rPr>
                <w:sz w:val="20"/>
                <w:szCs w:val="20"/>
              </w:rPr>
            </w:pPr>
            <w:r>
              <w:rPr>
                <w:sz w:val="20"/>
                <w:szCs w:val="20"/>
              </w:rPr>
              <w:t>- Kontinuiran rad Savjeta mladih u mandatu</w:t>
            </w:r>
          </w:p>
          <w:p w:rsidR="00B3188D" w:rsidRDefault="00B3188D" w:rsidP="00B3188D">
            <w:pPr>
              <w:rPr>
                <w:sz w:val="20"/>
                <w:szCs w:val="20"/>
              </w:rPr>
            </w:pPr>
            <w:r>
              <w:rPr>
                <w:sz w:val="20"/>
                <w:szCs w:val="20"/>
              </w:rPr>
              <w:t>- Povezanost Savjeta mladih na regionalnoj razini</w:t>
            </w:r>
          </w:p>
          <w:p w:rsidR="00B3188D" w:rsidRDefault="00B3188D" w:rsidP="00B3188D">
            <w:pPr>
              <w:rPr>
                <w:sz w:val="20"/>
                <w:szCs w:val="20"/>
              </w:rPr>
            </w:pPr>
            <w:r>
              <w:rPr>
                <w:sz w:val="20"/>
                <w:szCs w:val="20"/>
              </w:rPr>
              <w:t>- Ukljućivanje rada Savjeta mladih u rad Općinskog vijeća</w:t>
            </w:r>
          </w:p>
          <w:p w:rsidR="00B3188D" w:rsidRDefault="00B3188D" w:rsidP="00B3188D">
            <w:pPr>
              <w:rPr>
                <w:sz w:val="20"/>
                <w:szCs w:val="20"/>
              </w:rPr>
            </w:pPr>
            <w:r>
              <w:rPr>
                <w:sz w:val="20"/>
                <w:szCs w:val="20"/>
              </w:rPr>
              <w:t>- Kvalitetnija komunikacija mladih s donositeljima odluka</w:t>
            </w:r>
          </w:p>
          <w:p w:rsidR="00B3188D" w:rsidRDefault="00B3188D" w:rsidP="00B3188D">
            <w:pPr>
              <w:rPr>
                <w:sz w:val="20"/>
                <w:szCs w:val="20"/>
              </w:rPr>
            </w:pPr>
            <w:r>
              <w:rPr>
                <w:sz w:val="20"/>
                <w:szCs w:val="20"/>
              </w:rPr>
              <w:t>- Jednake prilike za uključivanje u procese donošenja odluka za sve mlade</w:t>
            </w:r>
          </w:p>
          <w:p w:rsidR="00B3188D" w:rsidRDefault="00B3188D" w:rsidP="00B3188D">
            <w:pPr>
              <w:rPr>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Broj održanih sjednica Savjet mladih</w:t>
            </w:r>
          </w:p>
          <w:p w:rsidR="00B3188D" w:rsidRDefault="00B3188D" w:rsidP="00B3188D">
            <w:pPr>
              <w:rPr>
                <w:sz w:val="20"/>
                <w:szCs w:val="20"/>
              </w:rPr>
            </w:pPr>
            <w:r>
              <w:rPr>
                <w:sz w:val="20"/>
                <w:szCs w:val="20"/>
              </w:rPr>
              <w:t>- Broj sudjelovanja članova Savjeta mladih na sjednicama</w:t>
            </w:r>
          </w:p>
          <w:p w:rsidR="00B3188D" w:rsidRDefault="00B3188D" w:rsidP="00B3188D">
            <w:pPr>
              <w:rPr>
                <w:sz w:val="20"/>
                <w:szCs w:val="20"/>
              </w:rPr>
            </w:pPr>
            <w:r>
              <w:rPr>
                <w:sz w:val="20"/>
                <w:szCs w:val="20"/>
              </w:rPr>
              <w:t>- Broj prihvaćenih prijedloga Savjeta mladih na Općinskom vijeću</w:t>
            </w:r>
          </w:p>
          <w:p w:rsidR="00B3188D" w:rsidRDefault="00B3188D" w:rsidP="00B3188D">
            <w:pPr>
              <w:rPr>
                <w:sz w:val="20"/>
                <w:szCs w:val="20"/>
              </w:rPr>
            </w:pPr>
            <w:r>
              <w:rPr>
                <w:sz w:val="20"/>
                <w:szCs w:val="20"/>
              </w:rPr>
              <w:t>- Broj održanih javnih događanja</w:t>
            </w:r>
          </w:p>
          <w:p w:rsidR="00B3188D" w:rsidRDefault="00B3188D" w:rsidP="00B3188D">
            <w:pPr>
              <w:rPr>
                <w:sz w:val="20"/>
                <w:szCs w:val="20"/>
              </w:rPr>
            </w:pPr>
            <w:r>
              <w:rPr>
                <w:sz w:val="20"/>
                <w:szCs w:val="20"/>
              </w:rPr>
              <w:t>- Broj sastanaka načelnika/ce s mladima</w:t>
            </w:r>
          </w:p>
          <w:p w:rsidR="00B3188D" w:rsidRDefault="00B3188D" w:rsidP="00B3188D">
            <w:pPr>
              <w:rPr>
                <w:sz w:val="20"/>
                <w:szCs w:val="20"/>
              </w:rPr>
            </w:pPr>
            <w:r>
              <w:rPr>
                <w:sz w:val="20"/>
                <w:szCs w:val="20"/>
              </w:rPr>
              <w:t>- Broj razvijenih inovativnih metoda koje pridonose jednakom uključivanju svih zainteresiranih mladih u procese donošenja odluka</w:t>
            </w:r>
          </w:p>
        </w:tc>
      </w:tr>
    </w:tbl>
    <w:p w:rsidR="00B3188D" w:rsidRDefault="00B3188D" w:rsidP="00B3188D"/>
    <w:p w:rsidR="00B3188D" w:rsidRDefault="00B3188D" w:rsidP="00B3188D">
      <w:pPr>
        <w:rPr>
          <w:b/>
        </w:rPr>
      </w:pPr>
    </w:p>
    <w:p w:rsidR="00B3188D" w:rsidRDefault="00B3188D" w:rsidP="00B3188D">
      <w:pPr>
        <w:rPr>
          <w:b/>
        </w:rPr>
      </w:pPr>
    </w:p>
    <w:p w:rsidR="00B3188D" w:rsidRDefault="00B3188D" w:rsidP="00B3188D">
      <w:pPr>
        <w:jc w:val="center"/>
        <w:rPr>
          <w:b/>
          <w:sz w:val="28"/>
          <w:szCs w:val="28"/>
        </w:rPr>
      </w:pPr>
      <w:r>
        <w:rPr>
          <w:b/>
          <w:sz w:val="28"/>
          <w:szCs w:val="28"/>
        </w:rPr>
        <w:t>Organizirano djelovanje mladih</w:t>
      </w:r>
    </w:p>
    <w:p w:rsidR="00B3188D" w:rsidRDefault="00B3188D" w:rsidP="00B3188D">
      <w:pPr>
        <w:jc w:val="center"/>
        <w:rPr>
          <w:b/>
          <w:sz w:val="28"/>
          <w:szCs w:val="28"/>
        </w:rPr>
      </w:pPr>
    </w:p>
    <w:p w:rsidR="00B3188D" w:rsidRDefault="00B3188D" w:rsidP="00B3188D">
      <w:pPr>
        <w:ind w:firstLine="720"/>
        <w:jc w:val="both"/>
      </w:pPr>
      <w:r>
        <w:t>Djelovanje mladih može biti organizirano na više načina, kroz neformalne skupine mladih, klubove mladih, udruge mladih i za mlade, zadruge, kratkoročno i dugoročno volontiranje, javne institucije, savjete mladih, učenička i studentska vijeća te javna ili privatna poduzeća i dr. Djelovanje može biti u grupi ili individualno. Ponekada mladi ne žele pripadati nekoj organizaciji ili instituciji da bi djelovali za društvenu dobrobit. Također, mladi mogu djelovati na lokalnoj, regionalnoj, nacionalnoj i europskoj razini. U kreiranju politika za mlade treba pažljivo osmišljavati modele koji pružaju podršku mladima, kako bi bili što otvoreniji i uključiviji.</w:t>
      </w:r>
    </w:p>
    <w:p w:rsidR="00B3188D" w:rsidRDefault="00B3188D" w:rsidP="00B3188D">
      <w:pPr>
        <w:ind w:firstLine="720"/>
        <w:jc w:val="both"/>
      </w:pPr>
    </w:p>
    <w:p w:rsidR="00B3188D" w:rsidRDefault="00B3188D" w:rsidP="00B3188D">
      <w:pPr>
        <w:ind w:firstLine="720"/>
        <w:jc w:val="both"/>
      </w:pPr>
      <w:r>
        <w:t xml:space="preserve">Postoje mnogi mehanizmi unutar Europske unije koji podupiru organizaciju mladih na svim razinama, Erasmus+, Erasmus za mlade poduzetnike, Kreativna Europa, strukturirani dijalog, i mnogi drugi. Kako bi se omogućilo aktivno sudjelovanje mladih u društvu, u vidu organiziranog djelovanja, potrebno je osigurati osnovne uvjete i poticajno društveno okruženje na području općine Gračac, pravovremeno informirati mlade o prilikama koje im se pružaju te ih poduprijeti u njihovom djelovanju. Komunikacijske tehnologije su otvorile vrata jednostavnom, brzom i jeftinom načinu informiranja. Kako bi se osigurala stabilnost postojećih udruga mladih i za mlade potrebno je jačati njihove kapacitete te im osigurati kontinuiranu podršku. Izuzetno je važno omogućiti mladima prostor za organizirano djelovanje i kvalitetno provođenje slobodnog vremena, kroz nove oblike organiziranja ili neformalnog okupljanja, sve sa ciljem ostvarivanja njihovih punih potencijala na dobrobit cijele zajednice. </w:t>
      </w:r>
    </w:p>
    <w:p w:rsidR="00B3188D" w:rsidRDefault="00B3188D" w:rsidP="00B3188D">
      <w:pPr>
        <w:ind w:firstLine="720"/>
        <w:jc w:val="both"/>
      </w:pPr>
    </w:p>
    <w:p w:rsidR="00B3188D" w:rsidRDefault="00B3188D" w:rsidP="00B3188D">
      <w:pPr>
        <w:ind w:firstLine="720"/>
        <w:jc w:val="both"/>
      </w:pPr>
      <w:r>
        <w:t xml:space="preserve">Odgovarajući na potrebe i želje mladih cilj ovih mjera je omogućiti mladima prostor za organizirano djelovanje i kvalitetno provođenje slobodnog vremena osnivanjem centra i kluba za mlade, te jačanjem kapaciteta udruga mladih i za mlade. </w:t>
      </w:r>
    </w:p>
    <w:p w:rsidR="00B3188D" w:rsidRDefault="00B3188D" w:rsidP="00B3188D">
      <w:pPr>
        <w:jc w:val="both"/>
      </w:pPr>
    </w:p>
    <w:p w:rsidR="00B3188D" w:rsidRDefault="00B3188D" w:rsidP="00B3188D">
      <w:pPr>
        <w:jc w:val="both"/>
      </w:pPr>
    </w:p>
    <w:p w:rsidR="00B3188D" w:rsidRDefault="00B3188D" w:rsidP="00B3188D">
      <w:pPr>
        <w:jc w:val="right"/>
        <w:rPr>
          <w:b/>
          <w:i/>
        </w:rPr>
      </w:pPr>
      <w:r>
        <w:t xml:space="preserve">Silvestar Petrov, </w:t>
      </w:r>
      <w:r>
        <w:rPr>
          <w:i/>
        </w:rPr>
        <w:t>mag. phil.</w:t>
      </w:r>
      <w:r>
        <w:rPr>
          <w:b/>
          <w:i/>
        </w:rPr>
        <w:t xml:space="preserve"> </w:t>
      </w:r>
    </w:p>
    <w:p w:rsidR="00B3188D" w:rsidRDefault="00B3188D" w:rsidP="00B3188D">
      <w:pPr>
        <w:jc w:val="both"/>
      </w:pPr>
    </w:p>
    <w:p w:rsidR="00B3188D" w:rsidRDefault="00B3188D" w:rsidP="00B3188D">
      <w:pPr>
        <w:jc w:val="both"/>
      </w:pPr>
    </w:p>
    <w:p w:rsidR="00B3188D" w:rsidRDefault="00B3188D" w:rsidP="00B3188D">
      <w:pPr>
        <w:jc w:val="both"/>
      </w:pPr>
    </w:p>
    <w:p w:rsidR="00B3188D" w:rsidRDefault="00B3188D" w:rsidP="00B3188D">
      <w:pPr>
        <w:jc w:val="both"/>
      </w:pPr>
    </w:p>
    <w:p w:rsidR="00B3188D" w:rsidRDefault="00B3188D" w:rsidP="00B3188D">
      <w:pPr>
        <w:jc w:val="both"/>
      </w:pPr>
    </w:p>
    <w:p w:rsidR="00B3188D" w:rsidRDefault="00B3188D" w:rsidP="00B3188D">
      <w:pPr>
        <w:jc w:val="both"/>
      </w:pPr>
    </w:p>
    <w:p w:rsidR="00B3188D" w:rsidRDefault="00B3188D" w:rsidP="00B3188D">
      <w:pPr>
        <w:jc w:val="both"/>
      </w:pPr>
    </w:p>
    <w:p w:rsidR="00B3188D" w:rsidRDefault="00B3188D" w:rsidP="00B3188D">
      <w:pPr>
        <w:jc w:val="both"/>
      </w:pPr>
    </w:p>
    <w:p w:rsidR="00B3188D" w:rsidRDefault="00B3188D" w:rsidP="00B3188D">
      <w:pPr>
        <w:jc w:val="both"/>
      </w:pPr>
    </w:p>
    <w:p w:rsidR="00B3188D" w:rsidRDefault="00B3188D" w:rsidP="00B3188D">
      <w:pPr>
        <w:jc w:val="both"/>
      </w:pPr>
    </w:p>
    <w:p w:rsidR="00B3188D" w:rsidRDefault="00B3188D" w:rsidP="00B3188D">
      <w:pPr>
        <w:jc w:val="both"/>
      </w:pPr>
    </w:p>
    <w:p w:rsidR="00B3188D" w:rsidRDefault="00B3188D" w:rsidP="00B3188D">
      <w:pPr>
        <w:jc w:val="both"/>
      </w:pPr>
    </w:p>
    <w:p w:rsidR="00B3188D" w:rsidRDefault="00B3188D" w:rsidP="00B3188D"/>
    <w:p w:rsidR="00253F69" w:rsidRDefault="00253F69" w:rsidP="00B3188D"/>
    <w:p w:rsidR="00253F69" w:rsidRDefault="00253F69" w:rsidP="00B3188D"/>
    <w:p w:rsidR="00B3188D" w:rsidRDefault="00B3188D" w:rsidP="00B3188D">
      <w:r>
        <w:lastRenderedPageBreak/>
        <w:t>CILJ:</w:t>
      </w:r>
    </w:p>
    <w:p w:rsidR="00B3188D" w:rsidRDefault="00B3188D" w:rsidP="00B3188D">
      <w:pPr>
        <w:ind w:firstLine="720"/>
      </w:pPr>
      <w:r>
        <w:t>1. Omogućiti mladima prostor za organizirano djelovanje i kvalitetno provođenje slobodnog vremena</w:t>
      </w:r>
    </w:p>
    <w:p w:rsidR="00B3188D" w:rsidRDefault="00B3188D" w:rsidP="00B3188D">
      <w:pPr>
        <w:ind w:firstLine="720"/>
      </w:pPr>
    </w:p>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Osnivanje centra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 mladih i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Informirati mlade o mogućnostima organiziranog djelovanja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Osnovati Centar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Dodijeliti prostor za rad Centra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Osigurati kontinuiranu financijsku podršku za rad Centra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Sufinancirati programe Centra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Dodijeljen prostor za rad Centra za mlade</w:t>
            </w:r>
          </w:p>
          <w:p w:rsidR="00B3188D" w:rsidRDefault="00B3188D" w:rsidP="00B3188D">
            <w:pPr>
              <w:rPr>
                <w:sz w:val="20"/>
                <w:szCs w:val="20"/>
              </w:rPr>
            </w:pPr>
            <w:r>
              <w:rPr>
                <w:sz w:val="20"/>
                <w:szCs w:val="20"/>
              </w:rPr>
              <w:t>- Osigurana financijska podrška za rad Centra za mlade</w:t>
            </w:r>
          </w:p>
          <w:p w:rsidR="00B3188D" w:rsidRDefault="00B3188D" w:rsidP="00B3188D">
            <w:pPr>
              <w:rPr>
                <w:sz w:val="20"/>
                <w:szCs w:val="20"/>
              </w:rPr>
            </w:pPr>
            <w:r>
              <w:rPr>
                <w:sz w:val="20"/>
                <w:szCs w:val="20"/>
              </w:rPr>
              <w:t>- Povećana informiranost mladih o mogućnostima organiziranog djelovanja</w:t>
            </w:r>
          </w:p>
          <w:p w:rsidR="00B3188D" w:rsidRDefault="00B3188D" w:rsidP="00B3188D">
            <w:pPr>
              <w:rPr>
                <w:sz w:val="20"/>
                <w:szCs w:val="20"/>
              </w:rPr>
            </w:pPr>
            <w:r>
              <w:rPr>
                <w:sz w:val="20"/>
                <w:szCs w:val="20"/>
              </w:rPr>
              <w:t>- Povećan broj programa za kvalitetno provođenje slobodnog vremena mladih</w:t>
            </w:r>
          </w:p>
          <w:p w:rsidR="00B3188D" w:rsidRDefault="00B3188D" w:rsidP="00B3188D">
            <w:pPr>
              <w:rPr>
                <w:sz w:val="20"/>
                <w:szCs w:val="20"/>
              </w:rPr>
            </w:pPr>
            <w:r>
              <w:rPr>
                <w:sz w:val="20"/>
                <w:szCs w:val="20"/>
              </w:rPr>
              <w:t>- Povećano organizirano djelovanje mladih</w:t>
            </w:r>
          </w:p>
          <w:p w:rsidR="00B3188D" w:rsidRDefault="00B3188D" w:rsidP="00B3188D">
            <w:pPr>
              <w:rPr>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Osnovan Centar za mlade</w:t>
            </w:r>
          </w:p>
          <w:p w:rsidR="00B3188D" w:rsidRDefault="00B3188D" w:rsidP="00B3188D">
            <w:pPr>
              <w:rPr>
                <w:sz w:val="20"/>
                <w:szCs w:val="20"/>
              </w:rPr>
            </w:pPr>
            <w:r>
              <w:rPr>
                <w:sz w:val="20"/>
                <w:szCs w:val="20"/>
              </w:rPr>
              <w:t>- Količina osiguranih sredstava za rad Centra za mlade</w:t>
            </w:r>
          </w:p>
          <w:p w:rsidR="00B3188D" w:rsidRDefault="00B3188D" w:rsidP="00B3188D">
            <w:pPr>
              <w:rPr>
                <w:sz w:val="20"/>
                <w:szCs w:val="20"/>
              </w:rPr>
            </w:pPr>
            <w:r>
              <w:rPr>
                <w:sz w:val="20"/>
                <w:szCs w:val="20"/>
              </w:rPr>
              <w:t>- Broj sufinanciranih programa Centra za mlade</w:t>
            </w:r>
          </w:p>
          <w:p w:rsidR="00B3188D" w:rsidRDefault="00B3188D" w:rsidP="00B3188D">
            <w:pPr>
              <w:rPr>
                <w:sz w:val="20"/>
                <w:szCs w:val="20"/>
              </w:rPr>
            </w:pPr>
            <w:r>
              <w:rPr>
                <w:sz w:val="20"/>
                <w:szCs w:val="20"/>
              </w:rPr>
              <w:t>- Broj korisnika Centra za mlade</w:t>
            </w:r>
          </w:p>
        </w:tc>
      </w:tr>
    </w:tbl>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253F69" w:rsidRDefault="00253F69" w:rsidP="00B3188D"/>
    <w:p w:rsidR="00253F69" w:rsidRDefault="00253F69" w:rsidP="00B3188D"/>
    <w:p w:rsidR="00253F69" w:rsidRDefault="00253F69" w:rsidP="00B3188D"/>
    <w:p w:rsidR="00253F69" w:rsidRDefault="00253F69" w:rsidP="00B3188D"/>
    <w:p w:rsidR="00B3188D" w:rsidRDefault="00B3188D" w:rsidP="00B3188D">
      <w:r>
        <w:lastRenderedPageBreak/>
        <w:t>CILJ:</w:t>
      </w:r>
    </w:p>
    <w:p w:rsidR="00B3188D" w:rsidRDefault="00B3188D" w:rsidP="00B3188D">
      <w:pPr>
        <w:ind w:firstLine="720"/>
      </w:pPr>
      <w:r>
        <w:t>2. Jačati kapacitete udruga mladih i za mlade i klubova za mlade</w:t>
      </w:r>
    </w:p>
    <w:p w:rsidR="00B3188D" w:rsidRDefault="00B3188D" w:rsidP="00B3188D">
      <w:pPr>
        <w:ind w:firstLine="720"/>
      </w:pPr>
    </w:p>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Osnivanje kluba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 neformalne inicijative mladih</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Poticati osnivanje kluba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Dodijeliti prostor za djelovanje Kluba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Osigurati sufinanciranje programa Kluba za mlade u sklopu javnog natječaja za financiranje programa/projekata udruga i ostalih organizacija civilnog društva u okviru javnih potreba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Veća informiranost mladih o mogućnostima organiziranog djelovanja</w:t>
            </w:r>
          </w:p>
          <w:p w:rsidR="00B3188D" w:rsidRDefault="00B3188D" w:rsidP="00B3188D">
            <w:pPr>
              <w:rPr>
                <w:sz w:val="20"/>
                <w:szCs w:val="20"/>
              </w:rPr>
            </w:pPr>
            <w:r>
              <w:rPr>
                <w:sz w:val="20"/>
                <w:szCs w:val="20"/>
              </w:rPr>
              <w:t>- Dodijeljen prostor za Klub za mlade</w:t>
            </w:r>
          </w:p>
          <w:p w:rsidR="00B3188D" w:rsidRDefault="00B3188D" w:rsidP="00B3188D">
            <w:pPr>
              <w:rPr>
                <w:sz w:val="20"/>
                <w:szCs w:val="20"/>
              </w:rPr>
            </w:pPr>
            <w:r>
              <w:rPr>
                <w:sz w:val="20"/>
                <w:szCs w:val="20"/>
              </w:rPr>
              <w:t>- Osigurana financijska podrška programima Kluba za mlade</w:t>
            </w:r>
          </w:p>
          <w:p w:rsidR="00B3188D" w:rsidRDefault="00B3188D" w:rsidP="00B3188D">
            <w:pPr>
              <w:rPr>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Visina financijske podrške programima Kluba za mlade</w:t>
            </w:r>
          </w:p>
          <w:p w:rsidR="00B3188D" w:rsidRDefault="00B3188D" w:rsidP="00B3188D">
            <w:pPr>
              <w:rPr>
                <w:sz w:val="20"/>
                <w:szCs w:val="20"/>
              </w:rPr>
            </w:pPr>
            <w:r>
              <w:rPr>
                <w:sz w:val="20"/>
                <w:szCs w:val="20"/>
              </w:rPr>
              <w:t>- Broj financiranih projekata/programa Kluba za mlade</w:t>
            </w:r>
          </w:p>
          <w:p w:rsidR="00B3188D" w:rsidRDefault="00B3188D" w:rsidP="00B3188D">
            <w:pPr>
              <w:rPr>
                <w:sz w:val="20"/>
                <w:szCs w:val="20"/>
              </w:rPr>
            </w:pPr>
            <w:r>
              <w:rPr>
                <w:sz w:val="20"/>
                <w:szCs w:val="20"/>
              </w:rPr>
              <w:t>- Broj korisnika Kluba za mlade</w:t>
            </w:r>
          </w:p>
        </w:tc>
      </w:tr>
    </w:tbl>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253F69" w:rsidRDefault="00253F69" w:rsidP="00B3188D"/>
    <w:p w:rsidR="00253F69" w:rsidRDefault="00253F69" w:rsidP="00B3188D"/>
    <w:p w:rsidR="00253F69" w:rsidRDefault="00253F69" w:rsidP="00B3188D"/>
    <w:p w:rsidR="00B3188D" w:rsidRDefault="00B3188D" w:rsidP="00B3188D"/>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lastRenderedPageBreak/>
              <w:t>MJERA 2.</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Jačanje kapaciteta udruga mladih i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 mladih i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 xml:space="preserve">2019. </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Osmisliti model podrške udrugama mladih i za mlade u suradnji s organizacijama i mladima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Dodijeliti općinski prostor udrugama mladih i za mlade ili koji se bave radom s mladima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Osigurati financijska sredstva u sklopu javnog natječaja za financiranje programa/projekata udruga i ostalih organizacija civilnog društva u okviru javnih potreba za institucionalnu podršku udrugama mladih i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 sklopu javnog natječaja za financiranje programa/projekata udruga i ostalih organizacija civilnog društva u okviru javnih potreba uvrstiti područje “Mladi” i osigurati financijska sredstva za područje “Mladi”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Povećana institucionalna stabilnost i održivost Udruga mladih i za mlade</w:t>
            </w:r>
          </w:p>
          <w:p w:rsidR="00B3188D" w:rsidRDefault="00B3188D" w:rsidP="00B3188D">
            <w:pPr>
              <w:rPr>
                <w:sz w:val="20"/>
                <w:szCs w:val="20"/>
              </w:rPr>
            </w:pPr>
            <w:r>
              <w:rPr>
                <w:sz w:val="20"/>
                <w:szCs w:val="20"/>
              </w:rPr>
              <w:t>- Osmišljen model podrške za udruge mladih i za mlade</w:t>
            </w:r>
          </w:p>
          <w:p w:rsidR="00B3188D" w:rsidRDefault="00B3188D" w:rsidP="00B3188D">
            <w:pPr>
              <w:rPr>
                <w:sz w:val="20"/>
                <w:szCs w:val="20"/>
              </w:rPr>
            </w:pPr>
            <w:r>
              <w:rPr>
                <w:sz w:val="20"/>
                <w:szCs w:val="20"/>
              </w:rPr>
              <w:t>- Povećana podrška organizacijama koje se bave mladima i mladima</w:t>
            </w:r>
          </w:p>
          <w:p w:rsidR="00B3188D" w:rsidRDefault="00B3188D" w:rsidP="00B3188D">
            <w:pPr>
              <w:rPr>
                <w:b/>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Broj dodijeljenih općinskih prostora u odnosu na broj udruga prjavitelja za ostvarivanje prava na prostor za djelovanje</w:t>
            </w:r>
          </w:p>
          <w:p w:rsidR="00B3188D" w:rsidRDefault="00B3188D" w:rsidP="00B3188D">
            <w:pPr>
              <w:rPr>
                <w:sz w:val="20"/>
                <w:szCs w:val="20"/>
              </w:rPr>
            </w:pPr>
            <w:r>
              <w:rPr>
                <w:sz w:val="20"/>
                <w:szCs w:val="20"/>
              </w:rPr>
              <w:t>- Broj dodijeljenih institucionalnih podrški udrugama mladih i za mlade</w:t>
            </w:r>
          </w:p>
          <w:p w:rsidR="00B3188D" w:rsidRDefault="00B3188D" w:rsidP="00B3188D">
            <w:pPr>
              <w:rPr>
                <w:sz w:val="20"/>
                <w:szCs w:val="20"/>
              </w:rPr>
            </w:pPr>
            <w:r>
              <w:rPr>
                <w:sz w:val="20"/>
                <w:szCs w:val="20"/>
              </w:rPr>
              <w:t>- Visina dodijeljenih financijskih sredstava udrugama mladih i za mlade</w:t>
            </w:r>
          </w:p>
          <w:p w:rsidR="00B3188D" w:rsidRDefault="00B3188D" w:rsidP="00B3188D">
            <w:pPr>
              <w:rPr>
                <w:sz w:val="20"/>
                <w:szCs w:val="20"/>
              </w:rPr>
            </w:pPr>
            <w:r>
              <w:rPr>
                <w:sz w:val="20"/>
                <w:szCs w:val="20"/>
              </w:rPr>
              <w:t xml:space="preserve">- Broj projekata/programa financiranih putem javnog poziva u području “Mladi” </w:t>
            </w:r>
          </w:p>
        </w:tc>
      </w:tr>
    </w:tbl>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Pr>
        <w:jc w:val="center"/>
        <w:rPr>
          <w:b/>
          <w:sz w:val="28"/>
          <w:szCs w:val="28"/>
        </w:rPr>
      </w:pPr>
    </w:p>
    <w:p w:rsidR="00253F69" w:rsidRDefault="00253F69" w:rsidP="00B3188D">
      <w:pPr>
        <w:jc w:val="center"/>
        <w:rPr>
          <w:b/>
          <w:sz w:val="28"/>
          <w:szCs w:val="28"/>
        </w:rPr>
      </w:pPr>
    </w:p>
    <w:p w:rsidR="00253F69" w:rsidRDefault="00253F69" w:rsidP="00B3188D">
      <w:pPr>
        <w:jc w:val="center"/>
        <w:rPr>
          <w:b/>
          <w:sz w:val="28"/>
          <w:szCs w:val="28"/>
        </w:rPr>
      </w:pPr>
    </w:p>
    <w:p w:rsidR="00253F69" w:rsidRDefault="00253F69" w:rsidP="00B3188D">
      <w:pPr>
        <w:jc w:val="center"/>
        <w:rPr>
          <w:b/>
          <w:sz w:val="28"/>
          <w:szCs w:val="28"/>
        </w:rPr>
      </w:pPr>
    </w:p>
    <w:p w:rsidR="00B3188D" w:rsidRDefault="00B3188D" w:rsidP="00B3188D">
      <w:pPr>
        <w:jc w:val="center"/>
      </w:pPr>
      <w:r>
        <w:rPr>
          <w:b/>
          <w:sz w:val="28"/>
          <w:szCs w:val="28"/>
        </w:rPr>
        <w:lastRenderedPageBreak/>
        <w:t>Obrazovanje i informiranje mladih</w:t>
      </w:r>
    </w:p>
    <w:p w:rsidR="00B3188D" w:rsidRDefault="00B3188D" w:rsidP="00B3188D">
      <w:pPr>
        <w:jc w:val="center"/>
        <w:rPr>
          <w:b/>
          <w:sz w:val="28"/>
          <w:szCs w:val="28"/>
        </w:rPr>
      </w:pPr>
    </w:p>
    <w:p w:rsidR="00B3188D" w:rsidRDefault="00B3188D" w:rsidP="00B3188D">
      <w:pPr>
        <w:ind w:firstLine="720"/>
        <w:jc w:val="both"/>
      </w:pPr>
      <w:r>
        <w:t>Neformalno obrazovanje je strukturiran proces učenja koji se zasniva na dobrovoljnom i aktivnom sudjelovanju osobe, a odvija se u posebnom okruženju u kojem osoba može preuzeti odgovornost za svoja djela. Osobe imaju mogućnost izaći iz vlastite udobnosti i istražiti svoje potencijale. Neformalno obrazovanje uzima u obzir emocionalni, psihički, intelektualni i fizički razvoj, pristupajući osobi holistički. Koriste se različite metode, učenje kroz iskustvo, igre, diskusije, debate, timski i individualni rad i sl., kako bi se usvojila nova znanja, prenijelo iskustvo i razvile nove vještine. Tijekom procesa osobu se motivira da razmišlja i otkriva koje je vještine, znanja i kompetencije usvojila. Osoba sama procjenjuje stečene kompetencije i kroz grupni rad osvještava cjelokupan proces učenja.</w:t>
      </w:r>
      <w:r>
        <w:rPr>
          <w:rStyle w:val="FootnoteAnchor"/>
        </w:rPr>
        <w:footnoteReference w:id="4"/>
      </w:r>
      <w:r>
        <w:t xml:space="preserve"> Neformalno obrazovanje potiče osposobljavanje mladih s nužnim praktičnim vještinama i znanjima koja im mogu poslužiti brzoj prilagodbi na dinamično društveno okruženje. Također, mladima je potrebno osigurati financijsku stabilnost i društvenu sigurnost tijekom formalnog obrazovanja.</w:t>
      </w:r>
    </w:p>
    <w:p w:rsidR="00B3188D" w:rsidRDefault="00B3188D" w:rsidP="00B3188D">
      <w:pPr>
        <w:jc w:val="both"/>
      </w:pPr>
    </w:p>
    <w:p w:rsidR="00B3188D" w:rsidRDefault="00B3188D" w:rsidP="00B3188D">
      <w:pPr>
        <w:ind w:firstLine="720"/>
        <w:jc w:val="both"/>
      </w:pPr>
      <w:r>
        <w:t xml:space="preserve">Pravovremena i pravovaljana informacija je ključna u svim sferama života, pa tako i kod mladih. Informiranje mladih treba raditi kontinuirano i na sustavan način koristeći moderne komunikacijske tehnologije i načine prilagođene mladima. Ne treba zanemariti ustaljene oblike informiranja, no, treba se prilagoditi vremenu u kojem živimo, te iskoristiti tehnologiju na najbolji mogući način. Informiranje treba obavljati u skladu s interesima mladih, njihovoj dobrobiti i etičkim načelima. </w:t>
      </w:r>
    </w:p>
    <w:p w:rsidR="00B3188D" w:rsidRDefault="00B3188D" w:rsidP="00B3188D">
      <w:pPr>
        <w:jc w:val="both"/>
      </w:pPr>
    </w:p>
    <w:p w:rsidR="00B3188D" w:rsidRDefault="00B3188D" w:rsidP="00B3188D">
      <w:pPr>
        <w:ind w:firstLine="720"/>
        <w:jc w:val="both"/>
      </w:pPr>
      <w:r>
        <w:t xml:space="preserve">Kako bi odgovorili na potrebe i želje mladih cilj ovih mjera je poticati razvoj programa neformalnog obrazovanja, poboljšati infrastrukturu informiranja mladih te osigurati kontinuirano stipendiranje učenika i studenata. </w:t>
      </w:r>
    </w:p>
    <w:p w:rsidR="00B3188D" w:rsidRDefault="00B3188D" w:rsidP="00B3188D"/>
    <w:p w:rsidR="00B3188D" w:rsidRDefault="00B3188D" w:rsidP="00B3188D"/>
    <w:p w:rsidR="00B3188D" w:rsidRDefault="00B3188D" w:rsidP="00B3188D">
      <w:pPr>
        <w:jc w:val="right"/>
        <w:rPr>
          <w:b/>
          <w:i/>
        </w:rPr>
      </w:pPr>
      <w:r>
        <w:t xml:space="preserve">Silvestar Petrov, </w:t>
      </w:r>
      <w:r>
        <w:rPr>
          <w:i/>
        </w:rPr>
        <w:t>mag. phil.</w:t>
      </w:r>
      <w:r>
        <w:rPr>
          <w:b/>
          <w:i/>
        </w:rPr>
        <w:t xml:space="preserve"> </w:t>
      </w:r>
    </w:p>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253F69" w:rsidRDefault="00253F69" w:rsidP="00B3188D"/>
    <w:p w:rsidR="00253F69" w:rsidRDefault="00253F69" w:rsidP="00B3188D"/>
    <w:p w:rsidR="00B3188D" w:rsidRDefault="00B3188D" w:rsidP="00B3188D">
      <w:r>
        <w:lastRenderedPageBreak/>
        <w:t>CILJ:</w:t>
      </w:r>
    </w:p>
    <w:p w:rsidR="00B3188D" w:rsidRDefault="00B3188D" w:rsidP="00B3188D">
      <w:pPr>
        <w:ind w:firstLine="720"/>
      </w:pPr>
      <w:r>
        <w:t>1. Poticati razvoj programa neformalnog obrazovanja</w:t>
      </w:r>
    </w:p>
    <w:p w:rsidR="00B3188D" w:rsidRDefault="00B3188D" w:rsidP="00B3188D">
      <w:pPr>
        <w:ind w:firstLine="720"/>
      </w:pPr>
    </w:p>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Poticanje razvoja neformalnog obrazovanja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Srednja škola Gračac, Udruge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 xml:space="preserve">Osmisliti model podrške programima neformalnog obrazovanja  </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Raspisati natječaj za financiranje programa/projektata udruga koje provode programe neformalnog obrazovanja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Osigurati otvorenost školskih prostora neformalnim obrazovnim sadržajima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Omogućiti suradnju između nositelja formalnog i neformalnog obrazovanja putem međusobnog i kontinuiranog informiranja o programima neformalnog obrazovanja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Razvijen model podrške udrugama mladih i za mlade koje provode programe neformalnog obrazovanja</w:t>
            </w:r>
          </w:p>
          <w:p w:rsidR="00B3188D" w:rsidRDefault="00B3188D" w:rsidP="00B3188D">
            <w:pPr>
              <w:rPr>
                <w:sz w:val="20"/>
                <w:szCs w:val="20"/>
              </w:rPr>
            </w:pPr>
            <w:r>
              <w:rPr>
                <w:sz w:val="20"/>
                <w:szCs w:val="20"/>
              </w:rPr>
              <w:t>- Povećana prisutnost neformalnih obrazovnih sadržaja u institucijama formalnog obrazovanja</w:t>
            </w:r>
          </w:p>
          <w:p w:rsidR="00B3188D" w:rsidRDefault="00B3188D" w:rsidP="00B3188D">
            <w:pPr>
              <w:rPr>
                <w:sz w:val="20"/>
                <w:szCs w:val="20"/>
              </w:rPr>
            </w:pPr>
            <w:r>
              <w:rPr>
                <w:sz w:val="20"/>
                <w:szCs w:val="20"/>
              </w:rPr>
              <w:t>- Lakši pristup i veća informiranost mladih o programima neformalnog obrazovanja</w:t>
            </w:r>
          </w:p>
          <w:p w:rsidR="00B3188D" w:rsidRDefault="00B3188D" w:rsidP="00B3188D">
            <w:pPr>
              <w:rPr>
                <w:b/>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Broj korisnika godišnje</w:t>
            </w:r>
          </w:p>
          <w:p w:rsidR="00B3188D" w:rsidRDefault="00B3188D" w:rsidP="00B3188D">
            <w:pPr>
              <w:rPr>
                <w:sz w:val="20"/>
                <w:szCs w:val="20"/>
              </w:rPr>
            </w:pPr>
            <w:r>
              <w:rPr>
                <w:sz w:val="20"/>
                <w:szCs w:val="20"/>
              </w:rPr>
              <w:t>- Broj održanih programa neformalnog obrazovanja unutar školskih prostora</w:t>
            </w:r>
          </w:p>
          <w:p w:rsidR="00B3188D" w:rsidRDefault="00B3188D" w:rsidP="00B3188D">
            <w:pPr>
              <w:rPr>
                <w:sz w:val="20"/>
                <w:szCs w:val="20"/>
              </w:rPr>
            </w:pPr>
            <w:r>
              <w:rPr>
                <w:sz w:val="20"/>
                <w:szCs w:val="20"/>
              </w:rPr>
              <w:t>- Broj projekata koji se odnose na neformalnog obrazovnje</w:t>
            </w:r>
          </w:p>
          <w:p w:rsidR="00B3188D" w:rsidRDefault="00B3188D" w:rsidP="00B3188D">
            <w:pPr>
              <w:rPr>
                <w:sz w:val="20"/>
                <w:szCs w:val="20"/>
              </w:rPr>
            </w:pPr>
            <w:r>
              <w:rPr>
                <w:sz w:val="20"/>
                <w:szCs w:val="20"/>
              </w:rPr>
              <w:t>- Ukupan iznos dodijeljenih potpora</w:t>
            </w:r>
          </w:p>
        </w:tc>
      </w:tr>
    </w:tbl>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253F69" w:rsidRDefault="00253F69" w:rsidP="00B3188D"/>
    <w:p w:rsidR="00253F69" w:rsidRDefault="00253F69" w:rsidP="00B3188D"/>
    <w:p w:rsidR="00253F69" w:rsidRDefault="00253F69" w:rsidP="00B3188D"/>
    <w:p w:rsidR="00B3188D" w:rsidRDefault="00B3188D" w:rsidP="00B3188D"/>
    <w:p w:rsidR="00B3188D" w:rsidRDefault="00B3188D" w:rsidP="00B3188D">
      <w:r>
        <w:lastRenderedPageBreak/>
        <w:t>CILJ:</w:t>
      </w:r>
    </w:p>
    <w:p w:rsidR="00B3188D" w:rsidRDefault="00B3188D" w:rsidP="00B3188D">
      <w:pPr>
        <w:ind w:firstLine="720"/>
      </w:pPr>
      <w:r>
        <w:t>2. Poboljšati infrastrukturu informiranja mladih</w:t>
      </w:r>
    </w:p>
    <w:p w:rsidR="00B3188D" w:rsidRDefault="00B3188D" w:rsidP="00B3188D">
      <w:pPr>
        <w:ind w:firstLine="720"/>
      </w:pPr>
    </w:p>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Osnivanje informativnog centra za mlade i osiguranje potpore Info centru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Dodijeliti adekvatan prostor za rad Info centra za mlade u Gračacu</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Osigurati financijska sredstva u proračunu za aktivnosti Info centra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Kreirati informativni portal sa sadržajima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Zaposliti voditelja Info centra za mlade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Zaposlena osoba za vođenje Info centra za mlade</w:t>
            </w:r>
          </w:p>
          <w:p w:rsidR="00B3188D" w:rsidRDefault="00B3188D" w:rsidP="00B3188D">
            <w:pPr>
              <w:rPr>
                <w:sz w:val="20"/>
                <w:szCs w:val="20"/>
              </w:rPr>
            </w:pPr>
            <w:r>
              <w:rPr>
                <w:sz w:val="20"/>
                <w:szCs w:val="20"/>
              </w:rPr>
              <w:t>- Povećana informiranost mladih</w:t>
            </w:r>
          </w:p>
          <w:p w:rsidR="00B3188D" w:rsidRDefault="00B3188D" w:rsidP="00B3188D">
            <w:pPr>
              <w:rPr>
                <w:sz w:val="20"/>
                <w:szCs w:val="20"/>
              </w:rPr>
            </w:pPr>
            <w:r>
              <w:rPr>
                <w:sz w:val="20"/>
                <w:szCs w:val="20"/>
              </w:rPr>
              <w:t>- Osigurani uvjeti za rad Info centra za mlade</w:t>
            </w:r>
          </w:p>
          <w:p w:rsidR="00B3188D" w:rsidRDefault="00B3188D" w:rsidP="00B3188D">
            <w:pPr>
              <w:rPr>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Dodijeljen prostor za rad Info centra za mlade</w:t>
            </w:r>
          </w:p>
          <w:p w:rsidR="00B3188D" w:rsidRDefault="00B3188D" w:rsidP="00B3188D">
            <w:pPr>
              <w:rPr>
                <w:sz w:val="20"/>
                <w:szCs w:val="20"/>
              </w:rPr>
            </w:pPr>
            <w:r>
              <w:rPr>
                <w:sz w:val="20"/>
                <w:szCs w:val="20"/>
              </w:rPr>
              <w:t>- Dodijeljena sredstva za rad Info centra za mlade</w:t>
            </w:r>
          </w:p>
          <w:p w:rsidR="00B3188D" w:rsidRDefault="00B3188D" w:rsidP="00B3188D">
            <w:pPr>
              <w:rPr>
                <w:sz w:val="20"/>
                <w:szCs w:val="20"/>
              </w:rPr>
            </w:pPr>
            <w:r>
              <w:rPr>
                <w:sz w:val="20"/>
                <w:szCs w:val="20"/>
              </w:rPr>
              <w:t>- Broj objavljenih članaka na informativnom portalu</w:t>
            </w:r>
          </w:p>
          <w:p w:rsidR="00B3188D" w:rsidRDefault="00B3188D" w:rsidP="00B3188D">
            <w:pPr>
              <w:rPr>
                <w:sz w:val="20"/>
                <w:szCs w:val="20"/>
              </w:rPr>
            </w:pPr>
            <w:r>
              <w:rPr>
                <w:sz w:val="20"/>
                <w:szCs w:val="20"/>
              </w:rPr>
              <w:t>- Visina sufinanciranja udjela u plaći zaposlene osobe na poziciji voditelja Info centra za mlade</w:t>
            </w:r>
          </w:p>
        </w:tc>
      </w:tr>
    </w:tbl>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253F69" w:rsidRDefault="00253F69" w:rsidP="00B3188D"/>
    <w:p w:rsidR="00253F69" w:rsidRDefault="00253F69" w:rsidP="00B3188D"/>
    <w:p w:rsidR="00253F69" w:rsidRDefault="00253F69" w:rsidP="00B3188D"/>
    <w:p w:rsidR="00253F69" w:rsidRDefault="00253F69" w:rsidP="00B3188D"/>
    <w:p w:rsidR="00B3188D" w:rsidRDefault="00B3188D" w:rsidP="00B3188D">
      <w:r>
        <w:lastRenderedPageBreak/>
        <w:t>CILJ:</w:t>
      </w:r>
    </w:p>
    <w:p w:rsidR="00B3188D" w:rsidRDefault="00B3188D" w:rsidP="00B3188D">
      <w:pPr>
        <w:ind w:firstLine="720"/>
      </w:pPr>
      <w:r>
        <w:t>3. Osigurati stipendiranje učenika i studenata</w:t>
      </w:r>
    </w:p>
    <w:p w:rsidR="00B3188D" w:rsidRDefault="00B3188D" w:rsidP="00B3188D"/>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Stvaranje kontinuirane podrške učenicima i studentima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Osigurati godišnja sredstva u proračunu za stipendiranje učenika i studenata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Provesti natječaj za stipendiranje učenika i studenata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 xml:space="preserve">Osigurati financijska sredstva za prijevoz učenika </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Povećan broj stipendija za učenike i studente</w:t>
            </w:r>
          </w:p>
          <w:p w:rsidR="00B3188D" w:rsidRDefault="00B3188D" w:rsidP="00B3188D">
            <w:pPr>
              <w:rPr>
                <w:sz w:val="20"/>
                <w:szCs w:val="20"/>
              </w:rPr>
            </w:pPr>
            <w:r>
              <w:rPr>
                <w:sz w:val="20"/>
                <w:szCs w:val="20"/>
              </w:rPr>
              <w:t>- Povećana mobilnost učenika</w:t>
            </w:r>
          </w:p>
          <w:p w:rsidR="00B3188D" w:rsidRDefault="00B3188D" w:rsidP="00B3188D">
            <w:pPr>
              <w:rPr>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Dodijeljen broj stipendija učenicima i studentima</w:t>
            </w:r>
          </w:p>
          <w:p w:rsidR="00B3188D" w:rsidRDefault="00B3188D" w:rsidP="00B3188D">
            <w:pPr>
              <w:rPr>
                <w:sz w:val="20"/>
                <w:szCs w:val="20"/>
              </w:rPr>
            </w:pPr>
            <w:r>
              <w:rPr>
                <w:sz w:val="20"/>
                <w:szCs w:val="20"/>
              </w:rPr>
              <w:t>- Visina dodijeljenih stipendija za učenike i studente</w:t>
            </w:r>
          </w:p>
          <w:p w:rsidR="00B3188D" w:rsidRDefault="00B3188D" w:rsidP="00B3188D">
            <w:pPr>
              <w:rPr>
                <w:sz w:val="20"/>
                <w:szCs w:val="20"/>
              </w:rPr>
            </w:pPr>
            <w:r>
              <w:rPr>
                <w:sz w:val="20"/>
                <w:szCs w:val="20"/>
              </w:rPr>
              <w:t>- Ukupan iznos dodijeljen za prijevoz učenika</w:t>
            </w:r>
          </w:p>
        </w:tc>
      </w:tr>
    </w:tbl>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B3188D" w:rsidRDefault="00B3188D"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253F69" w:rsidRDefault="00253F69" w:rsidP="00B3188D">
      <w:pPr>
        <w:rPr>
          <w:b/>
          <w:sz w:val="28"/>
          <w:szCs w:val="28"/>
        </w:rPr>
      </w:pPr>
    </w:p>
    <w:p w:rsidR="00B3188D" w:rsidRDefault="00B3188D" w:rsidP="00B3188D">
      <w:pPr>
        <w:jc w:val="center"/>
        <w:rPr>
          <w:b/>
          <w:sz w:val="28"/>
          <w:szCs w:val="28"/>
        </w:rPr>
      </w:pPr>
      <w:r>
        <w:rPr>
          <w:b/>
          <w:sz w:val="28"/>
          <w:szCs w:val="28"/>
        </w:rPr>
        <w:lastRenderedPageBreak/>
        <w:t>Poduzetništvo</w:t>
      </w:r>
    </w:p>
    <w:p w:rsidR="00B3188D" w:rsidRDefault="00B3188D" w:rsidP="00B3188D">
      <w:pPr>
        <w:jc w:val="center"/>
        <w:rPr>
          <w:b/>
        </w:rPr>
      </w:pPr>
    </w:p>
    <w:p w:rsidR="00B3188D" w:rsidRDefault="00B3188D" w:rsidP="00B3188D">
      <w:pPr>
        <w:ind w:firstLine="720"/>
        <w:jc w:val="both"/>
      </w:pPr>
      <w:r>
        <w:t>Geografski položaj, klima, povijest, kulturna baština, prirodni resursi i prometna povezanost čine općinu Gračac velikim turističkim potencijalom koji je nedovoljno iskorišten. Općina Gračac je brdsko-planinsko područje okruženo netaknutom prirodom. Nalazi se na predivnom dijelu gorskog masiva Velebita, ličkom sredogorju i dolini Zrmanje do padina Plješivice u pounskom području.</w:t>
      </w:r>
      <w:r>
        <w:rPr>
          <w:rStyle w:val="FootnoteAnchor"/>
        </w:rPr>
        <w:footnoteReference w:id="5"/>
      </w:r>
      <w:r>
        <w:t xml:space="preserve"> Cerovačke špilje, planinarske staze, pčelarstvo, ekološka poljoprivreda i stočarstvo mogu uvelike doprinijeti razvoju općine Gračac kao poželjne turističke destinacije. </w:t>
      </w:r>
    </w:p>
    <w:p w:rsidR="00B3188D" w:rsidRDefault="00B3188D" w:rsidP="00B3188D">
      <w:pPr>
        <w:ind w:firstLine="720"/>
        <w:jc w:val="both"/>
      </w:pPr>
    </w:p>
    <w:p w:rsidR="00B3188D" w:rsidRDefault="00B3188D" w:rsidP="00B3188D">
      <w:pPr>
        <w:ind w:firstLine="720"/>
        <w:jc w:val="both"/>
      </w:pPr>
      <w:r>
        <w:t xml:space="preserve">Mladi često odlaze iz općine Gračac zbog nezaposlenosti. Velik postotak visokoobrazovanih mladih i mladih sa srednjom stručnom spremom nemaju priliku osigurati si osnovne uvjete za život na području općine Gračac. Iako nemaju želju odseliti se primorani su ići “trbuhom za kruhom”. Kako bi mogli ostvariti uvjete za život na području općine Gračac, potrebno je osigurati mladima osnovne uvjete i kontinuiranu podršku za razvoj poduzetničkih vještina, omogućiti im razvoj poduzetničkih ideja i pružiti podršku pri samozapošljavanju. Mladi bi u sigurnom i poticajnom okruženju trebali moći preuzeti odgovornost, stvarati mogućnosti i nove društvene vrijednosti. Na primjer, korištenjem informacijsko komunikacijskih tehnologija i rzavojem poduzetničkih ideja mladi mogu doprinijeti vidljivosti općine kao poželjne turističke destinacije. </w:t>
      </w:r>
    </w:p>
    <w:p w:rsidR="00B3188D" w:rsidRDefault="00B3188D" w:rsidP="00B3188D">
      <w:pPr>
        <w:ind w:firstLine="720"/>
        <w:jc w:val="both"/>
      </w:pPr>
    </w:p>
    <w:p w:rsidR="00B3188D" w:rsidRDefault="00B3188D" w:rsidP="00B3188D">
      <w:pPr>
        <w:ind w:firstLine="720"/>
        <w:jc w:val="both"/>
      </w:pPr>
      <w:r>
        <w:t xml:space="preserve">Kako bi odgovorili na potrebe i želje mladih cilj ovih mjera je poticati poduzetnički duh među mladima osnivanjem poduzetničkog inkubatora, poticanjem otvaranja društveno odgovornih poduzeća i osiguravanjem kontinuirane podrške pri samozapošljavanju. </w:t>
      </w:r>
    </w:p>
    <w:p w:rsidR="00B3188D" w:rsidRDefault="00B3188D" w:rsidP="00B3188D">
      <w:pPr>
        <w:jc w:val="both"/>
      </w:pPr>
    </w:p>
    <w:p w:rsidR="00B3188D" w:rsidRDefault="00B3188D" w:rsidP="00B3188D"/>
    <w:p w:rsidR="00B3188D" w:rsidRDefault="00B3188D" w:rsidP="00B3188D">
      <w:pPr>
        <w:jc w:val="right"/>
        <w:rPr>
          <w:b/>
          <w:i/>
        </w:rPr>
      </w:pPr>
      <w:r>
        <w:t xml:space="preserve">Silvestar Petrov, </w:t>
      </w:r>
      <w:r>
        <w:rPr>
          <w:i/>
        </w:rPr>
        <w:t>mag. phil.</w:t>
      </w:r>
      <w:r>
        <w:rPr>
          <w:b/>
          <w:i/>
        </w:rPr>
        <w:t xml:space="preserve"> </w:t>
      </w:r>
    </w:p>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253F69" w:rsidRDefault="00253F69" w:rsidP="00B3188D"/>
    <w:p w:rsidR="00253F69" w:rsidRDefault="00253F69" w:rsidP="00B3188D"/>
    <w:p w:rsidR="00253F69" w:rsidRDefault="00253F69" w:rsidP="00B3188D"/>
    <w:p w:rsidR="00253F69" w:rsidRDefault="00253F69" w:rsidP="00B3188D"/>
    <w:p w:rsidR="00253F69" w:rsidRDefault="00253F69" w:rsidP="00B3188D"/>
    <w:p w:rsidR="00B3188D" w:rsidRDefault="00B3188D" w:rsidP="00B3188D">
      <w:r>
        <w:t>CILJ:</w:t>
      </w:r>
    </w:p>
    <w:p w:rsidR="00B3188D" w:rsidRDefault="00B3188D" w:rsidP="00B3188D">
      <w:pPr>
        <w:ind w:firstLine="720"/>
      </w:pPr>
      <w:r>
        <w:t>1. Poticati poduzetnički duh među mladima i osigurati kontinuiranu podršku pri samozapošljavanju</w:t>
      </w:r>
    </w:p>
    <w:p w:rsidR="00B3188D" w:rsidRDefault="00B3188D" w:rsidP="00B3188D"/>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Osmisliti i provoditi programe financiranja poduzetničkih projekata mladih u svrhu</w:t>
            </w:r>
          </w:p>
          <w:p w:rsidR="00B3188D" w:rsidRDefault="00B3188D" w:rsidP="00B3188D">
            <w:pPr>
              <w:rPr>
                <w:sz w:val="20"/>
                <w:szCs w:val="20"/>
              </w:rPr>
            </w:pPr>
            <w:r>
              <w:rPr>
                <w:sz w:val="20"/>
                <w:szCs w:val="20"/>
              </w:rPr>
              <w:t>samozapošljavanja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Kreirati model podrške mladim poduzetnicima početnicima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Osigurati sredstva u proračunu i raspisati natječaj za financiranje programa/projektata udruga koji su usmjereni na poticanje poduzetništva među mladima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Informirati mlade o prilikama i mogućnostima za samozapošljavanje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Informiranost mladih o prilikama i mogućnostima samozapošaljvanja</w:t>
            </w:r>
          </w:p>
          <w:p w:rsidR="00B3188D" w:rsidRDefault="00B3188D" w:rsidP="00B3188D">
            <w:pPr>
              <w:rPr>
                <w:sz w:val="20"/>
                <w:szCs w:val="20"/>
              </w:rPr>
            </w:pPr>
            <w:r>
              <w:rPr>
                <w:sz w:val="20"/>
                <w:szCs w:val="20"/>
              </w:rPr>
              <w:t>- Osigurana sredstva u proračunu za  financiranje programa/projektata udruga koji su usmjereni na poticanje poduzetništva među mladima</w:t>
            </w:r>
          </w:p>
          <w:p w:rsidR="00B3188D" w:rsidRDefault="00B3188D" w:rsidP="00B3188D">
            <w:pPr>
              <w:rPr>
                <w:sz w:val="20"/>
                <w:szCs w:val="20"/>
              </w:rPr>
            </w:pPr>
            <w:r>
              <w:rPr>
                <w:sz w:val="20"/>
                <w:szCs w:val="20"/>
              </w:rPr>
              <w:t>- Proveden natječaj na godišnjoj razini</w:t>
            </w:r>
          </w:p>
          <w:p w:rsidR="00B3188D" w:rsidRDefault="00B3188D" w:rsidP="00B3188D">
            <w:pPr>
              <w:rPr>
                <w:sz w:val="20"/>
                <w:szCs w:val="20"/>
              </w:rPr>
            </w:pPr>
            <w:r>
              <w:rPr>
                <w:sz w:val="20"/>
                <w:szCs w:val="20"/>
              </w:rPr>
              <w:t>- Kreiran model podrške mladim poduzetnicima početnicima</w:t>
            </w:r>
          </w:p>
          <w:p w:rsidR="00B3188D" w:rsidRDefault="00B3188D" w:rsidP="00B3188D">
            <w:pPr>
              <w:rPr>
                <w:b/>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Broj financiranih projekata udruga u području poduzetništva</w:t>
            </w:r>
          </w:p>
          <w:p w:rsidR="00B3188D" w:rsidRDefault="00B3188D" w:rsidP="00B3188D">
            <w:pPr>
              <w:rPr>
                <w:sz w:val="20"/>
                <w:szCs w:val="20"/>
              </w:rPr>
            </w:pPr>
            <w:r>
              <w:rPr>
                <w:sz w:val="20"/>
                <w:szCs w:val="20"/>
              </w:rPr>
              <w:t xml:space="preserve">- Broj uključenih osoba u projekte </w:t>
            </w:r>
          </w:p>
          <w:p w:rsidR="00B3188D" w:rsidRDefault="00B3188D" w:rsidP="00B3188D">
            <w:pPr>
              <w:rPr>
                <w:sz w:val="20"/>
                <w:szCs w:val="20"/>
              </w:rPr>
            </w:pPr>
            <w:r>
              <w:rPr>
                <w:sz w:val="20"/>
                <w:szCs w:val="20"/>
              </w:rPr>
              <w:t>- Broj objavljenih članaka, tiskanih materijala i objava na društvenim mrežama</w:t>
            </w:r>
          </w:p>
        </w:tc>
      </w:tr>
    </w:tbl>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253F69" w:rsidRDefault="00253F69" w:rsidP="00B3188D"/>
    <w:p w:rsidR="00B3188D" w:rsidRDefault="00B3188D" w:rsidP="00B3188D"/>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lastRenderedPageBreak/>
              <w:t>MJERA 2.</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Osnivanje poduzetničkog inkubatora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 xml:space="preserve">2019. </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Poticati osnivanje poduzetničkog inkubatora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Dodijeliti prostor za rad poduzetničkog inkubatora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Sufinancirati nabavljanje adekvatne opreme za rad poduzetničkog inkubatora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Prijavljivati projekt poduzetničkog inkubatora na EU fondove i fondove za ruralni razvoj</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Zaposliti voditelja poduzetničkog inkubatora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Osigurati u proračunu sredstva za sufinanciranje projekata/programa u iznosu do 20% za projekte/programe kojima je potrebno sufinanciranje kao uvjet za prijavu na natječaje EU fondova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p w:rsidR="00B3188D" w:rsidRDefault="00B3188D" w:rsidP="00B3188D">
            <w:pPr>
              <w:rPr>
                <w:b/>
                <w:sz w:val="20"/>
                <w:szCs w:val="20"/>
              </w:rPr>
            </w:pP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Osigurani osnovni uvjeti za rad poduzetničkog inkubatora te kontinuirana podrška mladim poduzetnicima</w:t>
            </w:r>
          </w:p>
          <w:p w:rsidR="00B3188D" w:rsidRDefault="00B3188D" w:rsidP="00B3188D">
            <w:pPr>
              <w:rPr>
                <w:sz w:val="20"/>
                <w:szCs w:val="20"/>
              </w:rPr>
            </w:pPr>
            <w:r>
              <w:rPr>
                <w:sz w:val="20"/>
                <w:szCs w:val="20"/>
              </w:rPr>
              <w:t>- Osigurana financijska sredstva za održivi razvoj poduzetničkog inkubatora</w:t>
            </w:r>
          </w:p>
          <w:p w:rsidR="00B3188D" w:rsidRDefault="00B3188D" w:rsidP="00B3188D">
            <w:pPr>
              <w:rPr>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Dodijeljen prostor za rad poduzetničkog inkubatora</w:t>
            </w:r>
          </w:p>
          <w:p w:rsidR="00B3188D" w:rsidRDefault="00B3188D" w:rsidP="00B3188D">
            <w:pPr>
              <w:rPr>
                <w:sz w:val="20"/>
                <w:szCs w:val="20"/>
              </w:rPr>
            </w:pPr>
            <w:r>
              <w:rPr>
                <w:sz w:val="20"/>
                <w:szCs w:val="20"/>
              </w:rPr>
              <w:t>- Zaposlen/a voditelj/ica poduzetničkog inkubatora</w:t>
            </w:r>
          </w:p>
          <w:p w:rsidR="00B3188D" w:rsidRDefault="00B3188D" w:rsidP="00B3188D">
            <w:pPr>
              <w:rPr>
                <w:sz w:val="20"/>
                <w:szCs w:val="20"/>
              </w:rPr>
            </w:pPr>
            <w:r>
              <w:rPr>
                <w:sz w:val="20"/>
                <w:szCs w:val="20"/>
              </w:rPr>
              <w:t>- Osigurana sredstva za sufinanciranje projekata</w:t>
            </w:r>
          </w:p>
        </w:tc>
      </w:tr>
    </w:tbl>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253F69" w:rsidRDefault="00253F69" w:rsidP="00B3188D"/>
    <w:p w:rsidR="00253F69" w:rsidRDefault="00253F69" w:rsidP="00B3188D"/>
    <w:p w:rsidR="00253F69" w:rsidRDefault="00253F69" w:rsidP="00B3188D"/>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lastRenderedPageBreak/>
              <w:t>MJERA 3.</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Društveno poduzetništvo mladih</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 xml:space="preserve">2019. </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Poticati osnivanje društveno odgovornih poduzeća među mladima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 xml:space="preserve">Osmisliti model potpore mladim društveno odgovornim poduzetnicima s novo osnovanim društvenim poduzećima </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Subvencionirati inicijalne troškove pokretanja društveno odgovornih poduzeća poduzetnika početnika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Sufinancirati nabavljanje dugotrajne materijalne imovine za rad društveno odgovornog poduzeća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p w:rsidR="00B3188D" w:rsidRDefault="00B3188D" w:rsidP="00B3188D">
            <w:pPr>
              <w:rPr>
                <w:b/>
                <w:sz w:val="20"/>
                <w:szCs w:val="20"/>
              </w:rPr>
            </w:pP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Osigurani osnovni uvjeti za rad društveno odgovornih poduzeća te kontinuirana podrška mladim društveno odgovornim poduzetnicima</w:t>
            </w:r>
          </w:p>
          <w:p w:rsidR="00B3188D" w:rsidRDefault="00B3188D" w:rsidP="00B3188D">
            <w:pPr>
              <w:rPr>
                <w:sz w:val="20"/>
                <w:szCs w:val="20"/>
              </w:rPr>
            </w:pPr>
            <w:r>
              <w:rPr>
                <w:sz w:val="20"/>
                <w:szCs w:val="20"/>
              </w:rPr>
              <w:t xml:space="preserve">- Omogućeno pokretanje društveno odgovornih poduzeća mladim osobama </w:t>
            </w:r>
          </w:p>
          <w:p w:rsidR="00B3188D" w:rsidRDefault="00B3188D" w:rsidP="00B3188D">
            <w:pPr>
              <w:rPr>
                <w:sz w:val="20"/>
                <w:szCs w:val="20"/>
              </w:rPr>
            </w:pPr>
            <w:r>
              <w:rPr>
                <w:sz w:val="20"/>
                <w:szCs w:val="20"/>
              </w:rPr>
              <w:t>- Osigurana financijska sredstva za nabavu dugotrajne materijalne imovine za rad društveno odgovornog poduzeća</w:t>
            </w:r>
          </w:p>
          <w:p w:rsidR="00B3188D" w:rsidRDefault="00B3188D" w:rsidP="00B3188D">
            <w:pPr>
              <w:rPr>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Osmišljen model potpore mladim društveno odgovornim poduzetnicima</w:t>
            </w:r>
          </w:p>
          <w:p w:rsidR="00B3188D" w:rsidRDefault="00B3188D" w:rsidP="00B3188D">
            <w:pPr>
              <w:rPr>
                <w:sz w:val="20"/>
                <w:szCs w:val="20"/>
              </w:rPr>
            </w:pPr>
            <w:r>
              <w:rPr>
                <w:sz w:val="20"/>
                <w:szCs w:val="20"/>
              </w:rPr>
              <w:t>- Ukupan iznos dodijeljenih sredstava za sufinanciranje nabave dugotrajne materijalne imovine društveno odgovornih poduzeća</w:t>
            </w:r>
          </w:p>
          <w:p w:rsidR="00B3188D" w:rsidRDefault="00B3188D" w:rsidP="00B3188D">
            <w:pPr>
              <w:rPr>
                <w:sz w:val="20"/>
                <w:szCs w:val="20"/>
              </w:rPr>
            </w:pPr>
            <w:r>
              <w:rPr>
                <w:sz w:val="20"/>
                <w:szCs w:val="20"/>
              </w:rPr>
              <w:t>- Broj osnovanih društveno odgovornih poduzeća</w:t>
            </w:r>
          </w:p>
        </w:tc>
      </w:tr>
    </w:tbl>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253F69" w:rsidRDefault="00253F69" w:rsidP="00B3188D">
      <w:pPr>
        <w:rPr>
          <w:b/>
        </w:rPr>
      </w:pPr>
    </w:p>
    <w:p w:rsidR="00253F69" w:rsidRDefault="00253F69" w:rsidP="00B3188D">
      <w:pPr>
        <w:rPr>
          <w:b/>
        </w:rPr>
      </w:pPr>
    </w:p>
    <w:p w:rsidR="00253F69" w:rsidRDefault="00253F69" w:rsidP="00B3188D">
      <w:pPr>
        <w:rPr>
          <w:b/>
        </w:rPr>
      </w:pPr>
    </w:p>
    <w:p w:rsidR="00B3188D" w:rsidRDefault="00B3188D" w:rsidP="00B3188D">
      <w:pPr>
        <w:jc w:val="center"/>
        <w:rPr>
          <w:b/>
          <w:sz w:val="28"/>
          <w:szCs w:val="28"/>
        </w:rPr>
      </w:pPr>
      <w:r>
        <w:rPr>
          <w:b/>
          <w:sz w:val="28"/>
          <w:szCs w:val="28"/>
        </w:rPr>
        <w:lastRenderedPageBreak/>
        <w:t>Kultura i sport</w:t>
      </w:r>
    </w:p>
    <w:p w:rsidR="00B3188D" w:rsidRDefault="00B3188D" w:rsidP="00B3188D">
      <w:pPr>
        <w:jc w:val="both"/>
      </w:pPr>
    </w:p>
    <w:p w:rsidR="00B3188D" w:rsidRDefault="00B3188D" w:rsidP="00B3188D">
      <w:pPr>
        <w:ind w:firstLine="720"/>
        <w:jc w:val="both"/>
      </w:pPr>
      <w:r>
        <w:t>“Kultura značajno doprinosi formiranju identiteta i osjećaju pripadnosti pojedinaca u zajednici. Također, ona utječe na stvaranje novog simboličkog polja i doprinosi konstrukciji društvenih vrijednosti. Simboličke, kulturne i društvene vrijednosti temeljene na načelima otvorenosti, raznolikosti, solidarnosti, socijalnoj koheziji i suradnji ključno su mjerilo i pretpostavka razvoja odgovornog, uključivog, tolerantnog i ravnopravnog društva. Kultura tako može igrati važnu ulogu i u formiranju stavova i vrijednosti mladih osoba, i može imati bitne pozitivne učinke na socijalizaciju, osobnu formaciju i društvenu afirmaciju mladih. Pritom kultura nije samo važan aspekt provođenja slobodnog vremena mladih, odnosno mladi ne samo da mogu biti korisnici kulturnih događanja i konzumenti kulturnih proizvoda, već često mladi djeluju (pro)aktivno, kroz različite oblike samoorganiziranja u području umjetnosti i kulture. Uključivanje mladih u kulturu, ne samo kao redovne i zainteresirane publike, već i kao proizvođača i sukreatora kulturnih aktivnosti može ih potaknuti na izražavanje vlastite kreativnosti čime će razvijati svoju osobnost i osjećaj pripadnosti zajednici.”</w:t>
      </w:r>
      <w:r>
        <w:rPr>
          <w:rStyle w:val="FootnoteAnchor"/>
        </w:rPr>
        <w:footnoteReference w:id="6"/>
      </w:r>
    </w:p>
    <w:p w:rsidR="00B3188D" w:rsidRDefault="00B3188D" w:rsidP="00B3188D">
      <w:pPr>
        <w:ind w:firstLine="720"/>
        <w:jc w:val="both"/>
      </w:pPr>
    </w:p>
    <w:p w:rsidR="00B3188D" w:rsidRDefault="00B3188D" w:rsidP="00B3188D">
      <w:pPr>
        <w:ind w:firstLine="720"/>
        <w:jc w:val="both"/>
      </w:pPr>
      <w:r>
        <w:t>Na području općine Gračac nema kazališta, kina, muzejskog, izložbenog ili koncertnog prostora. Pristup kulturi je otežan zbog udaljenosti kulturnih sadržaja. Mladi su isključeni i marginalizirani od sudjelovanja u kulturnim aktivnostima, imaju manje mogućnosti da razviju društvene i kulturne veze važne za održavanje zadovoljavajuće razine suživota u uvjetima jednakosti.</w:t>
      </w:r>
      <w:r>
        <w:rPr>
          <w:rStyle w:val="FootnoteAnchor"/>
        </w:rPr>
        <w:footnoteReference w:id="7"/>
      </w:r>
      <w:r>
        <w:t xml:space="preserve"> Potrebno je osigurati pristup kulturnom životu osiguravanjem prostora za djelovanje udruga koje se bave kulturom, kako bi se mladi mogli okupljati oko kulturnih aktivnosti i događanja, kreativno izražavati, stjecati nove vještine iz različitih kulturnih i umjetničkih područja. </w:t>
      </w:r>
    </w:p>
    <w:p w:rsidR="00B3188D" w:rsidRDefault="00B3188D" w:rsidP="00B3188D"/>
    <w:p w:rsidR="00B3188D" w:rsidRDefault="00B3188D" w:rsidP="00B3188D">
      <w:pPr>
        <w:jc w:val="both"/>
      </w:pPr>
      <w:r>
        <w:tab/>
        <w:t xml:space="preserve">U općini Gračac postoji solidno razvijena nogometna sportska infrastruktura koja omogućava mladima profesionalno i rekreativno bavljenje nogometom. Potrebno je osigurati raznovrsnost sportskih aktivnosti i stabilnost sportskih udruga kako bi mladi imali veći izbor sportova kojima se mogu baviti, s ciljem poticanja zdravog načina života i usvajanja vrijednosti koje sportovi promoviraju. </w:t>
      </w:r>
    </w:p>
    <w:p w:rsidR="00B3188D" w:rsidRDefault="00B3188D" w:rsidP="00B3188D"/>
    <w:p w:rsidR="00B3188D" w:rsidRDefault="00B3188D" w:rsidP="00B3188D">
      <w:pPr>
        <w:jc w:val="both"/>
      </w:pPr>
      <w:r>
        <w:tab/>
        <w:t xml:space="preserve">Odgovarajući na potrebe i želje mladih cilj ove mjere je ojačati kapacitete organizacija civilnog društva u području kulture i sportskih udruga osiguravanjem sufinanciranja projekata i programa u sportu i kulturi, dodjeljivanjem prostora za rad udrugama te osiguravanjem osnovnih uvjeta za stabilno djelovanje. </w:t>
      </w:r>
    </w:p>
    <w:p w:rsidR="00B3188D" w:rsidRDefault="00B3188D" w:rsidP="00B3188D">
      <w:pPr>
        <w:jc w:val="both"/>
      </w:pPr>
    </w:p>
    <w:p w:rsidR="00B3188D" w:rsidRDefault="00B3188D" w:rsidP="00B3188D">
      <w:pPr>
        <w:jc w:val="right"/>
      </w:pPr>
      <w:r>
        <w:t xml:space="preserve">Silvestar Petrov, </w:t>
      </w:r>
      <w:r>
        <w:rPr>
          <w:i/>
        </w:rPr>
        <w:t>mag. phil.</w:t>
      </w:r>
    </w:p>
    <w:p w:rsidR="00B3188D" w:rsidRDefault="00B3188D" w:rsidP="00B3188D"/>
    <w:p w:rsidR="00253F69" w:rsidRDefault="00253F69" w:rsidP="00B3188D"/>
    <w:p w:rsidR="00253F69" w:rsidRDefault="00253F69" w:rsidP="00B3188D"/>
    <w:p w:rsidR="00B3188D" w:rsidRDefault="00B3188D" w:rsidP="00B3188D"/>
    <w:p w:rsidR="00B3188D" w:rsidRDefault="00B3188D" w:rsidP="00B3188D">
      <w:r>
        <w:lastRenderedPageBreak/>
        <w:t>CILJ:</w:t>
      </w:r>
    </w:p>
    <w:p w:rsidR="00B3188D" w:rsidRDefault="00B3188D" w:rsidP="00B3188D">
      <w:pPr>
        <w:ind w:firstLine="720"/>
      </w:pPr>
      <w:r>
        <w:t>1. Ojačati kapacitete organizacija civilnog društva u području kulture i sportskih udruga</w:t>
      </w:r>
    </w:p>
    <w:p w:rsidR="00B3188D" w:rsidRDefault="00B3188D" w:rsidP="00B3188D">
      <w:pPr>
        <w:ind w:firstLine="720"/>
      </w:pPr>
    </w:p>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Osiguravanje kontinuiranog sustava podrške organizacijama civilnog društva koje se bave kulturom i sportom</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 sportski klubovi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Dodijeliti prostor za rad udrugama, sportskim klubovima i neformalnim inicijativama mladih koji djeluju u skladu s definiranim kriterijima za korištenje prostora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Osigurati sufinanciranje programa u kulturi financiranih EU fondovima putem javnih potreba u kulturi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Sufinancirati nabavu adekvatne opreme udrugama i sportskim klubovima za obavljanje aktivnosti u kulturi i sportu</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Osigurani osnovni uvjeti za djelovanje udruga i sportskih klubova</w:t>
            </w:r>
          </w:p>
          <w:p w:rsidR="00B3188D" w:rsidRDefault="00B3188D" w:rsidP="00B3188D">
            <w:pPr>
              <w:rPr>
                <w:sz w:val="20"/>
                <w:szCs w:val="20"/>
              </w:rPr>
            </w:pPr>
            <w:r>
              <w:rPr>
                <w:sz w:val="20"/>
                <w:szCs w:val="20"/>
              </w:rPr>
              <w:t>- Osigurana sredstva u proračunu za sufinanciranje programa u kulturi financiranih EU fondovima</w:t>
            </w:r>
          </w:p>
          <w:p w:rsidR="00B3188D" w:rsidRDefault="00B3188D" w:rsidP="00B3188D">
            <w:pPr>
              <w:rPr>
                <w:sz w:val="20"/>
                <w:szCs w:val="20"/>
              </w:rPr>
            </w:pPr>
            <w:r>
              <w:rPr>
                <w:sz w:val="20"/>
                <w:szCs w:val="20"/>
              </w:rPr>
              <w:t>- Nabavljena adekvatna oprema za obavljanje aktivnosti u kulturi i sportu</w:t>
            </w:r>
          </w:p>
          <w:p w:rsidR="00B3188D" w:rsidRDefault="00B3188D" w:rsidP="00B3188D">
            <w:pPr>
              <w:rPr>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Broj sufinanciranih programa u kulturi financiranih EU fondovima</w:t>
            </w:r>
          </w:p>
          <w:p w:rsidR="00B3188D" w:rsidRDefault="00B3188D" w:rsidP="00B3188D">
            <w:pPr>
              <w:rPr>
                <w:sz w:val="20"/>
                <w:szCs w:val="20"/>
              </w:rPr>
            </w:pPr>
            <w:r>
              <w:rPr>
                <w:sz w:val="20"/>
                <w:szCs w:val="20"/>
              </w:rPr>
              <w:t>- Broj udruga i sportskih klubova kojima je dodijeljen prostor za djelovanje</w:t>
            </w:r>
          </w:p>
          <w:p w:rsidR="00B3188D" w:rsidRDefault="00B3188D" w:rsidP="00B3188D">
            <w:pPr>
              <w:rPr>
                <w:sz w:val="20"/>
                <w:szCs w:val="20"/>
              </w:rPr>
            </w:pPr>
            <w:r>
              <w:rPr>
                <w:sz w:val="20"/>
                <w:szCs w:val="20"/>
              </w:rPr>
              <w:t xml:space="preserve">- Ukupan iznos sufinanciranja nabave adekvatne opreme </w:t>
            </w:r>
          </w:p>
        </w:tc>
      </w:tr>
    </w:tbl>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B3188D" w:rsidRDefault="00B3188D" w:rsidP="00B3188D"/>
    <w:p w:rsidR="00253F69" w:rsidRDefault="00253F69" w:rsidP="00B3188D"/>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lastRenderedPageBreak/>
              <w:t>MJERA 2.</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Omogućavanje aktivnog i kvalitetnog provođenja slobodnog vremena mladih kroz rekreativni sport</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 i sportski klubovi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 xml:space="preserve">Sufinancirati nabavu opreme za provoditelje rekreativnih sportskih aktivnosti </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Uređivati postojeće javne prostore i igrališta te omogućiti izgradnju novih površina za rekreativno bavljenje sportom</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Podržati razvoj biciklističke infrastrukture (biciklističkih staza) davanjem javnih površina na korištenje udrugama i sportskim klubovima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Omogućeni osnovni uvjeti kroz nabavu opreme za aktivno i kvalitetno provođenje slobodnog vremena putem rekreativnog sporta</w:t>
            </w:r>
          </w:p>
          <w:p w:rsidR="00B3188D" w:rsidRDefault="00B3188D" w:rsidP="00B3188D">
            <w:pPr>
              <w:rPr>
                <w:sz w:val="20"/>
                <w:szCs w:val="20"/>
              </w:rPr>
            </w:pPr>
            <w:r>
              <w:rPr>
                <w:sz w:val="20"/>
                <w:szCs w:val="20"/>
              </w:rPr>
              <w:t>- Osigurane pravne pretpostavke za razvoj cikloturizma i biciklizma</w:t>
            </w:r>
          </w:p>
          <w:p w:rsidR="00B3188D" w:rsidRDefault="00B3188D" w:rsidP="00B3188D">
            <w:pPr>
              <w:rPr>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Ukupan iznos sufinanciranja nabave opreme za provoditelje rekreativnih sportskih aktivnosti</w:t>
            </w:r>
          </w:p>
          <w:p w:rsidR="00B3188D" w:rsidRDefault="00B3188D" w:rsidP="00B3188D">
            <w:pPr>
              <w:rPr>
                <w:sz w:val="20"/>
                <w:szCs w:val="20"/>
              </w:rPr>
            </w:pPr>
            <w:r>
              <w:rPr>
                <w:sz w:val="20"/>
                <w:szCs w:val="20"/>
              </w:rPr>
              <w:t xml:space="preserve">- Broj ugovora o davanju suglasnosti za korištenje javnih površina sportskim klubovima i udrugama </w:t>
            </w:r>
          </w:p>
        </w:tc>
      </w:tr>
    </w:tbl>
    <w:p w:rsidR="00B3188D" w:rsidRDefault="00B3188D" w:rsidP="00B3188D">
      <w:pPr>
        <w:jc w:val="cente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253F69" w:rsidRDefault="00253F69" w:rsidP="00B3188D">
      <w:pPr>
        <w:rPr>
          <w:b/>
        </w:rPr>
      </w:pPr>
    </w:p>
    <w:p w:rsidR="00253F69" w:rsidRDefault="00253F69" w:rsidP="00B3188D">
      <w:pPr>
        <w:rPr>
          <w:b/>
        </w:rPr>
      </w:pPr>
    </w:p>
    <w:p w:rsidR="00253F69" w:rsidRDefault="00253F69" w:rsidP="00B3188D">
      <w:pPr>
        <w:rPr>
          <w:b/>
        </w:rPr>
      </w:pPr>
    </w:p>
    <w:p w:rsidR="00B3188D" w:rsidRDefault="00B3188D" w:rsidP="00B3188D">
      <w:pPr>
        <w:jc w:val="center"/>
        <w:rPr>
          <w:b/>
          <w:sz w:val="28"/>
          <w:szCs w:val="28"/>
        </w:rPr>
      </w:pPr>
      <w:r>
        <w:rPr>
          <w:b/>
          <w:sz w:val="28"/>
          <w:szCs w:val="28"/>
        </w:rPr>
        <w:lastRenderedPageBreak/>
        <w:t>Mobilnost mladih</w:t>
      </w:r>
    </w:p>
    <w:p w:rsidR="00B3188D" w:rsidRDefault="00B3188D" w:rsidP="00B3188D"/>
    <w:p w:rsidR="00B3188D" w:rsidRDefault="00B3188D" w:rsidP="00B3188D">
      <w:pPr>
        <w:ind w:firstLine="720"/>
        <w:jc w:val="both"/>
      </w:pPr>
      <w:r>
        <w:t>Općina Gračac je najveća općina u Hrvatskoj i u Zadarskoj županiji s najmanjim brojem stanovnika po km</w:t>
      </w:r>
      <w:r>
        <w:rPr>
          <w:vertAlign w:val="superscript"/>
        </w:rPr>
        <w:t>2</w:t>
      </w:r>
      <w:r>
        <w:t xml:space="preserve">. Najveća je općina u Zadarskoj županiji zauzimajući čak 26,22 % površine županije. Prometna povezanost čini ju idealnom polaznom točkom prema svim smjerovima, jug, istok, zapad i sjever Hrvatske. Zbog značajnog smanjenja broja stanovništva, izgradnjom autoceste i tunela Sv. Rok te niza drugih društveno-ekonomskih čimbenika smanjen je broj veza javnog prijevoza koji su povezivali općinu s gradovima u županiji i državi. Zbog ekonomskog i društvenog statusa te slabe informiranosti o mogućnostima mobilnosti mladima je smanjena mogućnost mobilnosti, a nedostatak većeg broja veza javnim prijevozom otežava situaciju još više. Slijedom niza okolnosti povečava se rizik od socijalne isključenosti, smanjenju prijateljskih i poslovnih veza, što može dovesti do niza nepoželjnih ponašanja mladih, poput povećane diskriminacije, nasilja i netolerancije prema drugačijem. Potrebno je pružiti potporu i motivirati mlade na mobilnost s ciljem obrazovanja, kulturnog obogaćivanja, suradnje i turističke pokretljivosti, na regionalnoj, nacionalnoj i europskoj razini. </w:t>
      </w:r>
    </w:p>
    <w:p w:rsidR="00B3188D" w:rsidRDefault="00B3188D" w:rsidP="00B3188D">
      <w:pPr>
        <w:jc w:val="both"/>
      </w:pPr>
    </w:p>
    <w:p w:rsidR="00B3188D" w:rsidRDefault="00B3188D" w:rsidP="00B3188D">
      <w:pPr>
        <w:ind w:firstLine="720"/>
        <w:jc w:val="both"/>
      </w:pPr>
      <w:r>
        <w:t>Europska komisija u Rezoluciji Vijeća o strukturiranom dijalogu i budućem razvoju dijaloga s mladima preporučuje: Europska i nacionalna tijela trebaju povečati financiranje i institucionalne potpore s ciljem uspostave lokalnih programa razmjene na regionalnoj i nacionalnoj razini, kako bi se svim mladim ljudima omogućilo izravno povezivanje s drugima iz različitih pozadina i stvarnosti, s ciljem jačanja interkulturalnih kompetencija, suzbijanja diskriminacije, promicanja suosjećanja i solidarnosti te doživljavanja raznolikosti kao prednosti.</w:t>
      </w:r>
      <w:r>
        <w:rPr>
          <w:rStyle w:val="FootnoteAnchor"/>
        </w:rPr>
        <w:footnoteReference w:id="8"/>
      </w:r>
      <w:r>
        <w:t xml:space="preserve"> U istoj rezoluciji se navodi da “Pristup programima mobilnosti trebao bi biti pojednostavljen i prilagođen raznolikim potrebama mladih ljudi. Treba širiti svijesti o mogućnostima mobilnosti pružanjem informacija i smjernica.”</w:t>
      </w:r>
      <w:r>
        <w:rPr>
          <w:rStyle w:val="FootnoteAnchor"/>
        </w:rPr>
        <w:footnoteReference w:id="9"/>
      </w:r>
    </w:p>
    <w:p w:rsidR="00B3188D" w:rsidRDefault="00B3188D" w:rsidP="00B3188D">
      <w:pPr>
        <w:jc w:val="both"/>
      </w:pPr>
    </w:p>
    <w:p w:rsidR="00B3188D" w:rsidRDefault="00B3188D" w:rsidP="00B3188D">
      <w:pPr>
        <w:ind w:firstLine="720"/>
        <w:jc w:val="both"/>
      </w:pPr>
      <w:r>
        <w:t xml:space="preserve">Kako bi se osigurala jednaka prilika za sve mlade bez obzira na društveni status, rod, spol, vjeru, nacionalnu i političku pripadnost i dr. Europska unija provodi niz programa mobilnosti mladih poput Erasmus+ programa, Erasmus programa za mlade poduzetnike, Europske volonterske službe, Europske snage solidarnosti i dr. Koristi od mobilnosti su značajne na više razina, od osobnog razvoja do društvene koristi. </w:t>
      </w:r>
    </w:p>
    <w:p w:rsidR="00B3188D" w:rsidRDefault="00B3188D" w:rsidP="00B3188D">
      <w:pPr>
        <w:jc w:val="both"/>
      </w:pPr>
    </w:p>
    <w:p w:rsidR="00B3188D" w:rsidRDefault="00B3188D" w:rsidP="00B3188D">
      <w:pPr>
        <w:ind w:firstLine="720"/>
        <w:jc w:val="both"/>
      </w:pPr>
      <w:r>
        <w:t xml:space="preserve">Uzimajući u obzir potrebe i želje mladih cilj ovih mjera je poticati mobilnost mladih na regionalnoj, nacionalnoj i europskoj razini promoviranjem programa i projekata mobilnosti, Definiranjem načina praćenja i vrednovanja sudjelovanja mladih u programima mobilnost te osiguravanjem financijske podrške za mobilnost mladih. </w:t>
      </w:r>
    </w:p>
    <w:p w:rsidR="00B3188D" w:rsidRDefault="00B3188D" w:rsidP="00B3188D">
      <w:pPr>
        <w:ind w:firstLine="720"/>
        <w:jc w:val="both"/>
      </w:pPr>
    </w:p>
    <w:p w:rsidR="00B3188D" w:rsidRDefault="00B3188D" w:rsidP="00B3188D">
      <w:pPr>
        <w:jc w:val="right"/>
      </w:pPr>
      <w:r>
        <w:t xml:space="preserve">Silvestar Petrov, </w:t>
      </w:r>
      <w:r>
        <w:rPr>
          <w:i/>
        </w:rPr>
        <w:t>mag. phil.</w:t>
      </w:r>
      <w:r>
        <w:rPr>
          <w:b/>
          <w:i/>
        </w:rPr>
        <w:t xml:space="preserve"> </w:t>
      </w:r>
    </w:p>
    <w:p w:rsidR="00253F69" w:rsidRDefault="00253F69" w:rsidP="00B3188D"/>
    <w:p w:rsidR="00253F69" w:rsidRDefault="00253F69" w:rsidP="00B3188D"/>
    <w:p w:rsidR="00B3188D" w:rsidRDefault="00B3188D" w:rsidP="00B3188D">
      <w:r>
        <w:lastRenderedPageBreak/>
        <w:t xml:space="preserve">CILJ: </w:t>
      </w:r>
    </w:p>
    <w:p w:rsidR="00B3188D" w:rsidRDefault="00B3188D" w:rsidP="007A383A">
      <w:pPr>
        <w:widowControl w:val="0"/>
        <w:numPr>
          <w:ilvl w:val="0"/>
          <w:numId w:val="8"/>
        </w:numPr>
        <w:spacing w:line="276" w:lineRule="auto"/>
        <w:contextualSpacing/>
        <w:jc w:val="both"/>
      </w:pPr>
      <w:r>
        <w:t>Poticati mobilnost mladih na regionalnoj, nacionalnoj i europskoj razini</w:t>
      </w:r>
    </w:p>
    <w:p w:rsidR="00B3188D" w:rsidRDefault="00B3188D" w:rsidP="00B3188D"/>
    <w:p w:rsidR="00B3188D" w:rsidRDefault="00B3188D" w:rsidP="00B3188D">
      <w:pPr>
        <w:rPr>
          <w:sz w:val="20"/>
          <w:szCs w:val="20"/>
        </w:rPr>
      </w:pPr>
    </w:p>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Stvaranje mogućnosti za mobilnost mladih</w:t>
            </w:r>
          </w:p>
          <w:p w:rsidR="00B3188D" w:rsidRDefault="00B3188D" w:rsidP="00B3188D">
            <w:pPr>
              <w:rPr>
                <w:sz w:val="20"/>
                <w:szCs w:val="20"/>
              </w:rPr>
            </w:pPr>
            <w:r>
              <w:rPr>
                <w:sz w:val="20"/>
                <w:szCs w:val="20"/>
              </w:rPr>
              <w:t>osiguravanjem osnovnih uvjeta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 sportski klubovi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Promovirati programe i projekte mobilnosti mladih</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Definirati način praćenja i vrednovanja</w:t>
            </w:r>
          </w:p>
          <w:p w:rsidR="00B3188D" w:rsidRDefault="00B3188D" w:rsidP="00B3188D">
            <w:pPr>
              <w:rPr>
                <w:sz w:val="20"/>
                <w:szCs w:val="20"/>
              </w:rPr>
            </w:pPr>
            <w:r>
              <w:rPr>
                <w:sz w:val="20"/>
                <w:szCs w:val="20"/>
              </w:rPr>
              <w:t>sudjelovanja mladih u programima mobilnosti u općini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Osigurati kontinuirani otvoreni natječaj za sufinanciranje putnih troškova kako bi mladi slabijeg imovinskog statusa imali mogućnost sudjelovanja na projektima mobilnosti u sklopu Erasmus+ programa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Povećana informiranost mladih o mogućnostima mobilnosti na regionalnoj, nacionalnoj i europskoj razini</w:t>
            </w:r>
          </w:p>
          <w:p w:rsidR="00B3188D" w:rsidRDefault="00B3188D" w:rsidP="00B3188D">
            <w:pPr>
              <w:rPr>
                <w:sz w:val="20"/>
                <w:szCs w:val="20"/>
              </w:rPr>
            </w:pPr>
            <w:r>
              <w:rPr>
                <w:sz w:val="20"/>
                <w:szCs w:val="20"/>
              </w:rPr>
              <w:t xml:space="preserve">- Osigurana sredstva u proračunu za sufinanciranje mobilnosti mladih </w:t>
            </w:r>
          </w:p>
          <w:p w:rsidR="00B3188D" w:rsidRDefault="00B3188D" w:rsidP="00B3188D">
            <w:pPr>
              <w:rPr>
                <w:sz w:val="20"/>
                <w:szCs w:val="20"/>
              </w:rPr>
            </w:pPr>
            <w:r>
              <w:rPr>
                <w:sz w:val="20"/>
                <w:szCs w:val="20"/>
              </w:rPr>
              <w:t>- Povećana mobilnost mladih na regionalnoj, nacionalnoj i europskoj razini</w:t>
            </w:r>
          </w:p>
          <w:p w:rsidR="00B3188D" w:rsidRDefault="00B3188D" w:rsidP="00B3188D">
            <w:pPr>
              <w:rPr>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Ukupan broj mladih koji sudjeluju u Erasmus+ projektima</w:t>
            </w:r>
          </w:p>
          <w:p w:rsidR="00B3188D" w:rsidRDefault="00B3188D" w:rsidP="00B3188D">
            <w:pPr>
              <w:rPr>
                <w:sz w:val="20"/>
                <w:szCs w:val="20"/>
              </w:rPr>
            </w:pPr>
            <w:r>
              <w:rPr>
                <w:sz w:val="20"/>
                <w:szCs w:val="20"/>
              </w:rPr>
              <w:t>- Ukupan iznos sufinanciranja putnih troškova s ciljem mobilnosti mladih na regionalnoj, nacionalnoj i europskoj razini</w:t>
            </w:r>
          </w:p>
          <w:p w:rsidR="00B3188D" w:rsidRDefault="00B3188D" w:rsidP="00B3188D">
            <w:pPr>
              <w:rPr>
                <w:sz w:val="20"/>
                <w:szCs w:val="20"/>
              </w:rPr>
            </w:pPr>
            <w:r>
              <w:rPr>
                <w:sz w:val="20"/>
                <w:szCs w:val="20"/>
              </w:rPr>
              <w:t>- Definiran model praćenja i vrednovanja sudjelovanja u programima mobilnosti</w:t>
            </w:r>
          </w:p>
        </w:tc>
      </w:tr>
    </w:tbl>
    <w:p w:rsidR="00B3188D" w:rsidRDefault="00B3188D" w:rsidP="00B3188D"/>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rPr>
          <w:b/>
        </w:rPr>
      </w:pPr>
    </w:p>
    <w:p w:rsidR="00B3188D" w:rsidRDefault="00B3188D" w:rsidP="00B3188D">
      <w:pPr>
        <w:jc w:val="center"/>
        <w:rPr>
          <w:b/>
          <w:sz w:val="28"/>
          <w:szCs w:val="28"/>
        </w:rPr>
      </w:pPr>
    </w:p>
    <w:p w:rsidR="00253F69" w:rsidRDefault="00253F69" w:rsidP="00B3188D">
      <w:pPr>
        <w:jc w:val="center"/>
        <w:rPr>
          <w:b/>
          <w:sz w:val="28"/>
          <w:szCs w:val="28"/>
        </w:rPr>
      </w:pPr>
    </w:p>
    <w:p w:rsidR="00253F69" w:rsidRDefault="00253F69" w:rsidP="00B3188D">
      <w:pPr>
        <w:jc w:val="center"/>
        <w:rPr>
          <w:b/>
          <w:sz w:val="28"/>
          <w:szCs w:val="28"/>
        </w:rPr>
      </w:pPr>
    </w:p>
    <w:p w:rsidR="00B3188D" w:rsidRDefault="00B3188D" w:rsidP="00B3188D">
      <w:pPr>
        <w:jc w:val="center"/>
      </w:pPr>
      <w:r>
        <w:rPr>
          <w:b/>
          <w:sz w:val="28"/>
          <w:szCs w:val="28"/>
        </w:rPr>
        <w:lastRenderedPageBreak/>
        <w:t>Otvoreni rad s mladima</w:t>
      </w:r>
    </w:p>
    <w:p w:rsidR="00B3188D" w:rsidRDefault="00B3188D" w:rsidP="00B3188D">
      <w:pPr>
        <w:jc w:val="both"/>
      </w:pPr>
    </w:p>
    <w:p w:rsidR="00B3188D" w:rsidRDefault="00B3188D" w:rsidP="00B3188D">
      <w:pPr>
        <w:ind w:firstLine="720"/>
        <w:jc w:val="both"/>
      </w:pPr>
      <w:r>
        <w:t>Otvoreni rad s mladima obuhvaća sve aktivnosti koje imaju za cilj uključiti mlade ljude i utjecati na njihov razvoj. On podrazumijeva partnerski i prijateljski odnos između osobe koja radi s mladima i mlade osobe. Kako bi osigurala osobni i društveni razvoj mladih ljudi, osoba koja radi s mladima planira i organizira te nadgleda programe od važnosti za razvoj mladih, te gradi mostove između mladih i odraslih u svim područjima društvenog života, od politike, kulture, znanosti, religije i dr. U središtu rada osobe koja radi s mladima je cjelokupan razvoj mlade osobe. “Rad s mladima također pruža mladima mogućnosti za učenje i razvija njihova znanja i vještine na različitim područjima. Osim toga, osnažuje mlade ljude za aktivno sudjelovanje u društvu i u procesima donošenja odluka. Rad s mladima provodi se najčešće kroz udruge mladih i za mlade, a aktivnosti i usluge rada s mladima mogu pružati i javna tijela i ustanove, osobito na lokalnoj razini.”</w:t>
      </w:r>
      <w:r>
        <w:rPr>
          <w:rStyle w:val="FootnoteAnchor"/>
        </w:rPr>
        <w:footnoteReference w:id="10"/>
      </w:r>
    </w:p>
    <w:p w:rsidR="00B3188D" w:rsidRDefault="00B3188D" w:rsidP="00B3188D">
      <w:pPr>
        <w:jc w:val="both"/>
      </w:pPr>
    </w:p>
    <w:p w:rsidR="00B3188D" w:rsidRDefault="00B3188D" w:rsidP="00B3188D">
      <w:pPr>
        <w:ind w:firstLine="720"/>
        <w:jc w:val="both"/>
      </w:pPr>
      <w:r>
        <w:t>Agencija za mobilnost i programe EU provela je u suradnji sa Forumom za slobodu odgoja prvo pilot istraživanje i izradila analizu stanja u području rada s mladima u Republici Hrvatskoj 2012. godine.</w:t>
      </w:r>
      <w:r>
        <w:rPr>
          <w:rStyle w:val="FootnoteAnchor"/>
        </w:rPr>
        <w:footnoteReference w:id="11"/>
      </w:r>
      <w:r>
        <w:t xml:space="preserve"> Iako u Hrvatskoj nije formalizirano područje rada s mladima, ne postoji strategija razvoja rada s mladima te nema odgovarajućeg obrazovnog programa u posljednje tri godine postoje pozitivni pomaci prema prepoznavanju važnosti rada s mladima. Na Sveučilištu u Rijeci otvoren je prvi eksperimentalni studij u Hrvatskoj posvećen obrazovanju osoba koje rade s mladima. U definiranje tog zanimanja te izradu standarda i kvalifikacije uključeni su Ministarstvo demografije, obitelji, mladih i socijalne politike te Ministarstvo rada i mirovinskog sustava s nizom drugih dionika. Niz organizacija civilnog društva održavaju edukacije i provode neformalne programe obrazovanja u području otvorenog rada s mladima s ciljem razvijanja znanja i vještina osoba koje rade s mladima. MMH uspješno provodi obrazovni program Studiji mladih za mlade.</w:t>
      </w:r>
    </w:p>
    <w:p w:rsidR="00B3188D" w:rsidRDefault="00B3188D" w:rsidP="00B3188D">
      <w:pPr>
        <w:ind w:firstLine="720"/>
        <w:jc w:val="both"/>
      </w:pPr>
    </w:p>
    <w:p w:rsidR="00B3188D" w:rsidRDefault="00B3188D" w:rsidP="00B3188D">
      <w:pPr>
        <w:ind w:firstLine="720"/>
        <w:jc w:val="both"/>
      </w:pPr>
      <w:r>
        <w:t xml:space="preserve">Uzimajući u obzir predsjedanje Republike Hrvatske Europskom unijom, teme i područja kojima će se baviti nadležna ministarstva i Hrvatska vlada tijekom predsjedanja, novi nacionalni program za mlade koji je trenutno u procesu izrade te preporuke Europske komisije, smatramo da je potrebno razvijati područje rada s mladima i na lokalnoj razini, u malim ruralnim sredinama, jer osobe koje rade s mladima mogu biti generator pozitivne društvene promjene u zajednici. </w:t>
      </w:r>
    </w:p>
    <w:p w:rsidR="00B3188D" w:rsidRDefault="00B3188D" w:rsidP="00B3188D">
      <w:pPr>
        <w:ind w:firstLine="720"/>
        <w:jc w:val="both"/>
      </w:pPr>
    </w:p>
    <w:p w:rsidR="00B3188D" w:rsidRDefault="00B3188D" w:rsidP="00B3188D">
      <w:pPr>
        <w:ind w:firstLine="720"/>
        <w:jc w:val="both"/>
      </w:pPr>
      <w:r>
        <w:t xml:space="preserve">Kako bismo odgovorili na želje i potrebe mladih cilj ove mjere je razviti znanja i ojačati kompetencije osoba koje rade s mladima pružajući im kontinuiranu podršku u njihovoj mobilnosti sa svrhom obrazovanja, stjecanja iskustva i razvijanja potrebnih vještina. </w:t>
      </w:r>
    </w:p>
    <w:p w:rsidR="00B3188D" w:rsidRDefault="00B3188D" w:rsidP="00B3188D">
      <w:pPr>
        <w:ind w:firstLine="720"/>
        <w:jc w:val="both"/>
      </w:pPr>
    </w:p>
    <w:p w:rsidR="00B3188D" w:rsidRDefault="00B3188D" w:rsidP="00B3188D">
      <w:pPr>
        <w:ind w:firstLine="720"/>
        <w:jc w:val="both"/>
      </w:pPr>
    </w:p>
    <w:p w:rsidR="00B3188D" w:rsidRDefault="00B3188D" w:rsidP="00B3188D">
      <w:pPr>
        <w:jc w:val="right"/>
        <w:rPr>
          <w:b/>
          <w:i/>
        </w:rPr>
      </w:pPr>
      <w:r>
        <w:t xml:space="preserve">Silvestar Petrov, </w:t>
      </w:r>
      <w:r>
        <w:rPr>
          <w:i/>
        </w:rPr>
        <w:t>mag. phil.</w:t>
      </w:r>
      <w:r>
        <w:rPr>
          <w:b/>
          <w:i/>
        </w:rPr>
        <w:t xml:space="preserve"> </w:t>
      </w:r>
    </w:p>
    <w:p w:rsidR="00253F69" w:rsidRDefault="00253F69" w:rsidP="00B3188D"/>
    <w:p w:rsidR="00253F69" w:rsidRDefault="00253F69" w:rsidP="00B3188D"/>
    <w:p w:rsidR="00253F69" w:rsidRDefault="00253F69" w:rsidP="00B3188D"/>
    <w:p w:rsidR="00B3188D" w:rsidRDefault="00B3188D" w:rsidP="00B3188D">
      <w:r>
        <w:lastRenderedPageBreak/>
        <w:t xml:space="preserve">CILJ: </w:t>
      </w:r>
    </w:p>
    <w:p w:rsidR="00B3188D" w:rsidRDefault="00B3188D" w:rsidP="00B3188D">
      <w:pPr>
        <w:ind w:firstLine="720"/>
      </w:pPr>
      <w:r>
        <w:t>1. Razviti znanja i ojačati kompetencije osoba koje rade s mladima</w:t>
      </w:r>
    </w:p>
    <w:p w:rsidR="00B3188D" w:rsidRDefault="00B3188D" w:rsidP="00B3188D"/>
    <w:p w:rsidR="00B3188D" w:rsidRDefault="00B3188D" w:rsidP="00B3188D"/>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4681"/>
        <w:gridCol w:w="4679"/>
      </w:tblGrid>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6D9EEB"/>
            <w:tcMar>
              <w:left w:w="90" w:type="dxa"/>
            </w:tcMar>
          </w:tcPr>
          <w:p w:rsidR="00B3188D" w:rsidRDefault="00B3188D" w:rsidP="00B3188D">
            <w:pPr>
              <w:rPr>
                <w:b/>
                <w:sz w:val="20"/>
                <w:szCs w:val="20"/>
              </w:rPr>
            </w:pPr>
            <w:r>
              <w:rPr>
                <w:b/>
                <w:sz w:val="20"/>
                <w:szCs w:val="20"/>
              </w:rPr>
              <w:t>MJERA 1.</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Poticanje razvoja otvorenog rada s mladima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NOSITELJ</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Općina Gračac</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SURADNICI U PROVEDBI</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Udruge mladih i za mlade, srednja škola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ROK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ZADACI</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 xml:space="preserve">Osigurati financijsku podršku za edukacije i mobilnost osoba koje rade s mladima </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Omogućiti sudjelovanje na regionalnim, nacionalnim i međunarodnim konferencijama za mlade i osobe koje rade s mladima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2019. i kontinuirano</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sz w:val="20"/>
                <w:szCs w:val="20"/>
              </w:rPr>
            </w:pPr>
            <w:r>
              <w:rPr>
                <w:sz w:val="20"/>
                <w:szCs w:val="20"/>
              </w:rPr>
              <w:t>Osigurati kontinuirani otvoreni natječaj za sufinanciranje putnih troškova osoba koje rade s mladima za sudjelovanje na Erasmus+ programu za mobilnost osoba koje rade s mladima</w:t>
            </w:r>
          </w:p>
        </w:tc>
      </w:tr>
      <w:tr w:rsidR="00B3188D" w:rsidTr="00B3188D">
        <w:tc>
          <w:tcPr>
            <w:tcW w:w="4680" w:type="dxa"/>
            <w:tcBorders>
              <w:top w:val="single" w:sz="8" w:space="0" w:color="000001"/>
              <w:left w:val="single" w:sz="8" w:space="0" w:color="000001"/>
              <w:bottom w:val="single" w:sz="8" w:space="0" w:color="000001"/>
              <w:right w:val="single" w:sz="8" w:space="0" w:color="000001"/>
            </w:tcBorders>
            <w:shd w:val="clear" w:color="auto" w:fill="A4C2F4"/>
            <w:tcMar>
              <w:left w:w="90" w:type="dxa"/>
            </w:tcMar>
          </w:tcPr>
          <w:p w:rsidR="00B3188D" w:rsidRDefault="00B3188D" w:rsidP="00B3188D">
            <w:pPr>
              <w:rPr>
                <w:b/>
                <w:sz w:val="20"/>
                <w:szCs w:val="20"/>
              </w:rPr>
            </w:pPr>
            <w:r>
              <w:rPr>
                <w:b/>
                <w:sz w:val="20"/>
                <w:szCs w:val="20"/>
              </w:rPr>
              <w:t>INDIKATORI PROVEDBE</w:t>
            </w:r>
          </w:p>
        </w:tc>
        <w:tc>
          <w:tcPr>
            <w:tcW w:w="467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rsidR="00B3188D" w:rsidRDefault="00B3188D" w:rsidP="00B3188D">
            <w:pPr>
              <w:rPr>
                <w:b/>
                <w:sz w:val="20"/>
                <w:szCs w:val="20"/>
              </w:rPr>
            </w:pPr>
            <w:r>
              <w:rPr>
                <w:b/>
                <w:sz w:val="20"/>
                <w:szCs w:val="20"/>
              </w:rPr>
              <w:t>Indikatori ishoda</w:t>
            </w:r>
          </w:p>
          <w:p w:rsidR="00B3188D" w:rsidRDefault="00B3188D" w:rsidP="00B3188D">
            <w:pPr>
              <w:rPr>
                <w:sz w:val="20"/>
                <w:szCs w:val="20"/>
              </w:rPr>
            </w:pPr>
            <w:r>
              <w:rPr>
                <w:sz w:val="20"/>
                <w:szCs w:val="20"/>
              </w:rPr>
              <w:t>- Povećana mobilnost osoba koje rade s mladima s ciljem razmjene iskustva i razvoja ključnih vještina</w:t>
            </w:r>
          </w:p>
          <w:p w:rsidR="00B3188D" w:rsidRDefault="00B3188D" w:rsidP="00B3188D">
            <w:pPr>
              <w:rPr>
                <w:sz w:val="20"/>
                <w:szCs w:val="20"/>
              </w:rPr>
            </w:pPr>
            <w:r>
              <w:rPr>
                <w:sz w:val="20"/>
                <w:szCs w:val="20"/>
              </w:rPr>
              <w:t>- Veća kompetentnost osoba koje rade s mladima</w:t>
            </w:r>
          </w:p>
          <w:p w:rsidR="00B3188D" w:rsidRDefault="00B3188D" w:rsidP="00B3188D">
            <w:pPr>
              <w:rPr>
                <w:sz w:val="20"/>
                <w:szCs w:val="20"/>
              </w:rPr>
            </w:pPr>
          </w:p>
          <w:p w:rsidR="00B3188D" w:rsidRDefault="00B3188D" w:rsidP="00B3188D">
            <w:pPr>
              <w:rPr>
                <w:b/>
                <w:sz w:val="20"/>
                <w:szCs w:val="20"/>
              </w:rPr>
            </w:pPr>
            <w:r>
              <w:rPr>
                <w:b/>
                <w:sz w:val="20"/>
                <w:szCs w:val="20"/>
              </w:rPr>
              <w:t>Indikatori rezultata</w:t>
            </w:r>
          </w:p>
          <w:p w:rsidR="00B3188D" w:rsidRDefault="00B3188D" w:rsidP="00B3188D">
            <w:pPr>
              <w:rPr>
                <w:sz w:val="20"/>
                <w:szCs w:val="20"/>
              </w:rPr>
            </w:pPr>
            <w:r>
              <w:rPr>
                <w:sz w:val="20"/>
                <w:szCs w:val="20"/>
              </w:rPr>
              <w:t>- Broj osoba koje su sudjelovale na Erasmus+ projektima, konferencijama i edukacijama</w:t>
            </w:r>
          </w:p>
          <w:p w:rsidR="00B3188D" w:rsidRDefault="00B3188D" w:rsidP="00B3188D">
            <w:pPr>
              <w:rPr>
                <w:sz w:val="20"/>
                <w:szCs w:val="20"/>
              </w:rPr>
            </w:pPr>
            <w:r>
              <w:rPr>
                <w:sz w:val="20"/>
                <w:szCs w:val="20"/>
              </w:rPr>
              <w:t>- Ukupan iznos sufinanciranja putnih troškova</w:t>
            </w:r>
          </w:p>
          <w:p w:rsidR="00B3188D" w:rsidRDefault="00B3188D" w:rsidP="00B3188D">
            <w:pPr>
              <w:rPr>
                <w:sz w:val="20"/>
                <w:szCs w:val="20"/>
              </w:rPr>
            </w:pPr>
            <w:r>
              <w:rPr>
                <w:sz w:val="20"/>
                <w:szCs w:val="20"/>
              </w:rPr>
              <w:t>- Broj konferencija i edukacija na kojima su mladi i osobe koje rade s mladima sudjelovale</w:t>
            </w:r>
          </w:p>
        </w:tc>
      </w:tr>
    </w:tbl>
    <w:p w:rsidR="00B3188D" w:rsidRDefault="00B3188D" w:rsidP="00B3188D">
      <w:pPr>
        <w:rPr>
          <w:sz w:val="16"/>
          <w:szCs w:val="16"/>
        </w:rPr>
      </w:pPr>
    </w:p>
    <w:p w:rsidR="00B3188D" w:rsidRDefault="00B3188D" w:rsidP="00B3188D">
      <w:pPr>
        <w:rPr>
          <w:sz w:val="20"/>
          <w:szCs w:val="20"/>
        </w:rPr>
      </w:pPr>
    </w:p>
    <w:p w:rsidR="00B3188D" w:rsidRDefault="00B3188D" w:rsidP="00B3188D"/>
    <w:p w:rsidR="00B3188D" w:rsidRDefault="00B3188D"/>
    <w:p w:rsidR="007C7052" w:rsidRDefault="007C7052"/>
    <w:p w:rsidR="007C7052" w:rsidRDefault="007C7052"/>
    <w:p w:rsidR="00057190" w:rsidRDefault="00057190">
      <w:pPr>
        <w:sectPr w:rsidR="00057190" w:rsidSect="00391706">
          <w:headerReference w:type="default" r:id="rId10"/>
          <w:footerReference w:type="default" r:id="rId11"/>
          <w:headerReference w:type="first" r:id="rId12"/>
          <w:pgSz w:w="11906" w:h="16838"/>
          <w:pgMar w:top="1417" w:right="1417" w:bottom="1417" w:left="1417" w:header="850" w:footer="708" w:gutter="0"/>
          <w:pgNumType w:start="0"/>
          <w:cols w:space="708"/>
          <w:titlePg/>
          <w:docGrid w:linePitch="360"/>
        </w:sectPr>
      </w:pPr>
    </w:p>
    <w:p w:rsidR="00057190" w:rsidRPr="00C7473E" w:rsidRDefault="00057190" w:rsidP="00057190">
      <w:pPr>
        <w:pStyle w:val="NoSpacing"/>
        <w:jc w:val="both"/>
        <w:rPr>
          <w:rFonts w:ascii="Cambria" w:hAnsi="Cambria" w:cs="Arial"/>
          <w:b/>
        </w:rPr>
      </w:pPr>
      <w:r w:rsidRPr="00C7473E">
        <w:rPr>
          <w:rFonts w:ascii="Cambria" w:hAnsi="Cambria" w:cs="Arial"/>
          <w:b/>
        </w:rPr>
        <w:lastRenderedPageBreak/>
        <w:t>OPĆINSKO VIJEĆE</w:t>
      </w:r>
    </w:p>
    <w:p w:rsidR="00057190" w:rsidRPr="00C7473E" w:rsidRDefault="00057190" w:rsidP="00057190">
      <w:pPr>
        <w:rPr>
          <w:rFonts w:ascii="Cambria" w:hAnsi="Cambria"/>
          <w:b/>
        </w:rPr>
      </w:pPr>
      <w:r w:rsidRPr="00C7473E">
        <w:rPr>
          <w:rFonts w:ascii="Cambria" w:hAnsi="Cambria" w:cs="Arial"/>
          <w:b/>
        </w:rPr>
        <w:t>KLASA: 400-08/17-01/3</w:t>
      </w:r>
    </w:p>
    <w:p w:rsidR="00057190" w:rsidRPr="00C7473E" w:rsidRDefault="00057190" w:rsidP="00057190">
      <w:pPr>
        <w:rPr>
          <w:rFonts w:ascii="Cambria" w:hAnsi="Cambria" w:cs="Arial"/>
          <w:b/>
        </w:rPr>
      </w:pPr>
      <w:r w:rsidRPr="00C7473E">
        <w:rPr>
          <w:rFonts w:ascii="Cambria" w:hAnsi="Cambria" w:cs="Arial"/>
          <w:b/>
        </w:rPr>
        <w:t>URBROJ: 2198/31-03-18-18</w:t>
      </w:r>
    </w:p>
    <w:p w:rsidR="00057190" w:rsidRPr="00C7473E" w:rsidRDefault="00057190" w:rsidP="00057190">
      <w:pPr>
        <w:pStyle w:val="NoSpacing"/>
        <w:rPr>
          <w:rFonts w:ascii="Cambria" w:hAnsi="Cambria" w:cs="Arial"/>
          <w:b/>
        </w:rPr>
      </w:pPr>
      <w:r w:rsidRPr="00C7473E">
        <w:rPr>
          <w:rFonts w:ascii="Cambria" w:hAnsi="Cambria" w:cs="Arial"/>
          <w:b/>
        </w:rPr>
        <w:t>GRAČAC, 22. studenog 2018. g.</w:t>
      </w:r>
    </w:p>
    <w:p w:rsidR="00057190" w:rsidRPr="00C7473E" w:rsidRDefault="00057190" w:rsidP="00057190">
      <w:pPr>
        <w:ind w:firstLine="708"/>
        <w:rPr>
          <w:rFonts w:ascii="Cambria" w:hAnsi="Cambria"/>
        </w:rPr>
      </w:pPr>
    </w:p>
    <w:p w:rsidR="00057190" w:rsidRPr="00C7473E" w:rsidRDefault="00057190" w:rsidP="00057190">
      <w:pPr>
        <w:pStyle w:val="NoSpacing"/>
        <w:jc w:val="both"/>
        <w:rPr>
          <w:rFonts w:ascii="Cambria" w:hAnsi="Cambria" w:cs="Arial"/>
          <w:color w:val="000000"/>
        </w:rPr>
      </w:pPr>
      <w:r w:rsidRPr="00C7473E">
        <w:rPr>
          <w:rFonts w:ascii="Cambria" w:hAnsi="Cambria"/>
        </w:rPr>
        <w:t xml:space="preserve">Temeljem članka 109. Zakona o proračunu ("Narodne novine" br. 87/08, 136/12 i 15/15) </w:t>
      </w:r>
      <w:r w:rsidRPr="00C7473E">
        <w:rPr>
          <w:rFonts w:ascii="Cambria" w:hAnsi="Cambria" w:cs="Arial"/>
        </w:rPr>
        <w:t xml:space="preserve">i članka 32. Statuta Općine Gračac («Službeni glasnik Zadarske županije» 11/13, „Službeni glasnik Općine Gračac“ 1/18), </w:t>
      </w:r>
      <w:r w:rsidRPr="00C7473E">
        <w:rPr>
          <w:rFonts w:ascii="Cambria" w:hAnsi="Cambria" w:cs="Arial"/>
          <w:color w:val="000000"/>
        </w:rPr>
        <w:t xml:space="preserve">Općinsko vijeće Općine Gračac na 10. sjednici održanoj 22. studenog 2018. godine donosi  </w:t>
      </w:r>
    </w:p>
    <w:p w:rsidR="00057190" w:rsidRPr="00C7473E" w:rsidRDefault="00057190" w:rsidP="00057190">
      <w:pPr>
        <w:ind w:firstLine="708"/>
        <w:rPr>
          <w:rFonts w:ascii="Cambria" w:hAnsi="Cambria"/>
        </w:rPr>
      </w:pPr>
    </w:p>
    <w:p w:rsidR="00057190" w:rsidRPr="00256425" w:rsidRDefault="00057190" w:rsidP="00057190">
      <w:pPr>
        <w:tabs>
          <w:tab w:val="left" w:pos="5345"/>
        </w:tabs>
        <w:jc w:val="center"/>
        <w:rPr>
          <w:rFonts w:ascii="Cambria" w:hAnsi="Cambria"/>
          <w:b/>
        </w:rPr>
      </w:pPr>
      <w:r>
        <w:rPr>
          <w:rFonts w:ascii="Cambria" w:hAnsi="Cambria"/>
          <w:b/>
        </w:rPr>
        <w:t>POLUGODIŠNJI</w:t>
      </w:r>
      <w:r w:rsidRPr="00256425">
        <w:rPr>
          <w:rFonts w:ascii="Cambria" w:hAnsi="Cambria"/>
          <w:b/>
        </w:rPr>
        <w:t xml:space="preserve"> IZVJEŠTAJ O IZVRŠENJU PRORAČUNA OPĆINE GRAČAC </w:t>
      </w:r>
    </w:p>
    <w:p w:rsidR="00057190" w:rsidRPr="0060014C" w:rsidRDefault="00057190" w:rsidP="00057190">
      <w:pPr>
        <w:tabs>
          <w:tab w:val="left" w:pos="5345"/>
        </w:tabs>
        <w:jc w:val="center"/>
        <w:rPr>
          <w:rFonts w:ascii="Cambria" w:hAnsi="Cambria"/>
          <w:b/>
        </w:rPr>
      </w:pPr>
      <w:r>
        <w:rPr>
          <w:rFonts w:ascii="Cambria" w:hAnsi="Cambria"/>
          <w:b/>
        </w:rPr>
        <w:t>ZA PERIOD OD 01.01. – 30.06.2018. GODINE</w:t>
      </w:r>
    </w:p>
    <w:p w:rsidR="00057190" w:rsidRPr="00256425" w:rsidRDefault="00057190" w:rsidP="00057190">
      <w:pPr>
        <w:tabs>
          <w:tab w:val="left" w:pos="3568"/>
        </w:tabs>
        <w:rPr>
          <w:rFonts w:ascii="Cambria" w:hAnsi="Cambria"/>
        </w:rPr>
      </w:pPr>
    </w:p>
    <w:p w:rsidR="00057190" w:rsidRPr="00256425" w:rsidRDefault="00057190" w:rsidP="00057190">
      <w:pPr>
        <w:tabs>
          <w:tab w:val="left" w:pos="3568"/>
        </w:tabs>
        <w:rPr>
          <w:rFonts w:ascii="Cambria" w:hAnsi="Cambria"/>
        </w:rPr>
      </w:pPr>
    </w:p>
    <w:p w:rsidR="00057190" w:rsidRPr="00256425" w:rsidRDefault="00057190" w:rsidP="00057190">
      <w:pPr>
        <w:jc w:val="center"/>
        <w:rPr>
          <w:rFonts w:ascii="Cambria" w:hAnsi="Cambria"/>
        </w:rPr>
      </w:pPr>
      <w:r>
        <w:rPr>
          <w:rFonts w:ascii="Cambria" w:hAnsi="Cambria"/>
        </w:rPr>
        <w:t>Članak 1</w:t>
      </w:r>
      <w:r w:rsidRPr="00256425">
        <w:rPr>
          <w:rFonts w:ascii="Cambria" w:hAnsi="Cambria"/>
        </w:rPr>
        <w:t xml:space="preserve">. </w:t>
      </w:r>
    </w:p>
    <w:p w:rsidR="00057190" w:rsidRPr="00604D0F" w:rsidRDefault="00057190" w:rsidP="00057190">
      <w:pPr>
        <w:pStyle w:val="Default"/>
        <w:jc w:val="both"/>
        <w:rPr>
          <w:rFonts w:ascii="Cambria" w:hAnsi="Cambria"/>
          <w:sz w:val="22"/>
          <w:szCs w:val="22"/>
        </w:rPr>
      </w:pPr>
      <w:proofErr w:type="gramStart"/>
      <w:r>
        <w:rPr>
          <w:rFonts w:ascii="Cambria" w:hAnsi="Cambria"/>
          <w:sz w:val="22"/>
          <w:szCs w:val="22"/>
        </w:rPr>
        <w:t>Polug</w:t>
      </w:r>
      <w:r w:rsidRPr="00604D0F">
        <w:rPr>
          <w:rFonts w:ascii="Cambria" w:hAnsi="Cambria"/>
          <w:sz w:val="22"/>
          <w:szCs w:val="22"/>
        </w:rPr>
        <w:t>odišnji izvještaj o izvršenju proračuna jedinica lokalne i područne (regionalne) samouprave sukladno čl.</w:t>
      </w:r>
      <w:proofErr w:type="gramEnd"/>
      <w:r>
        <w:rPr>
          <w:rFonts w:ascii="Cambria" w:hAnsi="Cambria"/>
          <w:sz w:val="22"/>
          <w:szCs w:val="22"/>
        </w:rPr>
        <w:t xml:space="preserve"> </w:t>
      </w:r>
      <w:r w:rsidRPr="00604D0F">
        <w:rPr>
          <w:rFonts w:ascii="Cambria" w:hAnsi="Cambria"/>
          <w:sz w:val="22"/>
          <w:szCs w:val="22"/>
        </w:rPr>
        <w:t>4. Pravilnika o polugodišnjem i godišnjem izvještaju o izvršenju proračuna sadrži:</w:t>
      </w:r>
    </w:p>
    <w:p w:rsidR="00057190" w:rsidRPr="00604D0F" w:rsidRDefault="00057190" w:rsidP="00057190">
      <w:pPr>
        <w:pStyle w:val="Default"/>
        <w:ind w:firstLine="707"/>
        <w:jc w:val="both"/>
        <w:rPr>
          <w:rFonts w:ascii="Cambria" w:hAnsi="Cambria"/>
          <w:sz w:val="22"/>
          <w:szCs w:val="22"/>
        </w:rPr>
      </w:pPr>
    </w:p>
    <w:p w:rsidR="00057190" w:rsidRPr="00604D0F" w:rsidRDefault="00057190" w:rsidP="00057190">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1. opći dio proračuna koji čini Račun prihoda i rashoda i Račun financiranja na razini odjeljka ekonomske klasifikacije,</w:t>
      </w:r>
    </w:p>
    <w:p w:rsidR="00057190" w:rsidRPr="00604D0F" w:rsidRDefault="00057190" w:rsidP="00057190">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2. posebni dio proračuna po organizacijsko</w:t>
      </w:r>
      <w:r>
        <w:rPr>
          <w:rFonts w:ascii="Cambria" w:hAnsi="Cambria"/>
          <w:color w:val="000000"/>
          <w:sz w:val="22"/>
          <w:szCs w:val="22"/>
        </w:rPr>
        <w:t>j i programskoj klasifikaciji na</w:t>
      </w:r>
      <w:r w:rsidRPr="00604D0F">
        <w:rPr>
          <w:rFonts w:ascii="Cambria" w:hAnsi="Cambria"/>
          <w:color w:val="000000"/>
          <w:sz w:val="22"/>
          <w:szCs w:val="22"/>
        </w:rPr>
        <w:t xml:space="preserve"> razini odjeljka ekonomske klasifikacije,</w:t>
      </w:r>
    </w:p>
    <w:p w:rsidR="00057190" w:rsidRPr="00604D0F" w:rsidRDefault="00057190" w:rsidP="00057190">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3. izvještaj o zaduživanju na domaćem i stranom tržištu novca i kapitala,</w:t>
      </w:r>
    </w:p>
    <w:p w:rsidR="00057190" w:rsidRPr="00604D0F" w:rsidRDefault="00057190" w:rsidP="00057190">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4. izvještaj o korištenju proračunske zalihe,</w:t>
      </w:r>
    </w:p>
    <w:p w:rsidR="00057190" w:rsidRPr="00604D0F" w:rsidRDefault="00057190" w:rsidP="00057190">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5. izvještaj o danim državnim jamstvima i izdacima po državnim jamstvima,</w:t>
      </w:r>
    </w:p>
    <w:p w:rsidR="00057190" w:rsidRPr="00604D0F" w:rsidRDefault="00057190" w:rsidP="00057190">
      <w:pPr>
        <w:pStyle w:val="t-9-8"/>
        <w:spacing w:before="0" w:beforeAutospacing="0" w:after="0" w:afterAutospacing="0" w:line="276" w:lineRule="auto"/>
        <w:jc w:val="both"/>
        <w:textAlignment w:val="baseline"/>
        <w:rPr>
          <w:rFonts w:ascii="Cambria" w:hAnsi="Cambria"/>
          <w:color w:val="000000"/>
          <w:sz w:val="22"/>
          <w:szCs w:val="22"/>
        </w:rPr>
      </w:pPr>
      <w:r w:rsidRPr="00604D0F">
        <w:rPr>
          <w:rFonts w:ascii="Cambria" w:hAnsi="Cambria"/>
          <w:color w:val="000000"/>
          <w:sz w:val="22"/>
          <w:szCs w:val="22"/>
        </w:rPr>
        <w:t>6. obrazloženje ostvarenja prihoda i primitaka, rashoda i izdataka,</w:t>
      </w:r>
    </w:p>
    <w:p w:rsidR="00057190" w:rsidRPr="00604D0F" w:rsidRDefault="00057190" w:rsidP="00057190">
      <w:pPr>
        <w:pStyle w:val="t-9-8"/>
        <w:spacing w:before="0" w:beforeAutospacing="0" w:after="0" w:afterAutospacing="0" w:line="276" w:lineRule="auto"/>
        <w:jc w:val="both"/>
        <w:textAlignment w:val="baseline"/>
        <w:rPr>
          <w:rFonts w:ascii="Cambria" w:hAnsi="Cambria"/>
          <w:color w:val="000000"/>
          <w:sz w:val="22"/>
          <w:szCs w:val="22"/>
        </w:rPr>
      </w:pPr>
    </w:p>
    <w:p w:rsidR="00057190" w:rsidRPr="00483B2B" w:rsidRDefault="00057190" w:rsidP="00057190">
      <w:pPr>
        <w:tabs>
          <w:tab w:val="left" w:pos="5436"/>
        </w:tabs>
        <w:rPr>
          <w:rFonts w:ascii="Cambria" w:hAnsi="Cambria"/>
        </w:rPr>
      </w:pPr>
      <w:r>
        <w:rPr>
          <w:rFonts w:ascii="Cambria" w:hAnsi="Cambria"/>
        </w:rPr>
        <w:t>Proračun  Općine Gračac za 01.01.-30.06.2018</w:t>
      </w:r>
      <w:r w:rsidRPr="00256425">
        <w:rPr>
          <w:rFonts w:ascii="Cambria" w:hAnsi="Cambria"/>
        </w:rPr>
        <w:t xml:space="preserve">. godinu </w:t>
      </w:r>
      <w:r>
        <w:rPr>
          <w:rFonts w:ascii="Cambria" w:hAnsi="Cambria"/>
        </w:rPr>
        <w:t>ostvaren je kako slijedi:</w:t>
      </w:r>
    </w:p>
    <w:p w:rsidR="00057190" w:rsidRPr="00256425" w:rsidRDefault="00057190" w:rsidP="00057190">
      <w:pPr>
        <w:tabs>
          <w:tab w:val="left" w:pos="5436"/>
        </w:tabs>
        <w:rPr>
          <w:rFonts w:ascii="Cambria" w:hAnsi="Cambria"/>
        </w:rPr>
      </w:pPr>
    </w:p>
    <w:p w:rsidR="00057190" w:rsidRPr="00256425" w:rsidRDefault="00057190" w:rsidP="00057190">
      <w:pPr>
        <w:tabs>
          <w:tab w:val="left" w:pos="5436"/>
        </w:tabs>
        <w:rPr>
          <w:rFonts w:ascii="Cambria" w:hAnsi="Cambria" w:cs="Arial"/>
          <w:b/>
        </w:rPr>
      </w:pPr>
      <w:r w:rsidRPr="00256425">
        <w:rPr>
          <w:rFonts w:ascii="Cambria" w:hAnsi="Cambria" w:cs="Arial"/>
          <w:b/>
        </w:rPr>
        <w:t>OPĆI DIO</w:t>
      </w:r>
    </w:p>
    <w:p w:rsidR="00057190" w:rsidRPr="00256425" w:rsidRDefault="00057190" w:rsidP="00057190">
      <w:pPr>
        <w:tabs>
          <w:tab w:val="left" w:pos="5436"/>
        </w:tabs>
        <w:rPr>
          <w:rFonts w:ascii="Cambria" w:hAnsi="Cambria" w:cs="Arial"/>
        </w:rPr>
      </w:pPr>
    </w:p>
    <w:p w:rsidR="00057190" w:rsidRPr="008E31B5" w:rsidRDefault="00057190" w:rsidP="00057190">
      <w:pPr>
        <w:tabs>
          <w:tab w:val="left" w:pos="5436"/>
        </w:tabs>
        <w:rPr>
          <w:rFonts w:ascii="Cambria" w:hAnsi="Cambria" w:cs="Arial"/>
        </w:rPr>
      </w:pPr>
      <w:r w:rsidRPr="00256425">
        <w:rPr>
          <w:rFonts w:ascii="Cambria" w:hAnsi="Cambria" w:cs="Arial"/>
        </w:rPr>
        <w:t xml:space="preserve">Tablica 1: Račun prihoda </w:t>
      </w:r>
      <w:r>
        <w:rPr>
          <w:rFonts w:ascii="Cambria" w:hAnsi="Cambria" w:cs="Arial"/>
        </w:rPr>
        <w:t>i rashoda te račun financiranja</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1985"/>
        <w:gridCol w:w="1559"/>
        <w:gridCol w:w="1701"/>
        <w:gridCol w:w="1276"/>
        <w:gridCol w:w="895"/>
      </w:tblGrid>
      <w:tr w:rsidR="00057190" w:rsidRPr="00DC61D4" w:rsidTr="00B278ED">
        <w:trPr>
          <w:trHeight w:val="255"/>
        </w:trPr>
        <w:tc>
          <w:tcPr>
            <w:tcW w:w="7953" w:type="dxa"/>
            <w:shd w:val="clear" w:color="000000" w:fill="C0C0C0"/>
            <w:noWrap/>
            <w:vAlign w:val="bottom"/>
            <w:hideMark/>
          </w:tcPr>
          <w:p w:rsidR="00057190" w:rsidRPr="00DC61D4" w:rsidRDefault="00057190" w:rsidP="00B278ED">
            <w:pPr>
              <w:jc w:val="center"/>
              <w:rPr>
                <w:rFonts w:ascii="Arial" w:hAnsi="Arial" w:cs="Arial"/>
                <w:b/>
                <w:bCs/>
                <w:sz w:val="20"/>
                <w:szCs w:val="20"/>
                <w:lang w:val="en-US"/>
              </w:rPr>
            </w:pPr>
            <w:r w:rsidRPr="00DC61D4">
              <w:rPr>
                <w:rFonts w:ascii="Arial" w:hAnsi="Arial" w:cs="Arial"/>
                <w:b/>
                <w:bCs/>
                <w:sz w:val="20"/>
                <w:szCs w:val="20"/>
                <w:lang w:val="en-US"/>
              </w:rPr>
              <w:lastRenderedPageBreak/>
              <w:t>Račun / opis</w:t>
            </w:r>
          </w:p>
        </w:tc>
        <w:tc>
          <w:tcPr>
            <w:tcW w:w="1985" w:type="dxa"/>
            <w:shd w:val="clear" w:color="000000" w:fill="C0C0C0"/>
            <w:noWrap/>
            <w:vAlign w:val="bottom"/>
            <w:hideMark/>
          </w:tcPr>
          <w:p w:rsidR="00057190" w:rsidRPr="00DC61D4" w:rsidRDefault="00057190" w:rsidP="00B278ED">
            <w:pPr>
              <w:jc w:val="center"/>
              <w:rPr>
                <w:rFonts w:ascii="Arial" w:hAnsi="Arial" w:cs="Arial"/>
                <w:b/>
                <w:bCs/>
                <w:sz w:val="20"/>
                <w:szCs w:val="20"/>
                <w:lang w:val="en-US"/>
              </w:rPr>
            </w:pPr>
            <w:r w:rsidRPr="00DC61D4">
              <w:rPr>
                <w:rFonts w:ascii="Arial" w:hAnsi="Arial" w:cs="Arial"/>
                <w:b/>
                <w:bCs/>
                <w:sz w:val="20"/>
                <w:szCs w:val="20"/>
                <w:lang w:val="en-US"/>
              </w:rPr>
              <w:t>Izvršenje 2017.</w:t>
            </w:r>
          </w:p>
        </w:tc>
        <w:tc>
          <w:tcPr>
            <w:tcW w:w="1559" w:type="dxa"/>
            <w:shd w:val="clear" w:color="000000" w:fill="C0C0C0"/>
            <w:noWrap/>
            <w:vAlign w:val="bottom"/>
            <w:hideMark/>
          </w:tcPr>
          <w:p w:rsidR="00057190" w:rsidRPr="00DC61D4" w:rsidRDefault="00057190" w:rsidP="00B278ED">
            <w:pPr>
              <w:jc w:val="center"/>
              <w:rPr>
                <w:rFonts w:ascii="Arial" w:hAnsi="Arial" w:cs="Arial"/>
                <w:b/>
                <w:bCs/>
                <w:sz w:val="20"/>
                <w:szCs w:val="20"/>
                <w:lang w:val="en-US"/>
              </w:rPr>
            </w:pPr>
            <w:r w:rsidRPr="00DC61D4">
              <w:rPr>
                <w:rFonts w:ascii="Arial" w:hAnsi="Arial" w:cs="Arial"/>
                <w:b/>
                <w:bCs/>
                <w:sz w:val="20"/>
                <w:szCs w:val="20"/>
                <w:lang w:val="en-US"/>
              </w:rPr>
              <w:t>Izvorni plan 2018.</w:t>
            </w:r>
          </w:p>
        </w:tc>
        <w:tc>
          <w:tcPr>
            <w:tcW w:w="1701" w:type="dxa"/>
            <w:shd w:val="clear" w:color="000000" w:fill="C0C0C0"/>
            <w:noWrap/>
            <w:vAlign w:val="bottom"/>
            <w:hideMark/>
          </w:tcPr>
          <w:p w:rsidR="00057190" w:rsidRPr="00DC61D4" w:rsidRDefault="00057190" w:rsidP="00B278ED">
            <w:pPr>
              <w:jc w:val="center"/>
              <w:rPr>
                <w:rFonts w:ascii="Arial" w:hAnsi="Arial" w:cs="Arial"/>
                <w:b/>
                <w:bCs/>
                <w:sz w:val="20"/>
                <w:szCs w:val="20"/>
                <w:lang w:val="en-US"/>
              </w:rPr>
            </w:pPr>
            <w:r w:rsidRPr="00DC61D4">
              <w:rPr>
                <w:rFonts w:ascii="Arial" w:hAnsi="Arial" w:cs="Arial"/>
                <w:b/>
                <w:bCs/>
                <w:sz w:val="20"/>
                <w:szCs w:val="20"/>
                <w:lang w:val="en-US"/>
              </w:rPr>
              <w:t>Izvršenje 2018.</w:t>
            </w:r>
          </w:p>
        </w:tc>
        <w:tc>
          <w:tcPr>
            <w:tcW w:w="1276" w:type="dxa"/>
            <w:shd w:val="clear" w:color="000000" w:fill="C0C0C0"/>
            <w:noWrap/>
            <w:vAlign w:val="bottom"/>
            <w:hideMark/>
          </w:tcPr>
          <w:p w:rsidR="00057190" w:rsidRPr="00DC61D4" w:rsidRDefault="00057190" w:rsidP="00B278ED">
            <w:pPr>
              <w:jc w:val="center"/>
              <w:rPr>
                <w:rFonts w:ascii="Arial" w:hAnsi="Arial" w:cs="Arial"/>
                <w:b/>
                <w:bCs/>
                <w:sz w:val="20"/>
                <w:szCs w:val="20"/>
                <w:lang w:val="en-US"/>
              </w:rPr>
            </w:pPr>
            <w:r w:rsidRPr="00DC61D4">
              <w:rPr>
                <w:rFonts w:ascii="Arial" w:hAnsi="Arial" w:cs="Arial"/>
                <w:b/>
                <w:bCs/>
                <w:sz w:val="20"/>
                <w:szCs w:val="20"/>
                <w:lang w:val="en-US"/>
              </w:rPr>
              <w:t>Indeks  3/1</w:t>
            </w:r>
          </w:p>
        </w:tc>
        <w:tc>
          <w:tcPr>
            <w:tcW w:w="850" w:type="dxa"/>
            <w:shd w:val="clear" w:color="000000" w:fill="C0C0C0"/>
            <w:noWrap/>
            <w:vAlign w:val="bottom"/>
            <w:hideMark/>
          </w:tcPr>
          <w:p w:rsidR="00057190" w:rsidRPr="00DC61D4" w:rsidRDefault="00057190" w:rsidP="00B278ED">
            <w:pPr>
              <w:jc w:val="center"/>
              <w:rPr>
                <w:rFonts w:ascii="Arial" w:hAnsi="Arial" w:cs="Arial"/>
                <w:b/>
                <w:bCs/>
                <w:sz w:val="20"/>
                <w:szCs w:val="20"/>
                <w:lang w:val="en-US"/>
              </w:rPr>
            </w:pPr>
            <w:r w:rsidRPr="00DC61D4">
              <w:rPr>
                <w:rFonts w:ascii="Arial" w:hAnsi="Arial" w:cs="Arial"/>
                <w:b/>
                <w:bCs/>
                <w:sz w:val="20"/>
                <w:szCs w:val="20"/>
                <w:lang w:val="en-US"/>
              </w:rPr>
              <w:t>Indeks  3/2</w:t>
            </w:r>
          </w:p>
        </w:tc>
      </w:tr>
      <w:tr w:rsidR="00057190" w:rsidRPr="00DC61D4" w:rsidTr="00B278ED">
        <w:trPr>
          <w:trHeight w:val="255"/>
        </w:trPr>
        <w:tc>
          <w:tcPr>
            <w:tcW w:w="7953" w:type="dxa"/>
            <w:shd w:val="clear" w:color="000000" w:fill="808080"/>
            <w:noWrap/>
            <w:vAlign w:val="bottom"/>
            <w:hideMark/>
          </w:tcPr>
          <w:p w:rsidR="00057190" w:rsidRPr="00DC61D4" w:rsidRDefault="00057190" w:rsidP="00B278ED">
            <w:pPr>
              <w:rPr>
                <w:rFonts w:ascii="Arial" w:hAnsi="Arial" w:cs="Arial"/>
                <w:b/>
                <w:bCs/>
                <w:color w:val="FFFFFF"/>
                <w:sz w:val="20"/>
                <w:szCs w:val="20"/>
                <w:lang w:val="en-US"/>
              </w:rPr>
            </w:pPr>
            <w:r w:rsidRPr="00DC61D4">
              <w:rPr>
                <w:rFonts w:ascii="Arial" w:hAnsi="Arial" w:cs="Arial"/>
                <w:b/>
                <w:bCs/>
                <w:color w:val="FFFFFF"/>
                <w:sz w:val="20"/>
                <w:szCs w:val="20"/>
                <w:lang w:val="en-US"/>
              </w:rPr>
              <w:t>A. RAČUN PRIHODA I RASHODA</w:t>
            </w:r>
          </w:p>
        </w:tc>
        <w:tc>
          <w:tcPr>
            <w:tcW w:w="1985" w:type="dxa"/>
            <w:shd w:val="clear" w:color="000000" w:fill="808080"/>
            <w:noWrap/>
            <w:vAlign w:val="bottom"/>
            <w:hideMark/>
          </w:tcPr>
          <w:p w:rsidR="00057190" w:rsidRPr="00DC61D4" w:rsidRDefault="00057190" w:rsidP="00B278ED">
            <w:pPr>
              <w:jc w:val="center"/>
              <w:rPr>
                <w:rFonts w:ascii="Arial" w:hAnsi="Arial" w:cs="Arial"/>
                <w:b/>
                <w:bCs/>
                <w:color w:val="FFFFFF"/>
                <w:sz w:val="20"/>
                <w:szCs w:val="20"/>
                <w:lang w:val="en-US"/>
              </w:rPr>
            </w:pPr>
            <w:r w:rsidRPr="00DC61D4">
              <w:rPr>
                <w:rFonts w:ascii="Arial" w:hAnsi="Arial" w:cs="Arial"/>
                <w:b/>
                <w:bCs/>
                <w:color w:val="FFFFFF"/>
                <w:sz w:val="20"/>
                <w:szCs w:val="20"/>
                <w:lang w:val="en-US"/>
              </w:rPr>
              <w:t>1</w:t>
            </w:r>
          </w:p>
        </w:tc>
        <w:tc>
          <w:tcPr>
            <w:tcW w:w="1559" w:type="dxa"/>
            <w:shd w:val="clear" w:color="000000" w:fill="808080"/>
            <w:noWrap/>
            <w:vAlign w:val="bottom"/>
            <w:hideMark/>
          </w:tcPr>
          <w:p w:rsidR="00057190" w:rsidRPr="00DC61D4" w:rsidRDefault="00057190" w:rsidP="00B278ED">
            <w:pPr>
              <w:jc w:val="center"/>
              <w:rPr>
                <w:rFonts w:ascii="Arial" w:hAnsi="Arial" w:cs="Arial"/>
                <w:b/>
                <w:bCs/>
                <w:color w:val="FFFFFF"/>
                <w:sz w:val="20"/>
                <w:szCs w:val="20"/>
                <w:lang w:val="en-US"/>
              </w:rPr>
            </w:pPr>
            <w:r w:rsidRPr="00DC61D4">
              <w:rPr>
                <w:rFonts w:ascii="Arial" w:hAnsi="Arial" w:cs="Arial"/>
                <w:b/>
                <w:bCs/>
                <w:color w:val="FFFFFF"/>
                <w:sz w:val="20"/>
                <w:szCs w:val="20"/>
                <w:lang w:val="en-US"/>
              </w:rPr>
              <w:t>2</w:t>
            </w:r>
          </w:p>
        </w:tc>
        <w:tc>
          <w:tcPr>
            <w:tcW w:w="1701" w:type="dxa"/>
            <w:shd w:val="clear" w:color="000000" w:fill="808080"/>
            <w:noWrap/>
            <w:vAlign w:val="bottom"/>
            <w:hideMark/>
          </w:tcPr>
          <w:p w:rsidR="00057190" w:rsidRPr="00DC61D4" w:rsidRDefault="00057190" w:rsidP="00B278ED">
            <w:pPr>
              <w:jc w:val="center"/>
              <w:rPr>
                <w:rFonts w:ascii="Arial" w:hAnsi="Arial" w:cs="Arial"/>
                <w:b/>
                <w:bCs/>
                <w:color w:val="FFFFFF"/>
                <w:sz w:val="20"/>
                <w:szCs w:val="20"/>
                <w:lang w:val="en-US"/>
              </w:rPr>
            </w:pPr>
            <w:r w:rsidRPr="00DC61D4">
              <w:rPr>
                <w:rFonts w:ascii="Arial" w:hAnsi="Arial" w:cs="Arial"/>
                <w:b/>
                <w:bCs/>
                <w:color w:val="FFFFFF"/>
                <w:sz w:val="20"/>
                <w:szCs w:val="20"/>
                <w:lang w:val="en-US"/>
              </w:rPr>
              <w:t>3</w:t>
            </w:r>
          </w:p>
        </w:tc>
        <w:tc>
          <w:tcPr>
            <w:tcW w:w="1276" w:type="dxa"/>
            <w:shd w:val="clear" w:color="000000" w:fill="808080"/>
            <w:noWrap/>
            <w:vAlign w:val="bottom"/>
            <w:hideMark/>
          </w:tcPr>
          <w:p w:rsidR="00057190" w:rsidRPr="00DC61D4" w:rsidRDefault="00057190" w:rsidP="00B278ED">
            <w:pPr>
              <w:jc w:val="center"/>
              <w:rPr>
                <w:rFonts w:ascii="Arial" w:hAnsi="Arial" w:cs="Arial"/>
                <w:b/>
                <w:bCs/>
                <w:color w:val="FFFFFF"/>
                <w:sz w:val="20"/>
                <w:szCs w:val="20"/>
                <w:lang w:val="en-US"/>
              </w:rPr>
            </w:pPr>
            <w:r w:rsidRPr="00DC61D4">
              <w:rPr>
                <w:rFonts w:ascii="Arial" w:hAnsi="Arial" w:cs="Arial"/>
                <w:b/>
                <w:bCs/>
                <w:color w:val="FFFFFF"/>
                <w:sz w:val="20"/>
                <w:szCs w:val="20"/>
                <w:lang w:val="en-US"/>
              </w:rPr>
              <w:t>4</w:t>
            </w:r>
          </w:p>
        </w:tc>
        <w:tc>
          <w:tcPr>
            <w:tcW w:w="850" w:type="dxa"/>
            <w:shd w:val="clear" w:color="000000" w:fill="808080"/>
            <w:noWrap/>
            <w:vAlign w:val="bottom"/>
            <w:hideMark/>
          </w:tcPr>
          <w:p w:rsidR="00057190" w:rsidRPr="00DC61D4" w:rsidRDefault="00057190" w:rsidP="00B278ED">
            <w:pPr>
              <w:jc w:val="center"/>
              <w:rPr>
                <w:rFonts w:ascii="Arial" w:hAnsi="Arial" w:cs="Arial"/>
                <w:b/>
                <w:bCs/>
                <w:color w:val="FFFFFF"/>
                <w:sz w:val="20"/>
                <w:szCs w:val="20"/>
                <w:lang w:val="en-US"/>
              </w:rPr>
            </w:pPr>
            <w:r w:rsidRPr="00DC61D4">
              <w:rPr>
                <w:rFonts w:ascii="Arial" w:hAnsi="Arial" w:cs="Arial"/>
                <w:b/>
                <w:bCs/>
                <w:color w:val="FFFFFF"/>
                <w:sz w:val="20"/>
                <w:szCs w:val="20"/>
                <w:lang w:val="en-US"/>
              </w:rPr>
              <w:t>5</w:t>
            </w:r>
          </w:p>
        </w:tc>
      </w:tr>
      <w:tr w:rsidR="00057190" w:rsidRPr="00DC61D4" w:rsidTr="00B278ED">
        <w:trPr>
          <w:trHeight w:val="255"/>
        </w:trPr>
        <w:tc>
          <w:tcPr>
            <w:tcW w:w="7953" w:type="dxa"/>
            <w:shd w:val="clear" w:color="auto" w:fill="auto"/>
            <w:noWrap/>
            <w:vAlign w:val="bottom"/>
            <w:hideMark/>
          </w:tcPr>
          <w:p w:rsidR="00057190" w:rsidRPr="00DC61D4" w:rsidRDefault="00057190" w:rsidP="00B278ED">
            <w:pPr>
              <w:rPr>
                <w:rFonts w:ascii="Arial" w:hAnsi="Arial" w:cs="Arial"/>
                <w:b/>
                <w:bCs/>
                <w:sz w:val="20"/>
                <w:szCs w:val="20"/>
                <w:lang w:val="en-US"/>
              </w:rPr>
            </w:pPr>
            <w:r w:rsidRPr="00DC61D4">
              <w:rPr>
                <w:rFonts w:ascii="Arial" w:hAnsi="Arial" w:cs="Arial"/>
                <w:b/>
                <w:bCs/>
                <w:sz w:val="20"/>
                <w:szCs w:val="20"/>
                <w:lang w:val="en-US"/>
              </w:rPr>
              <w:t>6 Prihodi poslovanja</w:t>
            </w:r>
          </w:p>
        </w:tc>
        <w:tc>
          <w:tcPr>
            <w:tcW w:w="1985"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7.449.807,59</w:t>
            </w:r>
          </w:p>
        </w:tc>
        <w:tc>
          <w:tcPr>
            <w:tcW w:w="1559"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20.172.399,59</w:t>
            </w:r>
          </w:p>
        </w:tc>
        <w:tc>
          <w:tcPr>
            <w:tcW w:w="1701"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9.302.182,11</w:t>
            </w:r>
          </w:p>
        </w:tc>
        <w:tc>
          <w:tcPr>
            <w:tcW w:w="1276"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124,86%</w:t>
            </w:r>
          </w:p>
        </w:tc>
        <w:tc>
          <w:tcPr>
            <w:tcW w:w="850"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46,11%</w:t>
            </w:r>
          </w:p>
        </w:tc>
      </w:tr>
      <w:tr w:rsidR="00057190" w:rsidRPr="00DC61D4" w:rsidTr="00B278ED">
        <w:trPr>
          <w:trHeight w:val="255"/>
        </w:trPr>
        <w:tc>
          <w:tcPr>
            <w:tcW w:w="7953" w:type="dxa"/>
            <w:shd w:val="clear" w:color="auto" w:fill="auto"/>
            <w:noWrap/>
            <w:vAlign w:val="bottom"/>
            <w:hideMark/>
          </w:tcPr>
          <w:p w:rsidR="00057190" w:rsidRPr="00DC61D4" w:rsidRDefault="00057190" w:rsidP="00B278ED">
            <w:pPr>
              <w:rPr>
                <w:rFonts w:ascii="Arial" w:hAnsi="Arial" w:cs="Arial"/>
                <w:b/>
                <w:bCs/>
                <w:sz w:val="20"/>
                <w:szCs w:val="20"/>
                <w:lang w:val="en-US"/>
              </w:rPr>
            </w:pPr>
            <w:r w:rsidRPr="00DC61D4">
              <w:rPr>
                <w:rFonts w:ascii="Arial" w:hAnsi="Arial" w:cs="Arial"/>
                <w:b/>
                <w:bCs/>
                <w:sz w:val="20"/>
                <w:szCs w:val="20"/>
                <w:lang w:val="en-US"/>
              </w:rPr>
              <w:t>7 Prihodi od prodaje nefinancijske imovine</w:t>
            </w:r>
          </w:p>
        </w:tc>
        <w:tc>
          <w:tcPr>
            <w:tcW w:w="1985"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41.203,13</w:t>
            </w:r>
          </w:p>
        </w:tc>
        <w:tc>
          <w:tcPr>
            <w:tcW w:w="1559"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250.000,00</w:t>
            </w:r>
          </w:p>
        </w:tc>
        <w:tc>
          <w:tcPr>
            <w:tcW w:w="1701"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72.652,65</w:t>
            </w:r>
          </w:p>
        </w:tc>
        <w:tc>
          <w:tcPr>
            <w:tcW w:w="1276"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176,33%</w:t>
            </w:r>
          </w:p>
        </w:tc>
        <w:tc>
          <w:tcPr>
            <w:tcW w:w="850"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29,06%</w:t>
            </w:r>
          </w:p>
        </w:tc>
      </w:tr>
      <w:tr w:rsidR="00057190" w:rsidRPr="00DC61D4" w:rsidTr="00B278ED">
        <w:trPr>
          <w:trHeight w:val="255"/>
        </w:trPr>
        <w:tc>
          <w:tcPr>
            <w:tcW w:w="7953" w:type="dxa"/>
            <w:shd w:val="clear" w:color="auto" w:fill="auto"/>
            <w:noWrap/>
            <w:vAlign w:val="bottom"/>
            <w:hideMark/>
          </w:tcPr>
          <w:p w:rsidR="00057190" w:rsidRPr="00DC61D4" w:rsidRDefault="00057190" w:rsidP="00B278ED">
            <w:pPr>
              <w:rPr>
                <w:rFonts w:ascii="Arial" w:hAnsi="Arial" w:cs="Arial"/>
                <w:b/>
                <w:bCs/>
                <w:sz w:val="20"/>
                <w:szCs w:val="20"/>
                <w:lang w:val="en-US"/>
              </w:rPr>
            </w:pPr>
            <w:r w:rsidRPr="00DC61D4">
              <w:rPr>
                <w:rFonts w:ascii="Arial" w:hAnsi="Arial" w:cs="Arial"/>
                <w:b/>
                <w:bCs/>
                <w:sz w:val="20"/>
                <w:szCs w:val="20"/>
                <w:lang w:val="en-US"/>
              </w:rPr>
              <w:t xml:space="preserve"> UKUPNI PRIHODI</w:t>
            </w:r>
          </w:p>
        </w:tc>
        <w:tc>
          <w:tcPr>
            <w:tcW w:w="1985"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7.491.010,72</w:t>
            </w:r>
          </w:p>
        </w:tc>
        <w:tc>
          <w:tcPr>
            <w:tcW w:w="1559"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20.422.399,59</w:t>
            </w:r>
          </w:p>
        </w:tc>
        <w:tc>
          <w:tcPr>
            <w:tcW w:w="1701"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9.374.834,76</w:t>
            </w:r>
          </w:p>
        </w:tc>
        <w:tc>
          <w:tcPr>
            <w:tcW w:w="1276"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125,15%</w:t>
            </w:r>
          </w:p>
        </w:tc>
        <w:tc>
          <w:tcPr>
            <w:tcW w:w="850"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45,90%</w:t>
            </w:r>
          </w:p>
        </w:tc>
      </w:tr>
      <w:tr w:rsidR="00057190" w:rsidRPr="00DC61D4" w:rsidTr="00B278ED">
        <w:trPr>
          <w:trHeight w:val="255"/>
        </w:trPr>
        <w:tc>
          <w:tcPr>
            <w:tcW w:w="7953" w:type="dxa"/>
            <w:shd w:val="clear" w:color="auto" w:fill="auto"/>
            <w:noWrap/>
            <w:vAlign w:val="bottom"/>
            <w:hideMark/>
          </w:tcPr>
          <w:p w:rsidR="00057190" w:rsidRPr="00DC61D4" w:rsidRDefault="00057190" w:rsidP="00B278ED">
            <w:pPr>
              <w:rPr>
                <w:rFonts w:ascii="Arial" w:hAnsi="Arial" w:cs="Arial"/>
                <w:b/>
                <w:bCs/>
                <w:sz w:val="20"/>
                <w:szCs w:val="20"/>
                <w:lang w:val="en-US"/>
              </w:rPr>
            </w:pPr>
            <w:r w:rsidRPr="00DC61D4">
              <w:rPr>
                <w:rFonts w:ascii="Arial" w:hAnsi="Arial" w:cs="Arial"/>
                <w:b/>
                <w:bCs/>
                <w:sz w:val="20"/>
                <w:szCs w:val="20"/>
                <w:lang w:val="en-US"/>
              </w:rPr>
              <w:t>3 Rashodi poslovanja</w:t>
            </w:r>
          </w:p>
        </w:tc>
        <w:tc>
          <w:tcPr>
            <w:tcW w:w="1985"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Pr>
                <w:rFonts w:ascii="Arial" w:hAnsi="Arial" w:cs="Arial"/>
                <w:b/>
                <w:bCs/>
                <w:sz w:val="20"/>
                <w:szCs w:val="20"/>
                <w:lang w:val="en-US"/>
              </w:rPr>
              <w:t>5.487.19</w:t>
            </w:r>
            <w:r w:rsidRPr="00DC61D4">
              <w:rPr>
                <w:rFonts w:ascii="Arial" w:hAnsi="Arial" w:cs="Arial"/>
                <w:b/>
                <w:bCs/>
                <w:sz w:val="20"/>
                <w:szCs w:val="20"/>
                <w:lang w:val="en-US"/>
              </w:rPr>
              <w:t>1,12</w:t>
            </w:r>
          </w:p>
        </w:tc>
        <w:tc>
          <w:tcPr>
            <w:tcW w:w="1559"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14.953.899,59</w:t>
            </w:r>
          </w:p>
        </w:tc>
        <w:tc>
          <w:tcPr>
            <w:tcW w:w="1701"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6.805.477,10</w:t>
            </w:r>
          </w:p>
        </w:tc>
        <w:tc>
          <w:tcPr>
            <w:tcW w:w="1276"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124,03%</w:t>
            </w:r>
          </w:p>
        </w:tc>
        <w:tc>
          <w:tcPr>
            <w:tcW w:w="850"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45,51%</w:t>
            </w:r>
          </w:p>
        </w:tc>
      </w:tr>
      <w:tr w:rsidR="00057190" w:rsidRPr="00DC61D4" w:rsidTr="00B278ED">
        <w:trPr>
          <w:trHeight w:val="255"/>
        </w:trPr>
        <w:tc>
          <w:tcPr>
            <w:tcW w:w="7953" w:type="dxa"/>
            <w:shd w:val="clear" w:color="auto" w:fill="auto"/>
            <w:noWrap/>
            <w:vAlign w:val="bottom"/>
            <w:hideMark/>
          </w:tcPr>
          <w:p w:rsidR="00057190" w:rsidRPr="00DC61D4" w:rsidRDefault="00057190" w:rsidP="00B278ED">
            <w:pPr>
              <w:rPr>
                <w:rFonts w:ascii="Arial" w:hAnsi="Arial" w:cs="Arial"/>
                <w:b/>
                <w:bCs/>
                <w:sz w:val="20"/>
                <w:szCs w:val="20"/>
                <w:lang w:val="en-US"/>
              </w:rPr>
            </w:pPr>
            <w:r w:rsidRPr="00DC61D4">
              <w:rPr>
                <w:rFonts w:ascii="Arial" w:hAnsi="Arial" w:cs="Arial"/>
                <w:b/>
                <w:bCs/>
                <w:sz w:val="20"/>
                <w:szCs w:val="20"/>
                <w:lang w:val="en-US"/>
              </w:rPr>
              <w:t>4 Rashodi za nabavu nefinancijske imovine</w:t>
            </w:r>
          </w:p>
        </w:tc>
        <w:tc>
          <w:tcPr>
            <w:tcW w:w="1985"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Pr>
                <w:rFonts w:ascii="Arial" w:hAnsi="Arial" w:cs="Arial"/>
                <w:b/>
                <w:bCs/>
                <w:sz w:val="20"/>
                <w:szCs w:val="20"/>
                <w:lang w:val="en-US"/>
              </w:rPr>
              <w:t>464.188,53</w:t>
            </w:r>
          </w:p>
        </w:tc>
        <w:tc>
          <w:tcPr>
            <w:tcW w:w="1559"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5.468.500,00</w:t>
            </w:r>
          </w:p>
        </w:tc>
        <w:tc>
          <w:tcPr>
            <w:tcW w:w="1701"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646.359,90</w:t>
            </w:r>
          </w:p>
        </w:tc>
        <w:tc>
          <w:tcPr>
            <w:tcW w:w="1276"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145,53%</w:t>
            </w:r>
          </w:p>
        </w:tc>
        <w:tc>
          <w:tcPr>
            <w:tcW w:w="850"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11,82%</w:t>
            </w:r>
          </w:p>
        </w:tc>
      </w:tr>
      <w:tr w:rsidR="00057190" w:rsidRPr="00DC61D4" w:rsidTr="00B278ED">
        <w:trPr>
          <w:trHeight w:val="255"/>
        </w:trPr>
        <w:tc>
          <w:tcPr>
            <w:tcW w:w="7953" w:type="dxa"/>
            <w:shd w:val="clear" w:color="auto" w:fill="auto"/>
            <w:noWrap/>
            <w:vAlign w:val="bottom"/>
            <w:hideMark/>
          </w:tcPr>
          <w:p w:rsidR="00057190" w:rsidRPr="00DC61D4" w:rsidRDefault="00057190" w:rsidP="00B278ED">
            <w:pPr>
              <w:rPr>
                <w:rFonts w:ascii="Arial" w:hAnsi="Arial" w:cs="Arial"/>
                <w:b/>
                <w:bCs/>
                <w:sz w:val="20"/>
                <w:szCs w:val="20"/>
                <w:lang w:val="en-US"/>
              </w:rPr>
            </w:pPr>
            <w:r w:rsidRPr="00DC61D4">
              <w:rPr>
                <w:rFonts w:ascii="Arial" w:hAnsi="Arial" w:cs="Arial"/>
                <w:b/>
                <w:bCs/>
                <w:sz w:val="20"/>
                <w:szCs w:val="20"/>
                <w:lang w:val="en-US"/>
              </w:rPr>
              <w:t xml:space="preserve"> UKUPNI RASHODI</w:t>
            </w:r>
          </w:p>
        </w:tc>
        <w:tc>
          <w:tcPr>
            <w:tcW w:w="1985"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Pr>
                <w:rFonts w:ascii="Arial" w:hAnsi="Arial" w:cs="Arial"/>
                <w:b/>
                <w:bCs/>
                <w:sz w:val="20"/>
                <w:szCs w:val="20"/>
                <w:lang w:val="en-US"/>
              </w:rPr>
              <w:t>5.951.379,65</w:t>
            </w:r>
          </w:p>
        </w:tc>
        <w:tc>
          <w:tcPr>
            <w:tcW w:w="1559"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20.422.399,59</w:t>
            </w:r>
          </w:p>
        </w:tc>
        <w:tc>
          <w:tcPr>
            <w:tcW w:w="1701"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7.451.837,00</w:t>
            </w:r>
          </w:p>
        </w:tc>
        <w:tc>
          <w:tcPr>
            <w:tcW w:w="1276"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Pr>
                <w:rFonts w:ascii="Arial" w:hAnsi="Arial" w:cs="Arial"/>
                <w:b/>
                <w:bCs/>
                <w:sz w:val="20"/>
                <w:szCs w:val="20"/>
                <w:lang w:val="en-US"/>
              </w:rPr>
              <w:t>125,21</w:t>
            </w:r>
            <w:r w:rsidRPr="00DC61D4">
              <w:rPr>
                <w:rFonts w:ascii="Arial" w:hAnsi="Arial" w:cs="Arial"/>
                <w:b/>
                <w:bCs/>
                <w:sz w:val="20"/>
                <w:szCs w:val="20"/>
                <w:lang w:val="en-US"/>
              </w:rPr>
              <w:t>%</w:t>
            </w:r>
          </w:p>
        </w:tc>
        <w:tc>
          <w:tcPr>
            <w:tcW w:w="850"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36,49%</w:t>
            </w:r>
          </w:p>
        </w:tc>
      </w:tr>
      <w:tr w:rsidR="00057190" w:rsidRPr="00DC61D4" w:rsidTr="00B278ED">
        <w:trPr>
          <w:trHeight w:val="255"/>
        </w:trPr>
        <w:tc>
          <w:tcPr>
            <w:tcW w:w="7953" w:type="dxa"/>
            <w:shd w:val="clear" w:color="auto" w:fill="auto"/>
            <w:noWrap/>
            <w:vAlign w:val="bottom"/>
            <w:hideMark/>
          </w:tcPr>
          <w:p w:rsidR="00057190" w:rsidRPr="00DC61D4" w:rsidRDefault="00057190" w:rsidP="00B278ED">
            <w:pPr>
              <w:rPr>
                <w:rFonts w:ascii="Arial" w:hAnsi="Arial" w:cs="Arial"/>
                <w:b/>
                <w:bCs/>
                <w:sz w:val="20"/>
                <w:szCs w:val="20"/>
                <w:lang w:val="en-US"/>
              </w:rPr>
            </w:pPr>
            <w:r w:rsidRPr="00DC61D4">
              <w:rPr>
                <w:rFonts w:ascii="Arial" w:hAnsi="Arial" w:cs="Arial"/>
                <w:b/>
                <w:bCs/>
                <w:sz w:val="20"/>
                <w:szCs w:val="20"/>
                <w:lang w:val="en-US"/>
              </w:rPr>
              <w:t xml:space="preserve"> VIŠAK / MANJAK</w:t>
            </w:r>
          </w:p>
        </w:tc>
        <w:tc>
          <w:tcPr>
            <w:tcW w:w="1985"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Pr>
                <w:rFonts w:ascii="Arial" w:hAnsi="Arial" w:cs="Arial"/>
                <w:b/>
                <w:bCs/>
                <w:sz w:val="20"/>
                <w:szCs w:val="20"/>
                <w:lang w:val="en-US"/>
              </w:rPr>
              <w:t>1.539.631,07</w:t>
            </w:r>
          </w:p>
        </w:tc>
        <w:tc>
          <w:tcPr>
            <w:tcW w:w="1559"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701"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1.922.997,76</w:t>
            </w:r>
          </w:p>
        </w:tc>
        <w:tc>
          <w:tcPr>
            <w:tcW w:w="1276"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123,29%</w:t>
            </w:r>
          </w:p>
        </w:tc>
        <w:tc>
          <w:tcPr>
            <w:tcW w:w="850"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r>
      <w:tr w:rsidR="00057190" w:rsidRPr="00DC61D4" w:rsidTr="00B278ED">
        <w:trPr>
          <w:trHeight w:val="255"/>
        </w:trPr>
        <w:tc>
          <w:tcPr>
            <w:tcW w:w="7953" w:type="dxa"/>
            <w:shd w:val="clear" w:color="000000" w:fill="808080"/>
            <w:noWrap/>
            <w:vAlign w:val="bottom"/>
            <w:hideMark/>
          </w:tcPr>
          <w:p w:rsidR="00057190" w:rsidRPr="00DC61D4" w:rsidRDefault="00057190" w:rsidP="00B278ED">
            <w:pPr>
              <w:rPr>
                <w:rFonts w:ascii="Arial" w:hAnsi="Arial" w:cs="Arial"/>
                <w:b/>
                <w:bCs/>
                <w:color w:val="FFFFFF"/>
                <w:sz w:val="20"/>
                <w:szCs w:val="20"/>
                <w:lang w:val="en-US"/>
              </w:rPr>
            </w:pPr>
            <w:r w:rsidRPr="00DC61D4">
              <w:rPr>
                <w:rFonts w:ascii="Arial" w:hAnsi="Arial" w:cs="Arial"/>
                <w:b/>
                <w:bCs/>
                <w:color w:val="FFFFFF"/>
                <w:sz w:val="20"/>
                <w:szCs w:val="20"/>
                <w:lang w:val="en-US"/>
              </w:rPr>
              <w:t>B. RAČUN ZADUŽIVANJA / FINANCIRANJA</w:t>
            </w:r>
          </w:p>
        </w:tc>
        <w:tc>
          <w:tcPr>
            <w:tcW w:w="1985" w:type="dxa"/>
            <w:shd w:val="clear" w:color="000000" w:fill="808080"/>
            <w:noWrap/>
            <w:vAlign w:val="bottom"/>
            <w:hideMark/>
          </w:tcPr>
          <w:p w:rsidR="00057190" w:rsidRPr="00DC61D4" w:rsidRDefault="00057190" w:rsidP="00B278ED">
            <w:pPr>
              <w:rPr>
                <w:rFonts w:ascii="Arial" w:hAnsi="Arial" w:cs="Arial"/>
                <w:b/>
                <w:bCs/>
                <w:color w:val="FFFFFF"/>
                <w:sz w:val="20"/>
                <w:szCs w:val="20"/>
                <w:lang w:val="en-US"/>
              </w:rPr>
            </w:pPr>
            <w:r w:rsidRPr="00DC61D4">
              <w:rPr>
                <w:rFonts w:ascii="Arial" w:hAnsi="Arial" w:cs="Arial"/>
                <w:b/>
                <w:bCs/>
                <w:color w:val="FFFFFF"/>
                <w:sz w:val="20"/>
                <w:szCs w:val="20"/>
                <w:lang w:val="en-US"/>
              </w:rPr>
              <w:t> </w:t>
            </w:r>
          </w:p>
        </w:tc>
        <w:tc>
          <w:tcPr>
            <w:tcW w:w="1559" w:type="dxa"/>
            <w:shd w:val="clear" w:color="000000" w:fill="808080"/>
            <w:noWrap/>
            <w:vAlign w:val="bottom"/>
            <w:hideMark/>
          </w:tcPr>
          <w:p w:rsidR="00057190" w:rsidRPr="00DC61D4" w:rsidRDefault="00057190" w:rsidP="00B278ED">
            <w:pPr>
              <w:rPr>
                <w:rFonts w:ascii="Arial" w:hAnsi="Arial" w:cs="Arial"/>
                <w:b/>
                <w:bCs/>
                <w:color w:val="FFFFFF"/>
                <w:sz w:val="20"/>
                <w:szCs w:val="20"/>
                <w:lang w:val="en-US"/>
              </w:rPr>
            </w:pPr>
            <w:r w:rsidRPr="00DC61D4">
              <w:rPr>
                <w:rFonts w:ascii="Arial" w:hAnsi="Arial" w:cs="Arial"/>
                <w:b/>
                <w:bCs/>
                <w:color w:val="FFFFFF"/>
                <w:sz w:val="20"/>
                <w:szCs w:val="20"/>
                <w:lang w:val="en-US"/>
              </w:rPr>
              <w:t> </w:t>
            </w:r>
          </w:p>
        </w:tc>
        <w:tc>
          <w:tcPr>
            <w:tcW w:w="1701" w:type="dxa"/>
            <w:shd w:val="clear" w:color="000000" w:fill="808080"/>
            <w:noWrap/>
            <w:vAlign w:val="bottom"/>
            <w:hideMark/>
          </w:tcPr>
          <w:p w:rsidR="00057190" w:rsidRPr="00DC61D4" w:rsidRDefault="00057190" w:rsidP="00B278ED">
            <w:pPr>
              <w:rPr>
                <w:rFonts w:ascii="Arial" w:hAnsi="Arial" w:cs="Arial"/>
                <w:b/>
                <w:bCs/>
                <w:color w:val="FFFFFF"/>
                <w:sz w:val="20"/>
                <w:szCs w:val="20"/>
                <w:lang w:val="en-US"/>
              </w:rPr>
            </w:pPr>
            <w:r w:rsidRPr="00DC61D4">
              <w:rPr>
                <w:rFonts w:ascii="Arial" w:hAnsi="Arial" w:cs="Arial"/>
                <w:b/>
                <w:bCs/>
                <w:color w:val="FFFFFF"/>
                <w:sz w:val="20"/>
                <w:szCs w:val="20"/>
                <w:lang w:val="en-US"/>
              </w:rPr>
              <w:t> </w:t>
            </w:r>
          </w:p>
        </w:tc>
        <w:tc>
          <w:tcPr>
            <w:tcW w:w="1276" w:type="dxa"/>
            <w:shd w:val="clear" w:color="000000" w:fill="808080"/>
            <w:noWrap/>
            <w:vAlign w:val="bottom"/>
            <w:hideMark/>
          </w:tcPr>
          <w:p w:rsidR="00057190" w:rsidRPr="00DC61D4" w:rsidRDefault="00057190" w:rsidP="00B278ED">
            <w:pPr>
              <w:rPr>
                <w:rFonts w:ascii="Arial" w:hAnsi="Arial" w:cs="Arial"/>
                <w:b/>
                <w:bCs/>
                <w:color w:val="FFFFFF"/>
                <w:sz w:val="20"/>
                <w:szCs w:val="20"/>
                <w:lang w:val="en-US"/>
              </w:rPr>
            </w:pPr>
            <w:r w:rsidRPr="00DC61D4">
              <w:rPr>
                <w:rFonts w:ascii="Arial" w:hAnsi="Arial" w:cs="Arial"/>
                <w:b/>
                <w:bCs/>
                <w:color w:val="FFFFFF"/>
                <w:sz w:val="20"/>
                <w:szCs w:val="20"/>
                <w:lang w:val="en-US"/>
              </w:rPr>
              <w:t> </w:t>
            </w:r>
          </w:p>
        </w:tc>
        <w:tc>
          <w:tcPr>
            <w:tcW w:w="850" w:type="dxa"/>
            <w:shd w:val="clear" w:color="000000" w:fill="808080"/>
            <w:noWrap/>
            <w:vAlign w:val="bottom"/>
            <w:hideMark/>
          </w:tcPr>
          <w:p w:rsidR="00057190" w:rsidRPr="00DC61D4" w:rsidRDefault="00057190" w:rsidP="00B278ED">
            <w:pPr>
              <w:rPr>
                <w:rFonts w:ascii="Arial" w:hAnsi="Arial" w:cs="Arial"/>
                <w:b/>
                <w:bCs/>
                <w:color w:val="FFFFFF"/>
                <w:sz w:val="20"/>
                <w:szCs w:val="20"/>
                <w:lang w:val="en-US"/>
              </w:rPr>
            </w:pPr>
            <w:r w:rsidRPr="00DC61D4">
              <w:rPr>
                <w:rFonts w:ascii="Arial" w:hAnsi="Arial" w:cs="Arial"/>
                <w:b/>
                <w:bCs/>
                <w:color w:val="FFFFFF"/>
                <w:sz w:val="20"/>
                <w:szCs w:val="20"/>
                <w:lang w:val="en-US"/>
              </w:rPr>
              <w:t> </w:t>
            </w:r>
          </w:p>
        </w:tc>
      </w:tr>
      <w:tr w:rsidR="00057190" w:rsidRPr="00DC61D4" w:rsidTr="00B278ED">
        <w:trPr>
          <w:trHeight w:val="255"/>
        </w:trPr>
        <w:tc>
          <w:tcPr>
            <w:tcW w:w="7953" w:type="dxa"/>
            <w:shd w:val="clear" w:color="auto" w:fill="auto"/>
            <w:noWrap/>
            <w:vAlign w:val="bottom"/>
            <w:hideMark/>
          </w:tcPr>
          <w:p w:rsidR="00057190" w:rsidRPr="00DC61D4" w:rsidRDefault="00057190" w:rsidP="00B278ED">
            <w:pPr>
              <w:rPr>
                <w:rFonts w:ascii="Arial" w:hAnsi="Arial" w:cs="Arial"/>
                <w:b/>
                <w:bCs/>
                <w:sz w:val="20"/>
                <w:szCs w:val="20"/>
                <w:lang w:val="en-US"/>
              </w:rPr>
            </w:pPr>
            <w:r w:rsidRPr="00DC61D4">
              <w:rPr>
                <w:rFonts w:ascii="Arial" w:hAnsi="Arial" w:cs="Arial"/>
                <w:b/>
                <w:bCs/>
                <w:sz w:val="20"/>
                <w:szCs w:val="20"/>
                <w:lang w:val="en-US"/>
              </w:rPr>
              <w:t>8 Primici od financijske imovine i zaduživanja</w:t>
            </w:r>
          </w:p>
        </w:tc>
        <w:tc>
          <w:tcPr>
            <w:tcW w:w="1985"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559"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701"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276"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p>
        </w:tc>
        <w:tc>
          <w:tcPr>
            <w:tcW w:w="850"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p>
        </w:tc>
      </w:tr>
      <w:tr w:rsidR="00057190" w:rsidRPr="00DC61D4" w:rsidTr="00B278ED">
        <w:trPr>
          <w:trHeight w:val="255"/>
        </w:trPr>
        <w:tc>
          <w:tcPr>
            <w:tcW w:w="7953" w:type="dxa"/>
            <w:shd w:val="clear" w:color="auto" w:fill="auto"/>
            <w:noWrap/>
            <w:vAlign w:val="bottom"/>
            <w:hideMark/>
          </w:tcPr>
          <w:p w:rsidR="00057190" w:rsidRPr="00DC61D4" w:rsidRDefault="00057190" w:rsidP="00B278ED">
            <w:pPr>
              <w:rPr>
                <w:rFonts w:ascii="Arial" w:hAnsi="Arial" w:cs="Arial"/>
                <w:b/>
                <w:bCs/>
                <w:sz w:val="20"/>
                <w:szCs w:val="20"/>
                <w:lang w:val="en-US"/>
              </w:rPr>
            </w:pPr>
            <w:r w:rsidRPr="00DC61D4">
              <w:rPr>
                <w:rFonts w:ascii="Arial" w:hAnsi="Arial" w:cs="Arial"/>
                <w:b/>
                <w:bCs/>
                <w:sz w:val="20"/>
                <w:szCs w:val="20"/>
                <w:lang w:val="en-US"/>
              </w:rPr>
              <w:t>5 Izdaci za financijsku imovinu i otplate zajmova</w:t>
            </w:r>
          </w:p>
        </w:tc>
        <w:tc>
          <w:tcPr>
            <w:tcW w:w="1985"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559"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701"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276"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p>
        </w:tc>
        <w:tc>
          <w:tcPr>
            <w:tcW w:w="850"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p>
        </w:tc>
      </w:tr>
      <w:tr w:rsidR="00057190" w:rsidRPr="00DC61D4" w:rsidTr="00B278ED">
        <w:trPr>
          <w:trHeight w:val="255"/>
        </w:trPr>
        <w:tc>
          <w:tcPr>
            <w:tcW w:w="7953" w:type="dxa"/>
            <w:shd w:val="clear" w:color="auto" w:fill="auto"/>
            <w:noWrap/>
            <w:vAlign w:val="bottom"/>
            <w:hideMark/>
          </w:tcPr>
          <w:p w:rsidR="00057190" w:rsidRPr="00DC61D4" w:rsidRDefault="00057190" w:rsidP="00B278ED">
            <w:pPr>
              <w:rPr>
                <w:rFonts w:ascii="Arial" w:hAnsi="Arial" w:cs="Arial"/>
                <w:b/>
                <w:bCs/>
                <w:sz w:val="20"/>
                <w:szCs w:val="20"/>
                <w:lang w:val="en-US"/>
              </w:rPr>
            </w:pPr>
            <w:r w:rsidRPr="00DC61D4">
              <w:rPr>
                <w:rFonts w:ascii="Arial" w:hAnsi="Arial" w:cs="Arial"/>
                <w:b/>
                <w:bCs/>
                <w:sz w:val="20"/>
                <w:szCs w:val="20"/>
                <w:lang w:val="en-US"/>
              </w:rPr>
              <w:t xml:space="preserve"> NETO ZADUŽIVANJE</w:t>
            </w:r>
          </w:p>
        </w:tc>
        <w:tc>
          <w:tcPr>
            <w:tcW w:w="1985"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559"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701"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276"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850"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r>
      <w:tr w:rsidR="00057190" w:rsidRPr="00DC61D4" w:rsidTr="00B278ED">
        <w:trPr>
          <w:trHeight w:val="255"/>
        </w:trPr>
        <w:tc>
          <w:tcPr>
            <w:tcW w:w="7953" w:type="dxa"/>
            <w:shd w:val="clear" w:color="auto" w:fill="auto"/>
            <w:noWrap/>
            <w:vAlign w:val="bottom"/>
            <w:hideMark/>
          </w:tcPr>
          <w:p w:rsidR="00057190" w:rsidRPr="00DC61D4" w:rsidRDefault="00057190" w:rsidP="00B278ED">
            <w:pPr>
              <w:rPr>
                <w:rFonts w:ascii="Arial" w:hAnsi="Arial" w:cs="Arial"/>
                <w:b/>
                <w:bCs/>
                <w:sz w:val="20"/>
                <w:szCs w:val="20"/>
                <w:lang w:val="en-US"/>
              </w:rPr>
            </w:pPr>
            <w:r w:rsidRPr="00DC61D4">
              <w:rPr>
                <w:rFonts w:ascii="Arial" w:hAnsi="Arial" w:cs="Arial"/>
                <w:b/>
                <w:bCs/>
                <w:sz w:val="20"/>
                <w:szCs w:val="20"/>
                <w:lang w:val="en-US"/>
              </w:rPr>
              <w:t xml:space="preserve"> UKUPNI DONOS VIŠKA / MANJKA IZ PRETHODNE(IH) GODINA</w:t>
            </w:r>
          </w:p>
        </w:tc>
        <w:tc>
          <w:tcPr>
            <w:tcW w:w="1985" w:type="dxa"/>
            <w:shd w:val="clear" w:color="auto" w:fill="auto"/>
            <w:noWrap/>
            <w:vAlign w:val="bottom"/>
            <w:hideMark/>
          </w:tcPr>
          <w:p w:rsidR="00057190" w:rsidRPr="00515B2C" w:rsidRDefault="00057190" w:rsidP="00B278ED">
            <w:pPr>
              <w:jc w:val="right"/>
              <w:rPr>
                <w:rFonts w:ascii="Arial" w:hAnsi="Arial" w:cs="Arial"/>
                <w:b/>
                <w:bCs/>
                <w:sz w:val="20"/>
                <w:szCs w:val="20"/>
                <w:lang w:val="en-US"/>
              </w:rPr>
            </w:pPr>
            <w:r w:rsidRPr="00515B2C">
              <w:rPr>
                <w:rFonts w:ascii="Arial" w:eastAsia="Arimo" w:hAnsi="Arial" w:cs="Arial"/>
                <w:b/>
                <w:sz w:val="20"/>
                <w:szCs w:val="20"/>
                <w:lang w:eastAsia="hr-HR"/>
              </w:rPr>
              <w:t>-1.051.101,17</w:t>
            </w:r>
          </w:p>
        </w:tc>
        <w:tc>
          <w:tcPr>
            <w:tcW w:w="1559"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701"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276"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Pr>
                <w:rFonts w:ascii="Arial" w:hAnsi="Arial" w:cs="Arial"/>
                <w:b/>
                <w:bCs/>
                <w:sz w:val="20"/>
                <w:szCs w:val="20"/>
                <w:lang w:val="en-US"/>
              </w:rPr>
              <w:t>0,00%</w:t>
            </w:r>
          </w:p>
        </w:tc>
        <w:tc>
          <w:tcPr>
            <w:tcW w:w="850"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Pr>
                <w:rFonts w:ascii="Arial" w:hAnsi="Arial" w:cs="Arial"/>
                <w:b/>
                <w:bCs/>
                <w:sz w:val="20"/>
                <w:szCs w:val="20"/>
                <w:lang w:val="en-US"/>
              </w:rPr>
              <w:t>0,00%</w:t>
            </w:r>
          </w:p>
        </w:tc>
      </w:tr>
      <w:tr w:rsidR="00057190" w:rsidRPr="00DC61D4" w:rsidTr="00B278ED">
        <w:trPr>
          <w:trHeight w:val="255"/>
        </w:trPr>
        <w:tc>
          <w:tcPr>
            <w:tcW w:w="7953" w:type="dxa"/>
            <w:shd w:val="clear" w:color="auto" w:fill="auto"/>
            <w:noWrap/>
            <w:vAlign w:val="bottom"/>
            <w:hideMark/>
          </w:tcPr>
          <w:p w:rsidR="00057190" w:rsidRPr="00DC61D4" w:rsidRDefault="00057190" w:rsidP="00B278ED">
            <w:pPr>
              <w:rPr>
                <w:rFonts w:ascii="Arial" w:hAnsi="Arial" w:cs="Arial"/>
                <w:b/>
                <w:bCs/>
                <w:sz w:val="20"/>
                <w:szCs w:val="20"/>
                <w:lang w:val="en-US"/>
              </w:rPr>
            </w:pPr>
            <w:r w:rsidRPr="00DC61D4">
              <w:rPr>
                <w:rFonts w:ascii="Arial" w:hAnsi="Arial" w:cs="Arial"/>
                <w:b/>
                <w:bCs/>
                <w:sz w:val="20"/>
                <w:szCs w:val="20"/>
                <w:lang w:val="en-US"/>
              </w:rPr>
              <w:t xml:space="preserve"> VIŠAK / MANJAK IZ PRETHODNE(IH) GODINE KOJI ĆE SE POKRITI / RASPOREDITI</w:t>
            </w:r>
          </w:p>
        </w:tc>
        <w:tc>
          <w:tcPr>
            <w:tcW w:w="1985" w:type="dxa"/>
            <w:shd w:val="clear" w:color="auto" w:fill="auto"/>
            <w:noWrap/>
            <w:vAlign w:val="bottom"/>
            <w:hideMark/>
          </w:tcPr>
          <w:p w:rsidR="00057190" w:rsidRPr="00515B2C" w:rsidRDefault="00057190" w:rsidP="00B278ED">
            <w:pPr>
              <w:jc w:val="right"/>
              <w:rPr>
                <w:rFonts w:ascii="Arial" w:hAnsi="Arial" w:cs="Arial"/>
                <w:b/>
                <w:bCs/>
                <w:sz w:val="20"/>
                <w:szCs w:val="20"/>
                <w:lang w:val="en-US"/>
              </w:rPr>
            </w:pPr>
            <w:r w:rsidRPr="00515B2C">
              <w:rPr>
                <w:rFonts w:ascii="Arial" w:eastAsia="Arimo" w:hAnsi="Arial" w:cs="Arial"/>
                <w:b/>
                <w:sz w:val="20"/>
                <w:szCs w:val="20"/>
                <w:lang w:eastAsia="hr-HR"/>
              </w:rPr>
              <w:t>-1.051.101,17</w:t>
            </w:r>
          </w:p>
        </w:tc>
        <w:tc>
          <w:tcPr>
            <w:tcW w:w="1559"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701"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276"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Pr>
                <w:rFonts w:ascii="Arial" w:hAnsi="Arial" w:cs="Arial"/>
                <w:b/>
                <w:bCs/>
                <w:sz w:val="20"/>
                <w:szCs w:val="20"/>
                <w:lang w:val="en-US"/>
              </w:rPr>
              <w:t>0,00%</w:t>
            </w:r>
          </w:p>
        </w:tc>
        <w:tc>
          <w:tcPr>
            <w:tcW w:w="850"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Pr>
                <w:rFonts w:ascii="Arial" w:hAnsi="Arial" w:cs="Arial"/>
                <w:b/>
                <w:bCs/>
                <w:sz w:val="20"/>
                <w:szCs w:val="20"/>
                <w:lang w:val="en-US"/>
              </w:rPr>
              <w:t>0,00%</w:t>
            </w:r>
          </w:p>
        </w:tc>
      </w:tr>
      <w:tr w:rsidR="00057190" w:rsidRPr="00DC61D4" w:rsidTr="00B278ED">
        <w:trPr>
          <w:trHeight w:val="255"/>
        </w:trPr>
        <w:tc>
          <w:tcPr>
            <w:tcW w:w="7953" w:type="dxa"/>
            <w:shd w:val="clear" w:color="000000" w:fill="808080"/>
            <w:noWrap/>
            <w:vAlign w:val="bottom"/>
            <w:hideMark/>
          </w:tcPr>
          <w:p w:rsidR="00057190" w:rsidRPr="00DC61D4" w:rsidRDefault="00057190" w:rsidP="00B278ED">
            <w:pPr>
              <w:rPr>
                <w:rFonts w:ascii="Arial" w:hAnsi="Arial" w:cs="Arial"/>
                <w:b/>
                <w:bCs/>
                <w:color w:val="FFFFFF"/>
                <w:sz w:val="20"/>
                <w:szCs w:val="20"/>
                <w:lang w:val="en-US"/>
              </w:rPr>
            </w:pPr>
            <w:r w:rsidRPr="00DC61D4">
              <w:rPr>
                <w:rFonts w:ascii="Arial" w:hAnsi="Arial" w:cs="Arial"/>
                <w:b/>
                <w:bCs/>
                <w:color w:val="FFFFFF"/>
                <w:sz w:val="20"/>
                <w:szCs w:val="20"/>
                <w:lang w:val="en-US"/>
              </w:rPr>
              <w:t>VIŠAK / MANJAK + NETO ZADUŽIVANJE / FINANCIRANJE + KORIŠTENO U PRETHODNIM GODINAMA</w:t>
            </w:r>
          </w:p>
        </w:tc>
        <w:tc>
          <w:tcPr>
            <w:tcW w:w="1985" w:type="dxa"/>
            <w:shd w:val="clear" w:color="000000" w:fill="808080"/>
            <w:noWrap/>
            <w:vAlign w:val="bottom"/>
            <w:hideMark/>
          </w:tcPr>
          <w:p w:rsidR="00057190" w:rsidRPr="00DC61D4" w:rsidRDefault="00057190" w:rsidP="00B278ED">
            <w:pPr>
              <w:rPr>
                <w:rFonts w:ascii="Arial" w:hAnsi="Arial" w:cs="Arial"/>
                <w:b/>
                <w:bCs/>
                <w:color w:val="FFFFFF"/>
                <w:sz w:val="20"/>
                <w:szCs w:val="20"/>
                <w:lang w:val="en-US"/>
              </w:rPr>
            </w:pPr>
            <w:r w:rsidRPr="00DC61D4">
              <w:rPr>
                <w:rFonts w:ascii="Arial" w:hAnsi="Arial" w:cs="Arial"/>
                <w:b/>
                <w:bCs/>
                <w:color w:val="FFFFFF"/>
                <w:sz w:val="20"/>
                <w:szCs w:val="20"/>
                <w:lang w:val="en-US"/>
              </w:rPr>
              <w:t> </w:t>
            </w:r>
          </w:p>
        </w:tc>
        <w:tc>
          <w:tcPr>
            <w:tcW w:w="1559" w:type="dxa"/>
            <w:shd w:val="clear" w:color="000000" w:fill="808080"/>
            <w:noWrap/>
            <w:vAlign w:val="bottom"/>
            <w:hideMark/>
          </w:tcPr>
          <w:p w:rsidR="00057190" w:rsidRPr="00DC61D4" w:rsidRDefault="00057190" w:rsidP="00B278ED">
            <w:pPr>
              <w:rPr>
                <w:rFonts w:ascii="Arial" w:hAnsi="Arial" w:cs="Arial"/>
                <w:b/>
                <w:bCs/>
                <w:color w:val="FFFFFF"/>
                <w:sz w:val="20"/>
                <w:szCs w:val="20"/>
                <w:lang w:val="en-US"/>
              </w:rPr>
            </w:pPr>
            <w:r w:rsidRPr="00DC61D4">
              <w:rPr>
                <w:rFonts w:ascii="Arial" w:hAnsi="Arial" w:cs="Arial"/>
                <w:b/>
                <w:bCs/>
                <w:color w:val="FFFFFF"/>
                <w:sz w:val="20"/>
                <w:szCs w:val="20"/>
                <w:lang w:val="en-US"/>
              </w:rPr>
              <w:t> </w:t>
            </w:r>
          </w:p>
        </w:tc>
        <w:tc>
          <w:tcPr>
            <w:tcW w:w="1701" w:type="dxa"/>
            <w:shd w:val="clear" w:color="000000" w:fill="808080"/>
            <w:noWrap/>
            <w:vAlign w:val="bottom"/>
            <w:hideMark/>
          </w:tcPr>
          <w:p w:rsidR="00057190" w:rsidRPr="00DC61D4" w:rsidRDefault="00057190" w:rsidP="00B278ED">
            <w:pPr>
              <w:rPr>
                <w:rFonts w:ascii="Arial" w:hAnsi="Arial" w:cs="Arial"/>
                <w:b/>
                <w:bCs/>
                <w:color w:val="FFFFFF"/>
                <w:sz w:val="20"/>
                <w:szCs w:val="20"/>
                <w:lang w:val="en-US"/>
              </w:rPr>
            </w:pPr>
            <w:r w:rsidRPr="00DC61D4">
              <w:rPr>
                <w:rFonts w:ascii="Arial" w:hAnsi="Arial" w:cs="Arial"/>
                <w:b/>
                <w:bCs/>
                <w:color w:val="FFFFFF"/>
                <w:sz w:val="20"/>
                <w:szCs w:val="20"/>
                <w:lang w:val="en-US"/>
              </w:rPr>
              <w:t> </w:t>
            </w:r>
          </w:p>
        </w:tc>
        <w:tc>
          <w:tcPr>
            <w:tcW w:w="1276" w:type="dxa"/>
            <w:shd w:val="clear" w:color="000000" w:fill="808080"/>
            <w:noWrap/>
            <w:vAlign w:val="bottom"/>
            <w:hideMark/>
          </w:tcPr>
          <w:p w:rsidR="00057190" w:rsidRPr="00DC61D4" w:rsidRDefault="00057190" w:rsidP="00B278ED">
            <w:pPr>
              <w:rPr>
                <w:rFonts w:ascii="Arial" w:hAnsi="Arial" w:cs="Arial"/>
                <w:b/>
                <w:bCs/>
                <w:color w:val="FFFFFF"/>
                <w:sz w:val="20"/>
                <w:szCs w:val="20"/>
                <w:lang w:val="en-US"/>
              </w:rPr>
            </w:pPr>
            <w:r w:rsidRPr="00DC61D4">
              <w:rPr>
                <w:rFonts w:ascii="Arial" w:hAnsi="Arial" w:cs="Arial"/>
                <w:b/>
                <w:bCs/>
                <w:color w:val="FFFFFF"/>
                <w:sz w:val="20"/>
                <w:szCs w:val="20"/>
                <w:lang w:val="en-US"/>
              </w:rPr>
              <w:t> </w:t>
            </w:r>
          </w:p>
        </w:tc>
        <w:tc>
          <w:tcPr>
            <w:tcW w:w="850" w:type="dxa"/>
            <w:shd w:val="clear" w:color="000000" w:fill="808080"/>
            <w:noWrap/>
            <w:vAlign w:val="bottom"/>
            <w:hideMark/>
          </w:tcPr>
          <w:p w:rsidR="00057190" w:rsidRPr="00DC61D4" w:rsidRDefault="00057190" w:rsidP="00B278ED">
            <w:pPr>
              <w:rPr>
                <w:rFonts w:ascii="Arial" w:hAnsi="Arial" w:cs="Arial"/>
                <w:b/>
                <w:bCs/>
                <w:color w:val="FFFFFF"/>
                <w:sz w:val="20"/>
                <w:szCs w:val="20"/>
                <w:lang w:val="en-US"/>
              </w:rPr>
            </w:pPr>
            <w:r w:rsidRPr="00DC61D4">
              <w:rPr>
                <w:rFonts w:ascii="Arial" w:hAnsi="Arial" w:cs="Arial"/>
                <w:b/>
                <w:bCs/>
                <w:color w:val="FFFFFF"/>
                <w:sz w:val="20"/>
                <w:szCs w:val="20"/>
                <w:lang w:val="en-US"/>
              </w:rPr>
              <w:t> </w:t>
            </w:r>
          </w:p>
        </w:tc>
      </w:tr>
      <w:tr w:rsidR="00057190" w:rsidRPr="00DC61D4" w:rsidTr="00B278ED">
        <w:trPr>
          <w:trHeight w:val="255"/>
        </w:trPr>
        <w:tc>
          <w:tcPr>
            <w:tcW w:w="7953" w:type="dxa"/>
            <w:shd w:val="clear" w:color="auto" w:fill="auto"/>
            <w:noWrap/>
            <w:vAlign w:val="bottom"/>
            <w:hideMark/>
          </w:tcPr>
          <w:p w:rsidR="00057190" w:rsidRPr="00DC61D4" w:rsidRDefault="00057190" w:rsidP="00B278ED">
            <w:pPr>
              <w:rPr>
                <w:rFonts w:ascii="Arial" w:hAnsi="Arial" w:cs="Arial"/>
                <w:b/>
                <w:bCs/>
                <w:sz w:val="20"/>
                <w:szCs w:val="20"/>
                <w:lang w:val="en-US"/>
              </w:rPr>
            </w:pPr>
            <w:r w:rsidRPr="00DC61D4">
              <w:rPr>
                <w:rFonts w:ascii="Arial" w:hAnsi="Arial" w:cs="Arial"/>
                <w:b/>
                <w:bCs/>
                <w:sz w:val="20"/>
                <w:szCs w:val="20"/>
                <w:lang w:val="en-US"/>
              </w:rPr>
              <w:t>REZULTAT GODINE</w:t>
            </w:r>
          </w:p>
        </w:tc>
        <w:tc>
          <w:tcPr>
            <w:tcW w:w="1985"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Pr>
                <w:rFonts w:ascii="Arial" w:hAnsi="Arial" w:cs="Arial"/>
                <w:b/>
                <w:bCs/>
                <w:sz w:val="20"/>
                <w:szCs w:val="20"/>
                <w:lang w:val="en-US"/>
              </w:rPr>
              <w:t>488.529,90</w:t>
            </w:r>
          </w:p>
        </w:tc>
        <w:tc>
          <w:tcPr>
            <w:tcW w:w="1559"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c>
          <w:tcPr>
            <w:tcW w:w="1701"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1.922.997,76</w:t>
            </w:r>
          </w:p>
        </w:tc>
        <w:tc>
          <w:tcPr>
            <w:tcW w:w="1276"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Pr>
                <w:rFonts w:ascii="Arial" w:hAnsi="Arial" w:cs="Arial"/>
                <w:b/>
                <w:bCs/>
                <w:sz w:val="20"/>
                <w:szCs w:val="20"/>
                <w:lang w:val="en-US"/>
              </w:rPr>
              <w:t>393,63</w:t>
            </w:r>
            <w:r w:rsidRPr="00DC61D4">
              <w:rPr>
                <w:rFonts w:ascii="Arial" w:hAnsi="Arial" w:cs="Arial"/>
                <w:b/>
                <w:bCs/>
                <w:sz w:val="20"/>
                <w:szCs w:val="20"/>
                <w:lang w:val="en-US"/>
              </w:rPr>
              <w:t>%</w:t>
            </w:r>
          </w:p>
        </w:tc>
        <w:tc>
          <w:tcPr>
            <w:tcW w:w="850" w:type="dxa"/>
            <w:shd w:val="clear" w:color="auto" w:fill="auto"/>
            <w:noWrap/>
            <w:vAlign w:val="bottom"/>
            <w:hideMark/>
          </w:tcPr>
          <w:p w:rsidR="00057190" w:rsidRPr="00DC61D4" w:rsidRDefault="00057190" w:rsidP="00B278ED">
            <w:pPr>
              <w:jc w:val="right"/>
              <w:rPr>
                <w:rFonts w:ascii="Arial" w:hAnsi="Arial" w:cs="Arial"/>
                <w:b/>
                <w:bCs/>
                <w:sz w:val="20"/>
                <w:szCs w:val="20"/>
                <w:lang w:val="en-US"/>
              </w:rPr>
            </w:pPr>
            <w:r w:rsidRPr="00DC61D4">
              <w:rPr>
                <w:rFonts w:ascii="Arial" w:hAnsi="Arial" w:cs="Arial"/>
                <w:b/>
                <w:bCs/>
                <w:sz w:val="20"/>
                <w:szCs w:val="20"/>
                <w:lang w:val="en-US"/>
              </w:rPr>
              <w:t>0,00%</w:t>
            </w:r>
          </w:p>
        </w:tc>
      </w:tr>
    </w:tbl>
    <w:p w:rsidR="00057190" w:rsidRDefault="00057190" w:rsidP="00057190">
      <w:pPr>
        <w:rPr>
          <w:rFonts w:ascii="Cambria" w:hAnsi="Cambria"/>
        </w:rPr>
      </w:pPr>
    </w:p>
    <w:p w:rsidR="00057190" w:rsidRDefault="00057190" w:rsidP="00057190">
      <w:pPr>
        <w:jc w:val="center"/>
        <w:rPr>
          <w:rFonts w:ascii="Cambria" w:hAnsi="Cambria"/>
        </w:rPr>
      </w:pPr>
      <w:r>
        <w:rPr>
          <w:rFonts w:ascii="Cambria" w:hAnsi="Cambria"/>
        </w:rPr>
        <w:t>Članak 2.</w:t>
      </w:r>
    </w:p>
    <w:p w:rsidR="00057190" w:rsidRPr="00650DA6" w:rsidRDefault="00057190" w:rsidP="00057190">
      <w:pPr>
        <w:ind w:firstLine="708"/>
        <w:jc w:val="both"/>
        <w:rPr>
          <w:rFonts w:ascii="Cambria" w:hAnsi="Cambria"/>
        </w:rPr>
      </w:pPr>
      <w:r>
        <w:rPr>
          <w:rFonts w:ascii="Cambria" w:hAnsi="Cambria"/>
        </w:rPr>
        <w:t>Proračun je u obračunskom razdoblju poslovao stabilno, te je ostvaren</w:t>
      </w:r>
      <w:r w:rsidRPr="00D0314F">
        <w:rPr>
          <w:rFonts w:ascii="Cambria" w:hAnsi="Cambria"/>
        </w:rPr>
        <w:t xml:space="preserve"> višak prihoda sa stanjem na dan 30. lipnja 2018. godine </w:t>
      </w:r>
      <w:r>
        <w:rPr>
          <w:rFonts w:ascii="Cambria" w:hAnsi="Cambria"/>
        </w:rPr>
        <w:t>u iznosu od</w:t>
      </w:r>
      <w:r w:rsidRPr="00D0314F">
        <w:rPr>
          <w:rFonts w:ascii="Cambria" w:hAnsi="Cambria"/>
        </w:rPr>
        <w:t xml:space="preserve"> 1.922.997,76</w:t>
      </w:r>
      <w:r>
        <w:rPr>
          <w:rFonts w:ascii="Cambria" w:hAnsi="Cambria"/>
        </w:rPr>
        <w:t xml:space="preserve"> kuna. U srpnju 2018. g. donesena je odluka o raspodjeli rezultata sa stanjem na dan 31.12.2017., te je višak, odnosno saldo konta 922 uvršten u II. rebalans Općine Gračac.</w:t>
      </w:r>
      <w:r w:rsidRPr="00D0314F">
        <w:rPr>
          <w:rFonts w:ascii="Cambria" w:hAnsi="Cambria"/>
        </w:rPr>
        <w:t xml:space="preserve"> </w:t>
      </w:r>
    </w:p>
    <w:p w:rsidR="00057190" w:rsidRDefault="00057190" w:rsidP="00057190">
      <w:pPr>
        <w:rPr>
          <w:rFonts w:ascii="Cambria" w:hAnsi="Cambria"/>
        </w:rPr>
      </w:pPr>
    </w:p>
    <w:p w:rsidR="00057190" w:rsidRDefault="00057190" w:rsidP="00057190">
      <w:pPr>
        <w:rPr>
          <w:rFonts w:ascii="Cambria" w:hAnsi="Cambria"/>
        </w:rPr>
      </w:pPr>
    </w:p>
    <w:p w:rsidR="00057190" w:rsidRDefault="00057190" w:rsidP="00057190">
      <w:pPr>
        <w:rPr>
          <w:rFonts w:ascii="Cambria" w:hAnsi="Cambria"/>
        </w:rPr>
      </w:pPr>
    </w:p>
    <w:p w:rsidR="00057190" w:rsidRDefault="00057190" w:rsidP="00057190">
      <w:pPr>
        <w:rPr>
          <w:rFonts w:ascii="Cambria" w:hAnsi="Cambria"/>
        </w:rPr>
      </w:pPr>
    </w:p>
    <w:p w:rsidR="00057190" w:rsidRPr="00256425" w:rsidRDefault="00057190" w:rsidP="00057190">
      <w:pPr>
        <w:rPr>
          <w:rFonts w:ascii="Cambria" w:hAnsi="Cambria"/>
        </w:rPr>
      </w:pPr>
    </w:p>
    <w:p w:rsidR="00057190" w:rsidRPr="00256425" w:rsidRDefault="00057190" w:rsidP="00057190">
      <w:pPr>
        <w:tabs>
          <w:tab w:val="left" w:pos="5436"/>
        </w:tabs>
        <w:rPr>
          <w:rFonts w:ascii="Cambria" w:hAnsi="Cambria" w:cs="Arial"/>
        </w:rPr>
      </w:pPr>
      <w:r w:rsidRPr="00256425">
        <w:rPr>
          <w:rFonts w:ascii="Cambria" w:hAnsi="Cambria" w:cs="Arial"/>
        </w:rPr>
        <w:lastRenderedPageBreak/>
        <w:t xml:space="preserve">Tablica 2: </w:t>
      </w:r>
      <w:r>
        <w:rPr>
          <w:rFonts w:ascii="Cambria" w:hAnsi="Cambria" w:cs="Arial"/>
        </w:rPr>
        <w:t>A. Račun prihoda i rashoda prema ekonomskoj klasifikaciji</w:t>
      </w:r>
    </w:p>
    <w:p w:rsidR="00057190" w:rsidRPr="00256425" w:rsidRDefault="00057190" w:rsidP="00057190">
      <w:pPr>
        <w:tabs>
          <w:tab w:val="left" w:pos="5436"/>
        </w:tabs>
        <w:rPr>
          <w:rFonts w:ascii="Cambria" w:hAnsi="Cambria" w:cs="Arial"/>
        </w:rPr>
      </w:pP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843"/>
        <w:gridCol w:w="1701"/>
        <w:gridCol w:w="1701"/>
        <w:gridCol w:w="1275"/>
        <w:gridCol w:w="1117"/>
      </w:tblGrid>
      <w:tr w:rsidR="00057190" w:rsidRPr="00FC1EBC" w:rsidTr="00B278ED">
        <w:trPr>
          <w:trHeight w:val="255"/>
        </w:trPr>
        <w:tc>
          <w:tcPr>
            <w:tcW w:w="7670" w:type="dxa"/>
            <w:shd w:val="clear" w:color="000000" w:fill="C0C0C0"/>
            <w:noWrap/>
            <w:vAlign w:val="bottom"/>
            <w:hideMark/>
          </w:tcPr>
          <w:p w:rsidR="00057190" w:rsidRPr="00FC1EBC" w:rsidRDefault="00057190" w:rsidP="00B278ED">
            <w:pPr>
              <w:jc w:val="center"/>
              <w:rPr>
                <w:rFonts w:ascii="Arial" w:hAnsi="Arial" w:cs="Arial"/>
                <w:b/>
                <w:bCs/>
                <w:sz w:val="20"/>
                <w:szCs w:val="20"/>
                <w:lang w:val="en-US"/>
              </w:rPr>
            </w:pPr>
            <w:r w:rsidRPr="00FC1EBC">
              <w:rPr>
                <w:rFonts w:ascii="Arial" w:hAnsi="Arial" w:cs="Arial"/>
                <w:b/>
                <w:bCs/>
                <w:sz w:val="20"/>
                <w:szCs w:val="20"/>
                <w:lang w:val="en-US"/>
              </w:rPr>
              <w:t>Račun / opis</w:t>
            </w:r>
          </w:p>
        </w:tc>
        <w:tc>
          <w:tcPr>
            <w:tcW w:w="1843" w:type="dxa"/>
            <w:shd w:val="clear" w:color="000000" w:fill="C0C0C0"/>
            <w:noWrap/>
            <w:vAlign w:val="bottom"/>
            <w:hideMark/>
          </w:tcPr>
          <w:p w:rsidR="00057190" w:rsidRPr="00FC1EBC" w:rsidRDefault="00057190" w:rsidP="00B278ED">
            <w:pPr>
              <w:jc w:val="center"/>
              <w:rPr>
                <w:rFonts w:ascii="Arial" w:hAnsi="Arial" w:cs="Arial"/>
                <w:b/>
                <w:bCs/>
                <w:sz w:val="20"/>
                <w:szCs w:val="20"/>
                <w:lang w:val="en-US"/>
              </w:rPr>
            </w:pPr>
            <w:r w:rsidRPr="00FC1EBC">
              <w:rPr>
                <w:rFonts w:ascii="Arial" w:hAnsi="Arial" w:cs="Arial"/>
                <w:b/>
                <w:bCs/>
                <w:sz w:val="20"/>
                <w:szCs w:val="20"/>
                <w:lang w:val="en-US"/>
              </w:rPr>
              <w:t>Izvršenje 2017.</w:t>
            </w:r>
          </w:p>
        </w:tc>
        <w:tc>
          <w:tcPr>
            <w:tcW w:w="1701" w:type="dxa"/>
            <w:shd w:val="clear" w:color="000000" w:fill="C0C0C0"/>
            <w:noWrap/>
            <w:vAlign w:val="bottom"/>
            <w:hideMark/>
          </w:tcPr>
          <w:p w:rsidR="00057190" w:rsidRPr="00FC1EBC" w:rsidRDefault="00057190" w:rsidP="00B278ED">
            <w:pPr>
              <w:jc w:val="center"/>
              <w:rPr>
                <w:rFonts w:ascii="Arial" w:hAnsi="Arial" w:cs="Arial"/>
                <w:b/>
                <w:bCs/>
                <w:sz w:val="20"/>
                <w:szCs w:val="20"/>
                <w:lang w:val="en-US"/>
              </w:rPr>
            </w:pPr>
            <w:r w:rsidRPr="00FC1EBC">
              <w:rPr>
                <w:rFonts w:ascii="Arial" w:hAnsi="Arial" w:cs="Arial"/>
                <w:b/>
                <w:bCs/>
                <w:sz w:val="20"/>
                <w:szCs w:val="20"/>
                <w:lang w:val="en-US"/>
              </w:rPr>
              <w:t>Izvorni plan 2018.</w:t>
            </w:r>
          </w:p>
        </w:tc>
        <w:tc>
          <w:tcPr>
            <w:tcW w:w="1701" w:type="dxa"/>
            <w:shd w:val="clear" w:color="000000" w:fill="C0C0C0"/>
            <w:noWrap/>
            <w:vAlign w:val="bottom"/>
            <w:hideMark/>
          </w:tcPr>
          <w:p w:rsidR="00057190" w:rsidRPr="00FC1EBC" w:rsidRDefault="00057190" w:rsidP="00B278ED">
            <w:pPr>
              <w:jc w:val="center"/>
              <w:rPr>
                <w:rFonts w:ascii="Arial" w:hAnsi="Arial" w:cs="Arial"/>
                <w:b/>
                <w:bCs/>
                <w:sz w:val="20"/>
                <w:szCs w:val="20"/>
                <w:lang w:val="en-US"/>
              </w:rPr>
            </w:pPr>
            <w:r w:rsidRPr="00FC1EBC">
              <w:rPr>
                <w:rFonts w:ascii="Arial" w:hAnsi="Arial" w:cs="Arial"/>
                <w:b/>
                <w:bCs/>
                <w:sz w:val="20"/>
                <w:szCs w:val="20"/>
                <w:lang w:val="en-US"/>
              </w:rPr>
              <w:t>Izvršenje 2018.</w:t>
            </w:r>
          </w:p>
        </w:tc>
        <w:tc>
          <w:tcPr>
            <w:tcW w:w="1275" w:type="dxa"/>
            <w:shd w:val="clear" w:color="000000" w:fill="C0C0C0"/>
            <w:noWrap/>
            <w:vAlign w:val="bottom"/>
            <w:hideMark/>
          </w:tcPr>
          <w:p w:rsidR="00057190" w:rsidRPr="00FC1EBC" w:rsidRDefault="00057190" w:rsidP="00B278ED">
            <w:pPr>
              <w:jc w:val="center"/>
              <w:rPr>
                <w:rFonts w:ascii="Arial" w:hAnsi="Arial" w:cs="Arial"/>
                <w:b/>
                <w:bCs/>
                <w:sz w:val="20"/>
                <w:szCs w:val="20"/>
                <w:lang w:val="en-US"/>
              </w:rPr>
            </w:pPr>
            <w:r w:rsidRPr="00FC1EBC">
              <w:rPr>
                <w:rFonts w:ascii="Arial" w:hAnsi="Arial" w:cs="Arial"/>
                <w:b/>
                <w:bCs/>
                <w:sz w:val="20"/>
                <w:szCs w:val="20"/>
                <w:lang w:val="en-US"/>
              </w:rPr>
              <w:t>Indeks  3/1</w:t>
            </w:r>
          </w:p>
        </w:tc>
        <w:tc>
          <w:tcPr>
            <w:tcW w:w="993" w:type="dxa"/>
            <w:shd w:val="clear" w:color="000000" w:fill="C0C0C0"/>
            <w:noWrap/>
            <w:vAlign w:val="bottom"/>
            <w:hideMark/>
          </w:tcPr>
          <w:p w:rsidR="00057190" w:rsidRPr="00FC1EBC" w:rsidRDefault="00057190" w:rsidP="00B278ED">
            <w:pPr>
              <w:jc w:val="center"/>
              <w:rPr>
                <w:rFonts w:ascii="Arial" w:hAnsi="Arial" w:cs="Arial"/>
                <w:b/>
                <w:bCs/>
                <w:sz w:val="20"/>
                <w:szCs w:val="20"/>
                <w:lang w:val="en-US"/>
              </w:rPr>
            </w:pPr>
            <w:r w:rsidRPr="00FC1EBC">
              <w:rPr>
                <w:rFonts w:ascii="Arial" w:hAnsi="Arial" w:cs="Arial"/>
                <w:b/>
                <w:bCs/>
                <w:sz w:val="20"/>
                <w:szCs w:val="20"/>
                <w:lang w:val="en-US"/>
              </w:rPr>
              <w:t>Indeks  3/2</w:t>
            </w:r>
          </w:p>
        </w:tc>
      </w:tr>
      <w:tr w:rsidR="00057190" w:rsidRPr="00FC1EBC" w:rsidTr="00B278ED">
        <w:trPr>
          <w:trHeight w:val="255"/>
        </w:trPr>
        <w:tc>
          <w:tcPr>
            <w:tcW w:w="7670" w:type="dxa"/>
            <w:shd w:val="clear" w:color="000000" w:fill="808080"/>
            <w:noWrap/>
            <w:vAlign w:val="bottom"/>
            <w:hideMark/>
          </w:tcPr>
          <w:p w:rsidR="00057190" w:rsidRPr="00FC1EBC" w:rsidRDefault="00057190" w:rsidP="00B278ED">
            <w:pPr>
              <w:rPr>
                <w:rFonts w:ascii="Arial" w:hAnsi="Arial" w:cs="Arial"/>
                <w:b/>
                <w:bCs/>
                <w:color w:val="FFFFFF"/>
                <w:sz w:val="20"/>
                <w:szCs w:val="20"/>
                <w:lang w:val="en-US"/>
              </w:rPr>
            </w:pPr>
            <w:r w:rsidRPr="00FC1EBC">
              <w:rPr>
                <w:rFonts w:ascii="Arial" w:hAnsi="Arial" w:cs="Arial"/>
                <w:b/>
                <w:bCs/>
                <w:color w:val="FFFFFF"/>
                <w:sz w:val="20"/>
                <w:szCs w:val="20"/>
                <w:lang w:val="en-US"/>
              </w:rPr>
              <w:t>A. RAČUN PRIHODA I RASHODA</w:t>
            </w:r>
          </w:p>
        </w:tc>
        <w:tc>
          <w:tcPr>
            <w:tcW w:w="1843" w:type="dxa"/>
            <w:shd w:val="clear" w:color="000000" w:fill="808080"/>
            <w:noWrap/>
            <w:vAlign w:val="bottom"/>
            <w:hideMark/>
          </w:tcPr>
          <w:p w:rsidR="00057190" w:rsidRPr="00FC1EBC" w:rsidRDefault="00057190" w:rsidP="00B278ED">
            <w:pPr>
              <w:jc w:val="center"/>
              <w:rPr>
                <w:rFonts w:ascii="Arial" w:hAnsi="Arial" w:cs="Arial"/>
                <w:b/>
                <w:bCs/>
                <w:color w:val="FFFFFF"/>
                <w:sz w:val="20"/>
                <w:szCs w:val="20"/>
                <w:lang w:val="en-US"/>
              </w:rPr>
            </w:pPr>
            <w:r w:rsidRPr="00FC1EBC">
              <w:rPr>
                <w:rFonts w:ascii="Arial" w:hAnsi="Arial" w:cs="Arial"/>
                <w:b/>
                <w:bCs/>
                <w:color w:val="FFFFFF"/>
                <w:sz w:val="20"/>
                <w:szCs w:val="20"/>
                <w:lang w:val="en-US"/>
              </w:rPr>
              <w:t>1</w:t>
            </w:r>
          </w:p>
        </w:tc>
        <w:tc>
          <w:tcPr>
            <w:tcW w:w="1701" w:type="dxa"/>
            <w:shd w:val="clear" w:color="000000" w:fill="808080"/>
            <w:noWrap/>
            <w:vAlign w:val="bottom"/>
            <w:hideMark/>
          </w:tcPr>
          <w:p w:rsidR="00057190" w:rsidRPr="00FC1EBC" w:rsidRDefault="00057190" w:rsidP="00B278ED">
            <w:pPr>
              <w:jc w:val="center"/>
              <w:rPr>
                <w:rFonts w:ascii="Arial" w:hAnsi="Arial" w:cs="Arial"/>
                <w:b/>
                <w:bCs/>
                <w:color w:val="FFFFFF"/>
                <w:sz w:val="20"/>
                <w:szCs w:val="20"/>
                <w:lang w:val="en-US"/>
              </w:rPr>
            </w:pPr>
            <w:r w:rsidRPr="00FC1EBC">
              <w:rPr>
                <w:rFonts w:ascii="Arial" w:hAnsi="Arial" w:cs="Arial"/>
                <w:b/>
                <w:bCs/>
                <w:color w:val="FFFFFF"/>
                <w:sz w:val="20"/>
                <w:szCs w:val="20"/>
                <w:lang w:val="en-US"/>
              </w:rPr>
              <w:t>2</w:t>
            </w:r>
          </w:p>
        </w:tc>
        <w:tc>
          <w:tcPr>
            <w:tcW w:w="1701" w:type="dxa"/>
            <w:shd w:val="clear" w:color="000000" w:fill="808080"/>
            <w:noWrap/>
            <w:vAlign w:val="bottom"/>
            <w:hideMark/>
          </w:tcPr>
          <w:p w:rsidR="00057190" w:rsidRPr="00FC1EBC" w:rsidRDefault="00057190" w:rsidP="00B278ED">
            <w:pPr>
              <w:jc w:val="center"/>
              <w:rPr>
                <w:rFonts w:ascii="Arial" w:hAnsi="Arial" w:cs="Arial"/>
                <w:b/>
                <w:bCs/>
                <w:color w:val="FFFFFF"/>
                <w:sz w:val="20"/>
                <w:szCs w:val="20"/>
                <w:lang w:val="en-US"/>
              </w:rPr>
            </w:pPr>
            <w:r w:rsidRPr="00FC1EBC">
              <w:rPr>
                <w:rFonts w:ascii="Arial" w:hAnsi="Arial" w:cs="Arial"/>
                <w:b/>
                <w:bCs/>
                <w:color w:val="FFFFFF"/>
                <w:sz w:val="20"/>
                <w:szCs w:val="20"/>
                <w:lang w:val="en-US"/>
              </w:rPr>
              <w:t>3</w:t>
            </w:r>
          </w:p>
        </w:tc>
        <w:tc>
          <w:tcPr>
            <w:tcW w:w="1275" w:type="dxa"/>
            <w:shd w:val="clear" w:color="000000" w:fill="808080"/>
            <w:noWrap/>
            <w:vAlign w:val="bottom"/>
            <w:hideMark/>
          </w:tcPr>
          <w:p w:rsidR="00057190" w:rsidRPr="00FC1EBC" w:rsidRDefault="00057190" w:rsidP="00B278ED">
            <w:pPr>
              <w:jc w:val="center"/>
              <w:rPr>
                <w:rFonts w:ascii="Arial" w:hAnsi="Arial" w:cs="Arial"/>
                <w:b/>
                <w:bCs/>
                <w:color w:val="FFFFFF"/>
                <w:sz w:val="20"/>
                <w:szCs w:val="20"/>
                <w:lang w:val="en-US"/>
              </w:rPr>
            </w:pPr>
            <w:r w:rsidRPr="00FC1EBC">
              <w:rPr>
                <w:rFonts w:ascii="Arial" w:hAnsi="Arial" w:cs="Arial"/>
                <w:b/>
                <w:bCs/>
                <w:color w:val="FFFFFF"/>
                <w:sz w:val="20"/>
                <w:szCs w:val="20"/>
                <w:lang w:val="en-US"/>
              </w:rPr>
              <w:t>4</w:t>
            </w:r>
          </w:p>
        </w:tc>
        <w:tc>
          <w:tcPr>
            <w:tcW w:w="993" w:type="dxa"/>
            <w:shd w:val="clear" w:color="000000" w:fill="808080"/>
            <w:noWrap/>
            <w:vAlign w:val="bottom"/>
            <w:hideMark/>
          </w:tcPr>
          <w:p w:rsidR="00057190" w:rsidRPr="00FC1EBC" w:rsidRDefault="00057190" w:rsidP="00B278ED">
            <w:pPr>
              <w:jc w:val="center"/>
              <w:rPr>
                <w:rFonts w:ascii="Arial" w:hAnsi="Arial" w:cs="Arial"/>
                <w:b/>
                <w:bCs/>
                <w:color w:val="FFFFFF"/>
                <w:sz w:val="20"/>
                <w:szCs w:val="20"/>
                <w:lang w:val="en-US"/>
              </w:rPr>
            </w:pPr>
            <w:r w:rsidRPr="00FC1EBC">
              <w:rPr>
                <w:rFonts w:ascii="Arial" w:hAnsi="Arial" w:cs="Arial"/>
                <w:b/>
                <w:bCs/>
                <w:color w:val="FFFFFF"/>
                <w:sz w:val="20"/>
                <w:szCs w:val="20"/>
                <w:lang w:val="en-US"/>
              </w:rPr>
              <w:t>5</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 Prihodi poslovanja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7.449.807,59</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20.172.399,59</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9.302.182,11</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124,86%</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46,11%</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61 Prihodi od poreza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1.169.548,18</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7.111.714,00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4.424.484,34</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378,31%</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62,21%</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611 Porez i prirez na dohodak</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1.043.461,38</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6.656.714,00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4.267.388,13</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408,96%</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64,11%</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6111 Porez i prirez na dohodak od nesamostalnog rada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1.041.290,42</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4.211.207,62</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404,42%</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6112 Porez i prirez na dohodak od samostalnih djelatnosti</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35.615,46</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6113 Porez i prirez na dohodak od imovine i imovinskih prava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11.069,02</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6114 Porez i prirez na dohodak od kapitala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2.170,96</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9.496,03</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437,41%</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613 Porezi na imovinu</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92.963,04</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355.000,00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136.393,51</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146,72%</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38,42%</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6134 Povremeni porezi na imovinu</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92.963,04</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136.393,51</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146,72%</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614 Porezi na robu i usluge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33.123,76</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100.000,00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20.702,70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62,50%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20,70%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6142 Porez na promet</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21.545,43</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17.485,95</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81,16%</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6145 Porezi na korištenje dobara ili izvođenje aktivnosti</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11.578,33</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3.216,75</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27,78%</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63 Pomoći iz inozemstva i od subjekata unutar općeg proračuna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4.579.721,53</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8.041.541,00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1.933.386,61</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42,22%</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24,04%</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633 Pomoći proračunu iz drugih proračuna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2.888.016,75</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3.499.077,00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215.251,19</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7,45%</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6,15%</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6331 Tekuće pomoći proračunu iz drugih proračuna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1.900.826,75</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215.251,19</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11,32%</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6332 Kapitalne pomoći proračunu iz drugih proračuna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987.190,00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634 Pomoći od izvanproračunskih korisnika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989.980,00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635 Pomoći izravnanja za decentralizirane funkcije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1.691.704,78</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3.464.984,00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1.718.135,42</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101,56%</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49,59%</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6351 Tekuće pomoći izravnanja za decentralizirane funkcije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1.691.704,78</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1.718.135,42</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101,56%</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638 Pomoći iz državnog proračuna temeljem prijenosa EU sredstava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87.500,00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64 Prihodi od imovine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625.314,64</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2.518.590,00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2.037.977,78</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325,91%</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80,92%</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641 Prihodi od financijske imovine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1.713,38</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3.600,00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96.145,25</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5611,44%</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2670,70%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6413 Kamate na oročena sredstva i depozite po viđenju</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1.596,45</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6.531,86</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409,15%</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6414 Prihodi od zateznih kamata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116,93</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89.613,39</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76638,49%</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642 Prihodi od nefinancijske imovine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623.601,26</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2.514.990,00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1.941.832,53</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311,39%</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77,21%</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lastRenderedPageBreak/>
              <w:t>6421 Naknade za koncesije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13.168,00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-4.639,49</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-35,23%</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6422 Prihodi od zakupa i iznajmljivanja imovine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269.280,14</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253.007,56</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93,96%</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6423 Naknada za korištenje nefinancijske imovine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311.407,28</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1.680.893,50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539,77%</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6429 Ostali prihodi od nefinancijske imovine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29.745,84</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12.570,96</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42,26%</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65 Prihodi od upravnih i administrativnih pristojbi, pristojbi po posebnim propisima i naknada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936.113,24</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2.286.854,59</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805.593,38</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86,06%</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35,23%</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651 Upravne i administrativne pristojbe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19.558,16</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33.070,00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6.660,94</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34,06%</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20,14%</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6512 Županijske, gradske i općinske pristojbe i naknade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100,00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6513 Ostale upravne pristojbe i naknade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19.458,16</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6.660,94</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34,23%</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652 Prihodi po posebnim propisima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315.076,53</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769.790,00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253.705,35</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80,52%</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32,96%</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6524 Doprinosi za šume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126.267,74</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91.558,30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72,51%</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6526 Ostali nespomenuti prihodi</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188.808,79</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162.147,05</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85,88%</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653 Komunalni doprinosi i naknade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601.478,55</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1.483.994,59</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545.227,09</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90,65%</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36,74%</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6531 Komunalni doprinosi</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34.766,62</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20.930,60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60,20%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6532 Komunalne naknade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566.711,93</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524.296,49</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92,52%</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66 Prihodi od prodaje proizvoda i robe te pruženih usluga i prihodi od donacija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139.110,00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213.200,00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100.740,00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72,42%</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47,25%</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661 Prihodi od prodaje proizvoda i robe te pruženih usluga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9.110,00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3.200,00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740,00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8,12%</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23,13%</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6614 Prihodi od prodaje proizvoda i robe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200,00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6615 Prihodi od pruženih usluga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8.910,00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740,00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8,31%</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663 Donacije od pravnih i fizičkih osoba izvan općeg proračuna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130.000,00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210.000,00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100.000,00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76,92%</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47,62%</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6631 Tekuće donacije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130.000,00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100.000,00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76,92%</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68 Kazne, upravne mjere i ostali prihodi</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681 Kazne i upravne mjere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7 Prihodi od prodaje nefinancijske imovine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41.203,13</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250.000,00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72.652,65</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176,33%</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29,06%</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72 Prihodi od prodaje proizvedene dugotrajne imovine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41.203,13</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250.000,00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72.652,65</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176,33%</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29,06%</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721 Prihodi od prodaje građevinskih objekata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41.203,13</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200.000,00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72.652,65</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176,33%</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36,33%</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7211 Stambeni objekti</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41.203,13</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72.652,65</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176,33%</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723 Prihodi od prodaje prijevoznih sredstava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50.000,00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 Rashodi poslovanja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5.487.141,12</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14.953.899,59</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6.805.477,10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124,03%</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45,51%</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lastRenderedPageBreak/>
              <w:t>31 Rashodi za zaposlene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2.677.338,42</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6.467.102,00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3.430.325,09</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128,12%</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53,04%</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311 Plaće (Bruto)</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2.152.372,18</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5.236.363,00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2.837.933,42</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131,85%</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54,20%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3111 Plaće za redovan rad</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2.116.327,96</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2.831.100,37</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133,77%</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3112 Plaće u naravi</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1.048,00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3113 Plaće za prekovremeni rad</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34.996,22</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6.833,05</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19,53%</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312 Ostali rashodi za zaposlene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67.178,48</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130.000,00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72.954,51</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108,60%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56,12%</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3121 Ostali rashodi za zaposlene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67.178,48</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72.954,51</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108,60%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313 Doprinosi na plaće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457.787,76</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1.100.739,00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519.437,16</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113,47%</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47,19%</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3131 Doprinosi za mirovinsko osiguranje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87.638,00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89.415,00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102,03%</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3132 Doprinosi za obvezno zdravstveno osiguranje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333.565,58</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387.520,34</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116,18%</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3133 Doprinosi za obvezno osiguranje u slučaju nezaposlenosti</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36.584,18</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42.501,82</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116,18%</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32 Materijalni rashodi</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2.239.460,88</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5.808.420,00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2.642.794,78</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118,01%</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45,50%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321 Naknade troškova zaposlenima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102.606,80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242.000,00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107.211,43</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104,49%</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44,30%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3211 Službena putovanja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14.821,00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15.161,63</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102,30%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3212 Naknade za prijevoz, za rad na terenu i odvojeni život</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81.498,30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83.674,80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102,67%</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3213 Stručno usavršavanje zaposlenika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6.287,50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8.375,00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133,20%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322 Rashodi za materijal i energiju</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721.328,71</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1.602.800,00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617.007,60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85,54%</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38,50%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3221 Uredski materijal i ostali materijalni rashodi</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41.895,39</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34.651,46</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82,71%</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3222 Materijal i sirovine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39.671,00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32.568,00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82,10%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3223 Energija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592.571,35</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515.777,64</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87,04%</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3224 Materijal i dijelovi za tekuće i investicijsko održavanje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35.198,64</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18.298,15</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51,99%</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3225 Sitni inventar i auto gume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5.687,33</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10.589,35</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186,19%</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3227 Službena, radna i zaštitna odjeća i obuća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6.305,00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5.123,00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81,25%</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323 Rashodi za usluge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1.119.745,72</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3.310.430,00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1.630.925,03</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145,65%</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49,27%</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3231 Usluge telefona, pošte i prijevoza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91.833,41</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93.137,82</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101,42%</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3232 Usluge tekućeg i investicijskog održavanja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753.543,82</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950.681,05</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126,16%</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3233 Usluge promidžbe i informiranja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34.913,59</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19.301,81</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55,28%</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3234 Komunalne usluge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18.481,09</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24.242,83</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131,18%</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3235 Zakupnine i najamnine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6.872,59</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6.489,41</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94,42%</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3236 Zdravstvene i veterinarske usluge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17.562,00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55.938,00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318,52%</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lastRenderedPageBreak/>
              <w:t>3237 Intelektualne i osobne usluge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102.092,31</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302.318,80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296,12%</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3238 Računalne usluge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60.399,91</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85.881,90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142,19%</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3239 Ostale usluge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34.047,00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92.933,41</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272,96%</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324 Naknade troškova osobama izvan radnog odnosa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20.333,96</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19.000,00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4.443,52</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21,85%</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23,39%</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3241 Naknade troškova osobama izvan radnog odnosa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20.333,96</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4.443,52</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21,85%</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329 Ostali nespomenuti rashodi poslovanja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275.445,69</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634.190,00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283.207,20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102,82%</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44,66%</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3291 Naknade za rad predstavničkih i izvršnih tijela, povjerenstava i slično</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178.877,27</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114.796,22</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64,18%</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3292 Premije osiguranja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11.341,51</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23.265,25</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205,13%</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3293 Reprezentacija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37.175,46</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51.877,21</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139,55%</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3294 Članarine i norme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1.969,80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15.444,02</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784,04%</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3295 Pristojbe i naknade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38.742,97</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62.865,71</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162,26%</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3299 Ostali nespomenuti rashodi poslovanja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7.338,68</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14.958,79</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203,83%</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34 Financijski rashodi</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11.872,61</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18.040,00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9.380,11</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79,01%</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52,00%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343 Ostali financijski rashodi</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11.872,61</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18.040,00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9.380,11</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79,01%</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52,00%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3431 Bankarske usluge i usluge platnog prometa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8.943,30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9.351,24</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104,56%</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3433 Zatezne kamate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2.929,31</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2,82</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0,10%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3434 Ostali nespomenuti financijski rashodi</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26,05</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35 Subvencije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65.000,00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352 Subvencije trgovačkim društvima, poljoprivrednicima i obrtnicima izvan javnog sektora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65.000,00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36 Pomoći dane u inozemstvo i unutar općeg proračuna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6.880,80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20.000,00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6.500,00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94,47%</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32,50%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366 Pomoći proračunskim korisnicima drugih proračuna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6.880,80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20.000,00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6.500,00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94,47%</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32,50%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3661 Tekuće pomoći proračunskim korisnicima drugih proračuna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4.000,00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6.500,00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162,50%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3662 Kapitalne pomoći proračunskim korisnicima drugih proračuna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2.880,80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37 Naknade građanima i kućanstvima na temelju osiguranja i druge naknade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70.281,96</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439.000,00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170.650,53</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242,81%</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38,87%</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372 Ostale naknade građanima i kućanstvima iz proračuna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70.281,96</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439.000,00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170.650,53</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242,81%</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38,87%</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3721 Naknade građanima i kućanstvima u novcu</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39.500,00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126.350,00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319,87%</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3722 Naknade građanima i kućanstvima u naravi</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30.781,96</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44.300,53</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143,92%</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38 Ostali rashodi</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481.306,45</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2.136.337,59</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545.826,59</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113,41%</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25,55%</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381 Tekuće donacije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403.018,45</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1.048.402,00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403.678,79</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100,16%</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38,50%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lastRenderedPageBreak/>
              <w:t>3811 Tekuće donacije u novcu</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403.018,45</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403.678,79</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100,16%</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386 Kapitalne pomoći</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78.288,00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1.087.935,59</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142.147,80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181,57%</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13,07%</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3861 Kapitalne pomoći kreditnim i ostalim financijskim institucijama te trgovačkim društvima u javnom sek</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78.288,00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142.147,80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181,57%</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4 Rashodi za nabavu nefinancijske imovine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444.129,86</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5.468.500,00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646.359,90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145,53%</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11,82%</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41 Rashodi za nabavu neproizvedene dugotrajne imovine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24.021,30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411 Materijalna imovina - prirodna bogatstva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24.021,30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4111 Zemljište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24.021,30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42 Rashodi za nabavu proizvedene dugotrajne imovine</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401.358,56</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4.422.740,00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479.613,20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119,50%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10,84%</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421 Građevinski objekti</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113.162,50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3.114.990,00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201.638,68</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178,19%</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6,47%</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4214 Ostali građevinski objekti</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113.162,50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201.638,68</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178,19%</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422 Postrojenja i oprema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161.396,06</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213.000,00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63.303,82</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39,22%</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29,72%</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4221 Uredska oprema i namještaj</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115.084,31</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63.303,82</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55,01%</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4222 Komunikacijska oprema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20.188,00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4223 Oprema za održavanje i zaštitu</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3.599,00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4227 Uređaji, strojevi i oprema za ostale namjene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22.524,75</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423 Prijevozna sredstva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320.000,00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118.456,70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37,02%</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4231 Prijevozna sredstva u cestovnom prometu</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118.456,70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424 Knjige, umjetnička djela i ostale izložbene vrijednosti</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38.500,00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26.614,00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69,13%</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4241 Knjige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26.614,00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426 Nematerijalna proizvedena imovina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126.800,00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736.250,00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69.600,00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54,89%</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9,45%</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4262 Ulaganja u računalne programe</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1.800,00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12.487,50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693,75%</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4264 Ostala nematerijalna proizvedena imovina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125.000,00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57.112,50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45,69%</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45 Rashodi za dodatna ulaganja na nefinancijskoj imovini</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18.750,00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1.045.760,00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166.746,70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889,32%</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15,95%</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451 Dodatna ulaganja na građevinskim objektima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1.045.760,00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166.746,70</w:t>
            </w: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15,95%</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4511 Dodatna ulaganja na građevinskim objektima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166.746,70</w:t>
            </w: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b/>
                <w:bCs/>
                <w:sz w:val="20"/>
                <w:szCs w:val="20"/>
                <w:lang w:val="en-US"/>
              </w:rPr>
            </w:pPr>
            <w:r w:rsidRPr="00FC1EBC">
              <w:rPr>
                <w:rFonts w:ascii="Arial" w:hAnsi="Arial" w:cs="Arial"/>
                <w:b/>
                <w:bCs/>
                <w:sz w:val="20"/>
                <w:szCs w:val="20"/>
                <w:lang w:val="en-US"/>
              </w:rPr>
              <w:t>453 Dodatna ulaganja na prijevoznim sredstvima</w:t>
            </w:r>
          </w:p>
        </w:tc>
        <w:tc>
          <w:tcPr>
            <w:tcW w:w="184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18.750,00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1701"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b/>
                <w:bCs/>
                <w:sz w:val="20"/>
                <w:szCs w:val="20"/>
                <w:lang w:val="en-US"/>
              </w:rPr>
            </w:pPr>
            <w:r w:rsidRPr="00FC1EBC">
              <w:rPr>
                <w:rFonts w:ascii="Arial" w:hAnsi="Arial" w:cs="Arial"/>
                <w:b/>
                <w:bCs/>
                <w:sz w:val="20"/>
                <w:szCs w:val="20"/>
                <w:lang w:val="en-US"/>
              </w:rPr>
              <w:t>0,00%</w:t>
            </w:r>
          </w:p>
        </w:tc>
      </w:tr>
      <w:tr w:rsidR="00057190" w:rsidRPr="00FC1EBC" w:rsidTr="00B278ED">
        <w:trPr>
          <w:trHeight w:val="255"/>
        </w:trPr>
        <w:tc>
          <w:tcPr>
            <w:tcW w:w="7670" w:type="dxa"/>
            <w:shd w:val="clear" w:color="auto" w:fill="auto"/>
            <w:noWrap/>
            <w:vAlign w:val="bottom"/>
            <w:hideMark/>
          </w:tcPr>
          <w:p w:rsidR="00057190" w:rsidRPr="00FC1EBC" w:rsidRDefault="00057190" w:rsidP="00B278ED">
            <w:pPr>
              <w:rPr>
                <w:rFonts w:ascii="Arial" w:hAnsi="Arial" w:cs="Arial"/>
                <w:sz w:val="20"/>
                <w:szCs w:val="20"/>
                <w:lang w:val="en-US"/>
              </w:rPr>
            </w:pPr>
            <w:r w:rsidRPr="00FC1EBC">
              <w:rPr>
                <w:rFonts w:ascii="Arial" w:hAnsi="Arial" w:cs="Arial"/>
                <w:sz w:val="20"/>
                <w:szCs w:val="20"/>
                <w:lang w:val="en-US"/>
              </w:rPr>
              <w:t>4531 Dodatna ulaganja na prijevoznim sredstvima</w:t>
            </w:r>
          </w:p>
        </w:tc>
        <w:tc>
          <w:tcPr>
            <w:tcW w:w="184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18.750,00</w:t>
            </w: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701" w:type="dxa"/>
            <w:shd w:val="clear" w:color="auto" w:fill="auto"/>
            <w:noWrap/>
            <w:vAlign w:val="bottom"/>
            <w:hideMark/>
          </w:tcPr>
          <w:p w:rsidR="00057190" w:rsidRPr="00FC1EBC" w:rsidRDefault="00057190" w:rsidP="00B278ED">
            <w:pPr>
              <w:jc w:val="right"/>
              <w:rPr>
                <w:rFonts w:ascii="Arial" w:hAnsi="Arial" w:cs="Arial"/>
                <w:sz w:val="20"/>
                <w:szCs w:val="20"/>
                <w:lang w:val="en-US"/>
              </w:rPr>
            </w:pPr>
          </w:p>
        </w:tc>
        <w:tc>
          <w:tcPr>
            <w:tcW w:w="1275"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c>
          <w:tcPr>
            <w:tcW w:w="993" w:type="dxa"/>
            <w:shd w:val="clear" w:color="auto" w:fill="auto"/>
            <w:noWrap/>
            <w:vAlign w:val="bottom"/>
            <w:hideMark/>
          </w:tcPr>
          <w:p w:rsidR="00057190" w:rsidRPr="00FC1EBC" w:rsidRDefault="00057190" w:rsidP="00B278ED">
            <w:pPr>
              <w:jc w:val="right"/>
              <w:rPr>
                <w:rFonts w:ascii="Arial" w:hAnsi="Arial" w:cs="Arial"/>
                <w:sz w:val="20"/>
                <w:szCs w:val="20"/>
                <w:lang w:val="en-US"/>
              </w:rPr>
            </w:pPr>
            <w:r w:rsidRPr="00FC1EBC">
              <w:rPr>
                <w:rFonts w:ascii="Arial" w:hAnsi="Arial" w:cs="Arial"/>
                <w:sz w:val="20"/>
                <w:szCs w:val="20"/>
                <w:lang w:val="en-US"/>
              </w:rPr>
              <w:t>0,00%</w:t>
            </w:r>
          </w:p>
        </w:tc>
      </w:tr>
    </w:tbl>
    <w:p w:rsidR="00057190" w:rsidRDefault="00057190" w:rsidP="00057190">
      <w:pPr>
        <w:tabs>
          <w:tab w:val="left" w:pos="5436"/>
        </w:tabs>
        <w:rPr>
          <w:rFonts w:ascii="Cambria" w:hAnsi="Cambria" w:cs="Arial"/>
        </w:rPr>
      </w:pPr>
    </w:p>
    <w:p w:rsidR="00057190" w:rsidRDefault="00057190" w:rsidP="00057190">
      <w:pPr>
        <w:tabs>
          <w:tab w:val="left" w:pos="5436"/>
        </w:tabs>
        <w:rPr>
          <w:rFonts w:ascii="Cambria" w:hAnsi="Cambria" w:cs="Arial"/>
        </w:rPr>
      </w:pPr>
    </w:p>
    <w:p w:rsidR="00057190" w:rsidRPr="00F75DA1" w:rsidRDefault="00057190" w:rsidP="00057190">
      <w:pPr>
        <w:tabs>
          <w:tab w:val="left" w:pos="5436"/>
        </w:tabs>
        <w:rPr>
          <w:rFonts w:ascii="Cambria" w:hAnsi="Cambria" w:cs="Arial"/>
        </w:rPr>
      </w:pPr>
      <w:r>
        <w:rPr>
          <w:rFonts w:ascii="Cambria" w:hAnsi="Cambria" w:cs="Arial"/>
        </w:rPr>
        <w:lastRenderedPageBreak/>
        <w:t>Tablica 3</w:t>
      </w:r>
      <w:r w:rsidRPr="00256425">
        <w:rPr>
          <w:rFonts w:ascii="Cambria" w:hAnsi="Cambria" w:cs="Arial"/>
        </w:rPr>
        <w:t xml:space="preserve">: </w:t>
      </w:r>
      <w:r>
        <w:rPr>
          <w:rFonts w:ascii="Cambria" w:hAnsi="Cambria" w:cs="Arial"/>
        </w:rPr>
        <w:t>A. Račun prihoda i rashoda prema izvorima financiranja</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843"/>
        <w:gridCol w:w="1701"/>
        <w:gridCol w:w="1701"/>
        <w:gridCol w:w="1275"/>
        <w:gridCol w:w="1134"/>
      </w:tblGrid>
      <w:tr w:rsidR="00057190" w:rsidRPr="002B5C5C" w:rsidTr="00B278ED">
        <w:trPr>
          <w:trHeight w:val="255"/>
        </w:trPr>
        <w:tc>
          <w:tcPr>
            <w:tcW w:w="7670" w:type="dxa"/>
            <w:shd w:val="clear" w:color="000000" w:fill="C0C0C0"/>
            <w:noWrap/>
            <w:vAlign w:val="bottom"/>
            <w:hideMark/>
          </w:tcPr>
          <w:p w:rsidR="00057190" w:rsidRPr="002B5C5C" w:rsidRDefault="00057190" w:rsidP="00B278ED">
            <w:pPr>
              <w:jc w:val="center"/>
              <w:rPr>
                <w:rFonts w:ascii="Arial" w:hAnsi="Arial" w:cs="Arial"/>
                <w:b/>
                <w:bCs/>
                <w:sz w:val="20"/>
                <w:szCs w:val="20"/>
                <w:lang w:val="en-US"/>
              </w:rPr>
            </w:pPr>
            <w:r w:rsidRPr="002B5C5C">
              <w:rPr>
                <w:rFonts w:ascii="Arial" w:hAnsi="Arial" w:cs="Arial"/>
                <w:b/>
                <w:bCs/>
                <w:sz w:val="20"/>
                <w:szCs w:val="20"/>
                <w:lang w:val="en-US"/>
              </w:rPr>
              <w:t>Račun / opis</w:t>
            </w:r>
          </w:p>
        </w:tc>
        <w:tc>
          <w:tcPr>
            <w:tcW w:w="1843" w:type="dxa"/>
            <w:shd w:val="clear" w:color="000000" w:fill="C0C0C0"/>
            <w:noWrap/>
            <w:vAlign w:val="bottom"/>
            <w:hideMark/>
          </w:tcPr>
          <w:p w:rsidR="00057190" w:rsidRPr="002B5C5C" w:rsidRDefault="00057190" w:rsidP="00B278ED">
            <w:pPr>
              <w:jc w:val="center"/>
              <w:rPr>
                <w:rFonts w:ascii="Arial" w:hAnsi="Arial" w:cs="Arial"/>
                <w:b/>
                <w:bCs/>
                <w:sz w:val="20"/>
                <w:szCs w:val="20"/>
                <w:lang w:val="en-US"/>
              </w:rPr>
            </w:pPr>
            <w:r w:rsidRPr="002B5C5C">
              <w:rPr>
                <w:rFonts w:ascii="Arial" w:hAnsi="Arial" w:cs="Arial"/>
                <w:b/>
                <w:bCs/>
                <w:sz w:val="20"/>
                <w:szCs w:val="20"/>
                <w:lang w:val="en-US"/>
              </w:rPr>
              <w:t>Izvršenje 2017.</w:t>
            </w:r>
          </w:p>
        </w:tc>
        <w:tc>
          <w:tcPr>
            <w:tcW w:w="1701" w:type="dxa"/>
            <w:shd w:val="clear" w:color="000000" w:fill="C0C0C0"/>
            <w:noWrap/>
            <w:vAlign w:val="bottom"/>
            <w:hideMark/>
          </w:tcPr>
          <w:p w:rsidR="00057190" w:rsidRPr="002B5C5C" w:rsidRDefault="00057190" w:rsidP="00B278ED">
            <w:pPr>
              <w:jc w:val="center"/>
              <w:rPr>
                <w:rFonts w:ascii="Arial" w:hAnsi="Arial" w:cs="Arial"/>
                <w:b/>
                <w:bCs/>
                <w:sz w:val="20"/>
                <w:szCs w:val="20"/>
                <w:lang w:val="en-US"/>
              </w:rPr>
            </w:pPr>
            <w:r w:rsidRPr="002B5C5C">
              <w:rPr>
                <w:rFonts w:ascii="Arial" w:hAnsi="Arial" w:cs="Arial"/>
                <w:b/>
                <w:bCs/>
                <w:sz w:val="20"/>
                <w:szCs w:val="20"/>
                <w:lang w:val="en-US"/>
              </w:rPr>
              <w:t>Izvorni plan 2018.</w:t>
            </w:r>
          </w:p>
        </w:tc>
        <w:tc>
          <w:tcPr>
            <w:tcW w:w="1701" w:type="dxa"/>
            <w:shd w:val="clear" w:color="000000" w:fill="C0C0C0"/>
            <w:noWrap/>
            <w:vAlign w:val="bottom"/>
            <w:hideMark/>
          </w:tcPr>
          <w:p w:rsidR="00057190" w:rsidRPr="002B5C5C" w:rsidRDefault="00057190" w:rsidP="00B278ED">
            <w:pPr>
              <w:jc w:val="center"/>
              <w:rPr>
                <w:rFonts w:ascii="Arial" w:hAnsi="Arial" w:cs="Arial"/>
                <w:b/>
                <w:bCs/>
                <w:sz w:val="20"/>
                <w:szCs w:val="20"/>
                <w:lang w:val="en-US"/>
              </w:rPr>
            </w:pPr>
            <w:r w:rsidRPr="002B5C5C">
              <w:rPr>
                <w:rFonts w:ascii="Arial" w:hAnsi="Arial" w:cs="Arial"/>
                <w:b/>
                <w:bCs/>
                <w:sz w:val="20"/>
                <w:szCs w:val="20"/>
                <w:lang w:val="en-US"/>
              </w:rPr>
              <w:t>Izvršenje 2018.</w:t>
            </w:r>
          </w:p>
        </w:tc>
        <w:tc>
          <w:tcPr>
            <w:tcW w:w="1275" w:type="dxa"/>
            <w:shd w:val="clear" w:color="000000" w:fill="C0C0C0"/>
            <w:noWrap/>
            <w:vAlign w:val="bottom"/>
            <w:hideMark/>
          </w:tcPr>
          <w:p w:rsidR="00057190" w:rsidRPr="002B5C5C" w:rsidRDefault="00057190" w:rsidP="00B278ED">
            <w:pPr>
              <w:jc w:val="center"/>
              <w:rPr>
                <w:rFonts w:ascii="Arial" w:hAnsi="Arial" w:cs="Arial"/>
                <w:b/>
                <w:bCs/>
                <w:sz w:val="20"/>
                <w:szCs w:val="20"/>
                <w:lang w:val="en-US"/>
              </w:rPr>
            </w:pPr>
            <w:r w:rsidRPr="002B5C5C">
              <w:rPr>
                <w:rFonts w:ascii="Arial" w:hAnsi="Arial" w:cs="Arial"/>
                <w:b/>
                <w:bCs/>
                <w:sz w:val="20"/>
                <w:szCs w:val="20"/>
                <w:lang w:val="en-US"/>
              </w:rPr>
              <w:t>Indeks  3/1</w:t>
            </w:r>
          </w:p>
        </w:tc>
        <w:tc>
          <w:tcPr>
            <w:tcW w:w="1134" w:type="dxa"/>
            <w:shd w:val="clear" w:color="000000" w:fill="C0C0C0"/>
            <w:noWrap/>
            <w:vAlign w:val="bottom"/>
            <w:hideMark/>
          </w:tcPr>
          <w:p w:rsidR="00057190" w:rsidRPr="002B5C5C" w:rsidRDefault="00057190" w:rsidP="00B278ED">
            <w:pPr>
              <w:jc w:val="center"/>
              <w:rPr>
                <w:rFonts w:ascii="Arial" w:hAnsi="Arial" w:cs="Arial"/>
                <w:b/>
                <w:bCs/>
                <w:sz w:val="20"/>
                <w:szCs w:val="20"/>
                <w:lang w:val="en-US"/>
              </w:rPr>
            </w:pPr>
            <w:r w:rsidRPr="002B5C5C">
              <w:rPr>
                <w:rFonts w:ascii="Arial" w:hAnsi="Arial" w:cs="Arial"/>
                <w:b/>
                <w:bCs/>
                <w:sz w:val="20"/>
                <w:szCs w:val="20"/>
                <w:lang w:val="en-US"/>
              </w:rPr>
              <w:t>Indeks  3/2</w:t>
            </w:r>
          </w:p>
        </w:tc>
      </w:tr>
      <w:tr w:rsidR="00057190" w:rsidRPr="002B5C5C" w:rsidTr="00B278ED">
        <w:trPr>
          <w:trHeight w:val="255"/>
        </w:trPr>
        <w:tc>
          <w:tcPr>
            <w:tcW w:w="7670" w:type="dxa"/>
            <w:shd w:val="clear" w:color="000000" w:fill="C0C0C0"/>
            <w:noWrap/>
            <w:vAlign w:val="bottom"/>
            <w:hideMark/>
          </w:tcPr>
          <w:p w:rsidR="00057190" w:rsidRPr="002B5C5C" w:rsidRDefault="00057190" w:rsidP="00B278ED">
            <w:pPr>
              <w:jc w:val="center"/>
              <w:rPr>
                <w:rFonts w:ascii="Arial" w:hAnsi="Arial" w:cs="Arial"/>
                <w:b/>
                <w:bCs/>
                <w:sz w:val="20"/>
                <w:szCs w:val="20"/>
                <w:lang w:val="en-US"/>
              </w:rPr>
            </w:pPr>
            <w:r w:rsidRPr="002B5C5C">
              <w:rPr>
                <w:rFonts w:ascii="Arial" w:hAnsi="Arial" w:cs="Arial"/>
                <w:b/>
                <w:bCs/>
                <w:sz w:val="20"/>
                <w:szCs w:val="20"/>
                <w:lang w:val="en-US"/>
              </w:rPr>
              <w:t>PRIHODI I RASHODI PREMA IZVORIMA FINANCIRANJA</w:t>
            </w:r>
          </w:p>
        </w:tc>
        <w:tc>
          <w:tcPr>
            <w:tcW w:w="1843" w:type="dxa"/>
            <w:shd w:val="clear" w:color="000000" w:fill="C0C0C0"/>
            <w:noWrap/>
            <w:vAlign w:val="bottom"/>
            <w:hideMark/>
          </w:tcPr>
          <w:p w:rsidR="00057190" w:rsidRPr="002B5C5C" w:rsidRDefault="00057190" w:rsidP="00B278ED">
            <w:pPr>
              <w:jc w:val="center"/>
              <w:rPr>
                <w:rFonts w:ascii="Arial" w:hAnsi="Arial" w:cs="Arial"/>
                <w:b/>
                <w:bCs/>
                <w:sz w:val="20"/>
                <w:szCs w:val="20"/>
                <w:lang w:val="en-US"/>
              </w:rPr>
            </w:pPr>
            <w:r w:rsidRPr="002B5C5C">
              <w:rPr>
                <w:rFonts w:ascii="Arial" w:hAnsi="Arial" w:cs="Arial"/>
                <w:b/>
                <w:bCs/>
                <w:sz w:val="20"/>
                <w:szCs w:val="20"/>
                <w:lang w:val="en-US"/>
              </w:rPr>
              <w:t>1</w:t>
            </w:r>
          </w:p>
        </w:tc>
        <w:tc>
          <w:tcPr>
            <w:tcW w:w="1701" w:type="dxa"/>
            <w:shd w:val="clear" w:color="000000" w:fill="C0C0C0"/>
            <w:noWrap/>
            <w:vAlign w:val="bottom"/>
            <w:hideMark/>
          </w:tcPr>
          <w:p w:rsidR="00057190" w:rsidRPr="002B5C5C" w:rsidRDefault="00057190" w:rsidP="00B278ED">
            <w:pPr>
              <w:jc w:val="center"/>
              <w:rPr>
                <w:rFonts w:ascii="Arial" w:hAnsi="Arial" w:cs="Arial"/>
                <w:b/>
                <w:bCs/>
                <w:sz w:val="20"/>
                <w:szCs w:val="20"/>
                <w:lang w:val="en-US"/>
              </w:rPr>
            </w:pPr>
            <w:r w:rsidRPr="002B5C5C">
              <w:rPr>
                <w:rFonts w:ascii="Arial" w:hAnsi="Arial" w:cs="Arial"/>
                <w:b/>
                <w:bCs/>
                <w:sz w:val="20"/>
                <w:szCs w:val="20"/>
                <w:lang w:val="en-US"/>
              </w:rPr>
              <w:t>2</w:t>
            </w:r>
          </w:p>
        </w:tc>
        <w:tc>
          <w:tcPr>
            <w:tcW w:w="1701" w:type="dxa"/>
            <w:shd w:val="clear" w:color="000000" w:fill="C0C0C0"/>
            <w:noWrap/>
            <w:vAlign w:val="bottom"/>
            <w:hideMark/>
          </w:tcPr>
          <w:p w:rsidR="00057190" w:rsidRPr="002B5C5C" w:rsidRDefault="00057190" w:rsidP="00B278ED">
            <w:pPr>
              <w:jc w:val="center"/>
              <w:rPr>
                <w:rFonts w:ascii="Arial" w:hAnsi="Arial" w:cs="Arial"/>
                <w:b/>
                <w:bCs/>
                <w:sz w:val="20"/>
                <w:szCs w:val="20"/>
                <w:lang w:val="en-US"/>
              </w:rPr>
            </w:pPr>
            <w:r w:rsidRPr="002B5C5C">
              <w:rPr>
                <w:rFonts w:ascii="Arial" w:hAnsi="Arial" w:cs="Arial"/>
                <w:b/>
                <w:bCs/>
                <w:sz w:val="20"/>
                <w:szCs w:val="20"/>
                <w:lang w:val="en-US"/>
              </w:rPr>
              <w:t>3</w:t>
            </w:r>
          </w:p>
        </w:tc>
        <w:tc>
          <w:tcPr>
            <w:tcW w:w="1275" w:type="dxa"/>
            <w:shd w:val="clear" w:color="000000" w:fill="C0C0C0"/>
            <w:noWrap/>
            <w:vAlign w:val="bottom"/>
            <w:hideMark/>
          </w:tcPr>
          <w:p w:rsidR="00057190" w:rsidRPr="002B5C5C" w:rsidRDefault="00057190" w:rsidP="00B278ED">
            <w:pPr>
              <w:jc w:val="center"/>
              <w:rPr>
                <w:rFonts w:ascii="Arial" w:hAnsi="Arial" w:cs="Arial"/>
                <w:b/>
                <w:bCs/>
                <w:sz w:val="20"/>
                <w:szCs w:val="20"/>
                <w:lang w:val="en-US"/>
              </w:rPr>
            </w:pPr>
            <w:r w:rsidRPr="002B5C5C">
              <w:rPr>
                <w:rFonts w:ascii="Arial" w:hAnsi="Arial" w:cs="Arial"/>
                <w:b/>
                <w:bCs/>
                <w:sz w:val="20"/>
                <w:szCs w:val="20"/>
                <w:lang w:val="en-US"/>
              </w:rPr>
              <w:t>4</w:t>
            </w:r>
          </w:p>
        </w:tc>
        <w:tc>
          <w:tcPr>
            <w:tcW w:w="1134" w:type="dxa"/>
            <w:shd w:val="clear" w:color="000000" w:fill="C0C0C0"/>
            <w:noWrap/>
            <w:vAlign w:val="bottom"/>
            <w:hideMark/>
          </w:tcPr>
          <w:p w:rsidR="00057190" w:rsidRPr="002B5C5C" w:rsidRDefault="00057190" w:rsidP="00B278ED">
            <w:pPr>
              <w:jc w:val="center"/>
              <w:rPr>
                <w:rFonts w:ascii="Arial" w:hAnsi="Arial" w:cs="Arial"/>
                <w:b/>
                <w:bCs/>
                <w:sz w:val="20"/>
                <w:szCs w:val="20"/>
                <w:lang w:val="en-US"/>
              </w:rPr>
            </w:pPr>
            <w:r w:rsidRPr="002B5C5C">
              <w:rPr>
                <w:rFonts w:ascii="Arial" w:hAnsi="Arial" w:cs="Arial"/>
                <w:b/>
                <w:bCs/>
                <w:sz w:val="20"/>
                <w:szCs w:val="20"/>
                <w:lang w:val="en-US"/>
              </w:rPr>
              <w:t>5</w:t>
            </w:r>
          </w:p>
        </w:tc>
      </w:tr>
      <w:tr w:rsidR="00057190" w:rsidRPr="002B5C5C" w:rsidTr="00B278ED">
        <w:trPr>
          <w:trHeight w:val="255"/>
        </w:trPr>
        <w:tc>
          <w:tcPr>
            <w:tcW w:w="7670" w:type="dxa"/>
            <w:shd w:val="clear" w:color="000000" w:fill="808080"/>
            <w:noWrap/>
            <w:vAlign w:val="bottom"/>
            <w:hideMark/>
          </w:tcPr>
          <w:p w:rsidR="00057190" w:rsidRPr="002B5C5C" w:rsidRDefault="00057190" w:rsidP="00B278ED">
            <w:pPr>
              <w:rPr>
                <w:rFonts w:ascii="Arial" w:hAnsi="Arial" w:cs="Arial"/>
                <w:b/>
                <w:bCs/>
                <w:color w:val="FFFFFF"/>
                <w:sz w:val="20"/>
                <w:szCs w:val="20"/>
                <w:lang w:val="en-US"/>
              </w:rPr>
            </w:pPr>
            <w:r w:rsidRPr="002B5C5C">
              <w:rPr>
                <w:rFonts w:ascii="Arial" w:hAnsi="Arial" w:cs="Arial"/>
                <w:b/>
                <w:bCs/>
                <w:color w:val="FFFFFF"/>
                <w:sz w:val="20"/>
                <w:szCs w:val="20"/>
                <w:lang w:val="en-US"/>
              </w:rPr>
              <w:t xml:space="preserve"> SVEUKUPNI PRIHODI</w:t>
            </w:r>
          </w:p>
        </w:tc>
        <w:tc>
          <w:tcPr>
            <w:tcW w:w="1843" w:type="dxa"/>
            <w:shd w:val="clear" w:color="000000" w:fill="808080"/>
            <w:noWrap/>
            <w:vAlign w:val="bottom"/>
            <w:hideMark/>
          </w:tcPr>
          <w:p w:rsidR="00057190" w:rsidRPr="002B5C5C" w:rsidRDefault="00057190" w:rsidP="00B278ED">
            <w:pPr>
              <w:jc w:val="right"/>
              <w:rPr>
                <w:rFonts w:ascii="Arial" w:hAnsi="Arial" w:cs="Arial"/>
                <w:b/>
                <w:bCs/>
                <w:color w:val="FFFFFF"/>
                <w:sz w:val="20"/>
                <w:szCs w:val="20"/>
                <w:lang w:val="en-US"/>
              </w:rPr>
            </w:pPr>
            <w:r w:rsidRPr="002B5C5C">
              <w:rPr>
                <w:rFonts w:ascii="Arial" w:hAnsi="Arial" w:cs="Arial"/>
                <w:b/>
                <w:bCs/>
                <w:color w:val="FFFFFF"/>
                <w:sz w:val="20"/>
                <w:szCs w:val="20"/>
                <w:lang w:val="en-US"/>
              </w:rPr>
              <w:t>7.491.010,72</w:t>
            </w:r>
          </w:p>
        </w:tc>
        <w:tc>
          <w:tcPr>
            <w:tcW w:w="1701" w:type="dxa"/>
            <w:shd w:val="clear" w:color="000000" w:fill="808080"/>
            <w:noWrap/>
            <w:vAlign w:val="bottom"/>
            <w:hideMark/>
          </w:tcPr>
          <w:p w:rsidR="00057190" w:rsidRPr="002B5C5C" w:rsidRDefault="00057190" w:rsidP="00B278ED">
            <w:pPr>
              <w:jc w:val="right"/>
              <w:rPr>
                <w:rFonts w:ascii="Arial" w:hAnsi="Arial" w:cs="Arial"/>
                <w:b/>
                <w:bCs/>
                <w:color w:val="FFFFFF"/>
                <w:sz w:val="20"/>
                <w:szCs w:val="20"/>
                <w:lang w:val="en-US"/>
              </w:rPr>
            </w:pPr>
            <w:r w:rsidRPr="002B5C5C">
              <w:rPr>
                <w:rFonts w:ascii="Arial" w:hAnsi="Arial" w:cs="Arial"/>
                <w:b/>
                <w:bCs/>
                <w:color w:val="FFFFFF"/>
                <w:sz w:val="20"/>
                <w:szCs w:val="20"/>
                <w:lang w:val="en-US"/>
              </w:rPr>
              <w:t>20.422.399,59</w:t>
            </w:r>
          </w:p>
        </w:tc>
        <w:tc>
          <w:tcPr>
            <w:tcW w:w="1701" w:type="dxa"/>
            <w:shd w:val="clear" w:color="000000" w:fill="808080"/>
            <w:noWrap/>
            <w:vAlign w:val="bottom"/>
            <w:hideMark/>
          </w:tcPr>
          <w:p w:rsidR="00057190" w:rsidRPr="002B5C5C" w:rsidRDefault="00057190" w:rsidP="00B278ED">
            <w:pPr>
              <w:jc w:val="right"/>
              <w:rPr>
                <w:rFonts w:ascii="Arial" w:hAnsi="Arial" w:cs="Arial"/>
                <w:b/>
                <w:bCs/>
                <w:color w:val="FFFFFF"/>
                <w:sz w:val="20"/>
                <w:szCs w:val="20"/>
                <w:lang w:val="en-US"/>
              </w:rPr>
            </w:pPr>
            <w:r w:rsidRPr="002B5C5C">
              <w:rPr>
                <w:rFonts w:ascii="Arial" w:hAnsi="Arial" w:cs="Arial"/>
                <w:b/>
                <w:bCs/>
                <w:color w:val="FFFFFF"/>
                <w:sz w:val="20"/>
                <w:szCs w:val="20"/>
                <w:lang w:val="en-US"/>
              </w:rPr>
              <w:t>9.374.834,76</w:t>
            </w:r>
          </w:p>
        </w:tc>
        <w:tc>
          <w:tcPr>
            <w:tcW w:w="1275" w:type="dxa"/>
            <w:shd w:val="clear" w:color="000000" w:fill="808080"/>
            <w:noWrap/>
            <w:vAlign w:val="bottom"/>
            <w:hideMark/>
          </w:tcPr>
          <w:p w:rsidR="00057190" w:rsidRPr="002B5C5C" w:rsidRDefault="00057190" w:rsidP="00B278ED">
            <w:pPr>
              <w:jc w:val="right"/>
              <w:rPr>
                <w:rFonts w:ascii="Arial" w:hAnsi="Arial" w:cs="Arial"/>
                <w:b/>
                <w:bCs/>
                <w:color w:val="FFFFFF"/>
                <w:sz w:val="20"/>
                <w:szCs w:val="20"/>
                <w:lang w:val="en-US"/>
              </w:rPr>
            </w:pPr>
            <w:r w:rsidRPr="002B5C5C">
              <w:rPr>
                <w:rFonts w:ascii="Arial" w:hAnsi="Arial" w:cs="Arial"/>
                <w:b/>
                <w:bCs/>
                <w:color w:val="FFFFFF"/>
                <w:sz w:val="20"/>
                <w:szCs w:val="20"/>
                <w:lang w:val="en-US"/>
              </w:rPr>
              <w:t>125,15%</w:t>
            </w:r>
          </w:p>
        </w:tc>
        <w:tc>
          <w:tcPr>
            <w:tcW w:w="1134" w:type="dxa"/>
            <w:shd w:val="clear" w:color="000000" w:fill="808080"/>
            <w:noWrap/>
            <w:vAlign w:val="bottom"/>
            <w:hideMark/>
          </w:tcPr>
          <w:p w:rsidR="00057190" w:rsidRPr="002B5C5C" w:rsidRDefault="00057190" w:rsidP="00B278ED">
            <w:pPr>
              <w:jc w:val="right"/>
              <w:rPr>
                <w:rFonts w:ascii="Arial" w:hAnsi="Arial" w:cs="Arial"/>
                <w:b/>
                <w:bCs/>
                <w:color w:val="FFFFFF"/>
                <w:sz w:val="20"/>
                <w:szCs w:val="20"/>
                <w:lang w:val="en-US"/>
              </w:rPr>
            </w:pPr>
            <w:r w:rsidRPr="002B5C5C">
              <w:rPr>
                <w:rFonts w:ascii="Arial" w:hAnsi="Arial" w:cs="Arial"/>
                <w:b/>
                <w:bCs/>
                <w:color w:val="FFFFFF"/>
                <w:sz w:val="20"/>
                <w:szCs w:val="20"/>
                <w:lang w:val="en-US"/>
              </w:rPr>
              <w:t>45,90%</w:t>
            </w:r>
          </w:p>
        </w:tc>
      </w:tr>
      <w:tr w:rsidR="00057190" w:rsidRPr="002B5C5C" w:rsidTr="00B278ED">
        <w:trPr>
          <w:trHeight w:val="255"/>
        </w:trPr>
        <w:tc>
          <w:tcPr>
            <w:tcW w:w="7670" w:type="dxa"/>
            <w:shd w:val="clear" w:color="000000" w:fill="FFFF00"/>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1. OPĆI PRIHODI I PRIMICI</w:t>
            </w:r>
          </w:p>
        </w:tc>
        <w:tc>
          <w:tcPr>
            <w:tcW w:w="1843"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1.784.622,27</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9.613.074,00</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6.456.470,80</w:t>
            </w:r>
          </w:p>
        </w:tc>
        <w:tc>
          <w:tcPr>
            <w:tcW w:w="1275"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361,78%</w:t>
            </w:r>
          </w:p>
        </w:tc>
        <w:tc>
          <w:tcPr>
            <w:tcW w:w="1134"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67,16%</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1.1. Prihodi od poreza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1.169.548,18</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7.111.714,00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4.424.484,34</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378,31%</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62,21%</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1.2. Prihodi od nefinancijske imovine</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593.845,55</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2.464.790,00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1.929.237,27</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324,87%</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78,27%</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1.3. Prihodi od administrativnih (upravnih) pristojbi</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19.558,16</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33.070,00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6.660,94</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34,06%</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20,14%</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1.4. Ostali opći prihodi i primici</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1.670,38</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96.088,25</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5752,48%</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3202,94%</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1.6. Prihodi od kazni</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00"/>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3. VLASTITI PRIHODI</w:t>
            </w:r>
          </w:p>
        </w:tc>
        <w:tc>
          <w:tcPr>
            <w:tcW w:w="1843"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200.513,00</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304.700,00</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178.724,00</w:t>
            </w:r>
          </w:p>
        </w:tc>
        <w:tc>
          <w:tcPr>
            <w:tcW w:w="1275"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89,13%</w:t>
            </w:r>
          </w:p>
        </w:tc>
        <w:tc>
          <w:tcPr>
            <w:tcW w:w="1134"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58,66%</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3.2. Vlastiti prihodi - prihodi korisnika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200.513,00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304.700,00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178.724,00</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89,13%</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58,66%</w:t>
            </w:r>
          </w:p>
        </w:tc>
      </w:tr>
      <w:tr w:rsidR="00057190" w:rsidRPr="002B5C5C" w:rsidTr="00B278ED">
        <w:trPr>
          <w:trHeight w:val="255"/>
        </w:trPr>
        <w:tc>
          <w:tcPr>
            <w:tcW w:w="7670" w:type="dxa"/>
            <w:shd w:val="clear" w:color="000000" w:fill="FFFF00"/>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 PRIHODI ZA POSEBNE NAMJENE</w:t>
            </w:r>
          </w:p>
        </w:tc>
        <w:tc>
          <w:tcPr>
            <w:tcW w:w="1843"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785.350,79</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2.034.184,59</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671.600,70</w:t>
            </w:r>
          </w:p>
        </w:tc>
        <w:tc>
          <w:tcPr>
            <w:tcW w:w="1275"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85,52%</w:t>
            </w:r>
          </w:p>
        </w:tc>
        <w:tc>
          <w:tcPr>
            <w:tcW w:w="1134"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33,02%</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4.1. Komunalni doprinos</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34.766,62</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83.375,00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20.930,60</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60,20%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25,10%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4.2. Komunalna naknada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566.711,93</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1.400.619,59</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524.296,49</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92,52%</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37,43%</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4.3. Doprinos za šume</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126.267,74</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349.990,00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91.558,30</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72,51%</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26,16%</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4.4. Spomenička renta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9,87</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24,30</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246,20%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12,15%</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4.5. Ostali nespomenuti prihodi</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27.848,79</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150.000,00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22.220,05</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79,79%</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14,81%</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4.7. Naknada za zadržavanje nezakonito izgrađene zgrade</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29.745,84</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50.000,00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12.570,96</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42,26%</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25,14%</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4.8. Prihodi za posebne namjene-prihodi korisnika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4.9. Ostali nespomenuti prihodi - prihodi korisnika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00"/>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 POMOĆI</w:t>
            </w:r>
          </w:p>
        </w:tc>
        <w:tc>
          <w:tcPr>
            <w:tcW w:w="1843"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4.679.321,53</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8.210.441,00</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1.995.386,61</w:t>
            </w:r>
          </w:p>
        </w:tc>
        <w:tc>
          <w:tcPr>
            <w:tcW w:w="1275"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42,64%</w:t>
            </w:r>
          </w:p>
        </w:tc>
        <w:tc>
          <w:tcPr>
            <w:tcW w:w="1134"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24,30%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5.0. Kapitalne pomoći od tijela i institucija EU</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5.1. Tekuće pomoći iz državnog proračuna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1.886.112,22</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1.623.582,00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77.251,19</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4,10%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4,76%</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5.2. Tekuće pomoći iz županijskog proračuna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14.714,53</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160.000,00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100.000,00</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679,60%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62,50%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5.3. Kapitalne pomoći iz državnog proračuna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956.790,00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2.674.375,00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5.4. Kapitalne pomoći iz županijskog proračuna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5.5. Pomoći izravnanja za decentralizirane funkcije</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1.691.704,78</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3.464.984,00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1.718.135,42</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101,56%</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49,59%</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5.6. Potpora Vatrogasne zajednice</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130.000,00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200.000,00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100.000,00</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76,92%</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lastRenderedPageBreak/>
              <w:t>Izvor 5.7. Kapitalne pomoći od međunarodnih organizacija te inst.i tije</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5.8. Pomoći iz državnog proračuna temeljem prijenosa EU sredstava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87.500,00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5.9. Tekuće pomoći od institucija i tijela EU</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00"/>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6. DONACIJE</w:t>
            </w:r>
          </w:p>
        </w:tc>
        <w:tc>
          <w:tcPr>
            <w:tcW w:w="1843"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10.000,00</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6.2. Donacije - prihodi korisnika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10.000,00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00"/>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7. PRIHODI OD PRODAJE ILI ZAMJENE NEF.IMOVINE I NAKNADE S NASL.</w:t>
            </w:r>
          </w:p>
        </w:tc>
        <w:tc>
          <w:tcPr>
            <w:tcW w:w="1843"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41.203,13</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250.000,00</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72.652,65</w:t>
            </w:r>
          </w:p>
        </w:tc>
        <w:tc>
          <w:tcPr>
            <w:tcW w:w="1275"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176,33%</w:t>
            </w:r>
          </w:p>
        </w:tc>
        <w:tc>
          <w:tcPr>
            <w:tcW w:w="1134"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29,06%</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7.1. Prihodi od prodaje nefinancijske imovine</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41.203,13</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250.000,00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72.652,65</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176,33%</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29,06%</w:t>
            </w:r>
          </w:p>
        </w:tc>
      </w:tr>
      <w:tr w:rsidR="00057190" w:rsidRPr="002B5C5C" w:rsidTr="00B278ED">
        <w:trPr>
          <w:trHeight w:val="255"/>
        </w:trPr>
        <w:tc>
          <w:tcPr>
            <w:tcW w:w="7670" w:type="dxa"/>
            <w:shd w:val="clear" w:color="auto" w:fill="auto"/>
            <w:noWrap/>
            <w:vAlign w:val="bottom"/>
            <w:hideMark/>
          </w:tcPr>
          <w:p w:rsidR="00057190" w:rsidRPr="002B5C5C" w:rsidRDefault="00057190" w:rsidP="00B278ED">
            <w:pPr>
              <w:rPr>
                <w:rFonts w:ascii="Arial" w:hAnsi="Arial" w:cs="Arial"/>
                <w:sz w:val="20"/>
                <w:szCs w:val="20"/>
                <w:lang w:val="en-US"/>
              </w:rPr>
            </w:pPr>
          </w:p>
        </w:tc>
        <w:tc>
          <w:tcPr>
            <w:tcW w:w="1843" w:type="dxa"/>
            <w:shd w:val="clear" w:color="auto" w:fill="auto"/>
            <w:noWrap/>
            <w:vAlign w:val="bottom"/>
            <w:hideMark/>
          </w:tcPr>
          <w:p w:rsidR="00057190" w:rsidRPr="002B5C5C" w:rsidRDefault="00057190" w:rsidP="00B278ED">
            <w:pPr>
              <w:rPr>
                <w:rFonts w:ascii="Arial" w:hAnsi="Arial" w:cs="Arial"/>
                <w:sz w:val="20"/>
                <w:szCs w:val="20"/>
                <w:lang w:val="en-US"/>
              </w:rPr>
            </w:pPr>
          </w:p>
        </w:tc>
        <w:tc>
          <w:tcPr>
            <w:tcW w:w="1701" w:type="dxa"/>
            <w:shd w:val="clear" w:color="auto" w:fill="auto"/>
            <w:noWrap/>
            <w:vAlign w:val="bottom"/>
            <w:hideMark/>
          </w:tcPr>
          <w:p w:rsidR="00057190" w:rsidRPr="002B5C5C" w:rsidRDefault="00057190" w:rsidP="00B278ED">
            <w:pPr>
              <w:rPr>
                <w:rFonts w:ascii="Arial" w:hAnsi="Arial" w:cs="Arial"/>
                <w:sz w:val="20"/>
                <w:szCs w:val="20"/>
                <w:lang w:val="en-US"/>
              </w:rPr>
            </w:pPr>
          </w:p>
        </w:tc>
        <w:tc>
          <w:tcPr>
            <w:tcW w:w="1701" w:type="dxa"/>
            <w:shd w:val="clear" w:color="auto" w:fill="auto"/>
            <w:noWrap/>
            <w:vAlign w:val="bottom"/>
            <w:hideMark/>
          </w:tcPr>
          <w:p w:rsidR="00057190" w:rsidRPr="002B5C5C" w:rsidRDefault="00057190" w:rsidP="00B278ED">
            <w:pPr>
              <w:rPr>
                <w:rFonts w:ascii="Arial" w:hAnsi="Arial" w:cs="Arial"/>
                <w:sz w:val="20"/>
                <w:szCs w:val="20"/>
                <w:lang w:val="en-US"/>
              </w:rPr>
            </w:pPr>
          </w:p>
        </w:tc>
        <w:tc>
          <w:tcPr>
            <w:tcW w:w="1275" w:type="dxa"/>
            <w:shd w:val="clear" w:color="auto" w:fill="auto"/>
            <w:noWrap/>
            <w:vAlign w:val="bottom"/>
            <w:hideMark/>
          </w:tcPr>
          <w:p w:rsidR="00057190" w:rsidRPr="002B5C5C" w:rsidRDefault="00057190" w:rsidP="00B278ED">
            <w:pPr>
              <w:rPr>
                <w:rFonts w:ascii="Arial" w:hAnsi="Arial" w:cs="Arial"/>
                <w:sz w:val="20"/>
                <w:szCs w:val="20"/>
                <w:lang w:val="en-US"/>
              </w:rPr>
            </w:pPr>
          </w:p>
        </w:tc>
        <w:tc>
          <w:tcPr>
            <w:tcW w:w="1134" w:type="dxa"/>
            <w:shd w:val="clear" w:color="auto" w:fill="auto"/>
            <w:noWrap/>
            <w:vAlign w:val="bottom"/>
            <w:hideMark/>
          </w:tcPr>
          <w:p w:rsidR="00057190" w:rsidRPr="002B5C5C" w:rsidRDefault="00057190" w:rsidP="00B278ED">
            <w:pPr>
              <w:rPr>
                <w:rFonts w:ascii="Arial" w:hAnsi="Arial" w:cs="Arial"/>
                <w:sz w:val="20"/>
                <w:szCs w:val="20"/>
                <w:lang w:val="en-US"/>
              </w:rPr>
            </w:pPr>
          </w:p>
        </w:tc>
      </w:tr>
      <w:tr w:rsidR="00057190" w:rsidRPr="002B5C5C" w:rsidTr="00B278ED">
        <w:trPr>
          <w:trHeight w:val="255"/>
        </w:trPr>
        <w:tc>
          <w:tcPr>
            <w:tcW w:w="7670" w:type="dxa"/>
            <w:shd w:val="clear" w:color="000000" w:fill="808080"/>
            <w:noWrap/>
            <w:vAlign w:val="bottom"/>
            <w:hideMark/>
          </w:tcPr>
          <w:p w:rsidR="00057190" w:rsidRPr="002B5C5C" w:rsidRDefault="00057190" w:rsidP="00B278ED">
            <w:pPr>
              <w:rPr>
                <w:rFonts w:ascii="Arial" w:hAnsi="Arial" w:cs="Arial"/>
                <w:b/>
                <w:bCs/>
                <w:color w:val="FFFFFF"/>
                <w:sz w:val="20"/>
                <w:szCs w:val="20"/>
                <w:lang w:val="en-US"/>
              </w:rPr>
            </w:pPr>
            <w:r w:rsidRPr="002B5C5C">
              <w:rPr>
                <w:rFonts w:ascii="Arial" w:hAnsi="Arial" w:cs="Arial"/>
                <w:b/>
                <w:bCs/>
                <w:color w:val="FFFFFF"/>
                <w:sz w:val="20"/>
                <w:szCs w:val="20"/>
                <w:lang w:val="en-US"/>
              </w:rPr>
              <w:t xml:space="preserve"> SVEUKUPNI RASHODI</w:t>
            </w:r>
          </w:p>
        </w:tc>
        <w:tc>
          <w:tcPr>
            <w:tcW w:w="1843" w:type="dxa"/>
            <w:shd w:val="clear" w:color="000000" w:fill="808080"/>
            <w:noWrap/>
            <w:vAlign w:val="bottom"/>
            <w:hideMark/>
          </w:tcPr>
          <w:p w:rsidR="00057190" w:rsidRPr="002B5C5C" w:rsidRDefault="00057190" w:rsidP="00B278ED">
            <w:pPr>
              <w:jc w:val="right"/>
              <w:rPr>
                <w:rFonts w:ascii="Arial" w:hAnsi="Arial" w:cs="Arial"/>
                <w:b/>
                <w:bCs/>
                <w:color w:val="FFFFFF"/>
                <w:sz w:val="20"/>
                <w:szCs w:val="20"/>
                <w:lang w:val="en-US"/>
              </w:rPr>
            </w:pPr>
            <w:r>
              <w:rPr>
                <w:rFonts w:ascii="Arial" w:hAnsi="Arial" w:cs="Arial"/>
                <w:b/>
                <w:bCs/>
                <w:color w:val="FFFFFF"/>
                <w:sz w:val="20"/>
                <w:szCs w:val="20"/>
                <w:lang w:val="en-US"/>
              </w:rPr>
              <w:t>5.951.329,65</w:t>
            </w:r>
          </w:p>
        </w:tc>
        <w:tc>
          <w:tcPr>
            <w:tcW w:w="1701" w:type="dxa"/>
            <w:shd w:val="clear" w:color="000000" w:fill="808080"/>
            <w:noWrap/>
            <w:vAlign w:val="bottom"/>
            <w:hideMark/>
          </w:tcPr>
          <w:p w:rsidR="00057190" w:rsidRPr="002B5C5C" w:rsidRDefault="00057190" w:rsidP="00B278ED">
            <w:pPr>
              <w:jc w:val="right"/>
              <w:rPr>
                <w:rFonts w:ascii="Arial" w:hAnsi="Arial" w:cs="Arial"/>
                <w:b/>
                <w:bCs/>
                <w:color w:val="FFFFFF"/>
                <w:sz w:val="20"/>
                <w:szCs w:val="20"/>
                <w:lang w:val="en-US"/>
              </w:rPr>
            </w:pPr>
            <w:r w:rsidRPr="002B5C5C">
              <w:rPr>
                <w:rFonts w:ascii="Arial" w:hAnsi="Arial" w:cs="Arial"/>
                <w:b/>
                <w:bCs/>
                <w:color w:val="FFFFFF"/>
                <w:sz w:val="20"/>
                <w:szCs w:val="20"/>
                <w:lang w:val="en-US"/>
              </w:rPr>
              <w:t>20.422.399,59</w:t>
            </w:r>
          </w:p>
        </w:tc>
        <w:tc>
          <w:tcPr>
            <w:tcW w:w="1701" w:type="dxa"/>
            <w:shd w:val="clear" w:color="000000" w:fill="808080"/>
            <w:noWrap/>
            <w:vAlign w:val="bottom"/>
            <w:hideMark/>
          </w:tcPr>
          <w:p w:rsidR="00057190" w:rsidRPr="002B5C5C" w:rsidRDefault="00057190" w:rsidP="00B278ED">
            <w:pPr>
              <w:jc w:val="right"/>
              <w:rPr>
                <w:rFonts w:ascii="Arial" w:hAnsi="Arial" w:cs="Arial"/>
                <w:b/>
                <w:bCs/>
                <w:color w:val="FFFFFF"/>
                <w:sz w:val="20"/>
                <w:szCs w:val="20"/>
                <w:lang w:val="en-US"/>
              </w:rPr>
            </w:pPr>
            <w:r w:rsidRPr="002B5C5C">
              <w:rPr>
                <w:rFonts w:ascii="Arial" w:hAnsi="Arial" w:cs="Arial"/>
                <w:b/>
                <w:bCs/>
                <w:color w:val="FFFFFF"/>
                <w:sz w:val="20"/>
                <w:szCs w:val="20"/>
                <w:lang w:val="en-US"/>
              </w:rPr>
              <w:t>7.451.837,00</w:t>
            </w:r>
          </w:p>
        </w:tc>
        <w:tc>
          <w:tcPr>
            <w:tcW w:w="1275" w:type="dxa"/>
            <w:shd w:val="clear" w:color="000000" w:fill="808080"/>
            <w:noWrap/>
            <w:vAlign w:val="bottom"/>
            <w:hideMark/>
          </w:tcPr>
          <w:p w:rsidR="00057190" w:rsidRPr="002B5C5C" w:rsidRDefault="00057190" w:rsidP="00B278ED">
            <w:pPr>
              <w:jc w:val="right"/>
              <w:rPr>
                <w:rFonts w:ascii="Arial" w:hAnsi="Arial" w:cs="Arial"/>
                <w:b/>
                <w:bCs/>
                <w:color w:val="FFFFFF"/>
                <w:sz w:val="20"/>
                <w:szCs w:val="20"/>
                <w:lang w:val="en-US"/>
              </w:rPr>
            </w:pPr>
            <w:r>
              <w:rPr>
                <w:rFonts w:ascii="Arial" w:hAnsi="Arial" w:cs="Arial"/>
                <w:b/>
                <w:bCs/>
                <w:color w:val="FFFFFF"/>
                <w:sz w:val="20"/>
                <w:szCs w:val="20"/>
                <w:lang w:val="en-US"/>
              </w:rPr>
              <w:t>125,21</w:t>
            </w:r>
            <w:r w:rsidRPr="002B5C5C">
              <w:rPr>
                <w:rFonts w:ascii="Arial" w:hAnsi="Arial" w:cs="Arial"/>
                <w:b/>
                <w:bCs/>
                <w:color w:val="FFFFFF"/>
                <w:sz w:val="20"/>
                <w:szCs w:val="20"/>
                <w:lang w:val="en-US"/>
              </w:rPr>
              <w:t>%</w:t>
            </w:r>
          </w:p>
        </w:tc>
        <w:tc>
          <w:tcPr>
            <w:tcW w:w="1134" w:type="dxa"/>
            <w:shd w:val="clear" w:color="000000" w:fill="808080"/>
            <w:noWrap/>
            <w:vAlign w:val="bottom"/>
            <w:hideMark/>
          </w:tcPr>
          <w:p w:rsidR="00057190" w:rsidRPr="002B5C5C" w:rsidRDefault="00057190" w:rsidP="00B278ED">
            <w:pPr>
              <w:jc w:val="right"/>
              <w:rPr>
                <w:rFonts w:ascii="Arial" w:hAnsi="Arial" w:cs="Arial"/>
                <w:b/>
                <w:bCs/>
                <w:color w:val="FFFFFF"/>
                <w:sz w:val="20"/>
                <w:szCs w:val="20"/>
                <w:lang w:val="en-US"/>
              </w:rPr>
            </w:pPr>
            <w:r w:rsidRPr="002B5C5C">
              <w:rPr>
                <w:rFonts w:ascii="Arial" w:hAnsi="Arial" w:cs="Arial"/>
                <w:b/>
                <w:bCs/>
                <w:color w:val="FFFFFF"/>
                <w:sz w:val="20"/>
                <w:szCs w:val="20"/>
                <w:lang w:val="en-US"/>
              </w:rPr>
              <w:t>36,49%</w:t>
            </w:r>
          </w:p>
        </w:tc>
      </w:tr>
      <w:tr w:rsidR="00057190" w:rsidRPr="002B5C5C" w:rsidTr="00B278ED">
        <w:trPr>
          <w:trHeight w:val="255"/>
        </w:trPr>
        <w:tc>
          <w:tcPr>
            <w:tcW w:w="7670" w:type="dxa"/>
            <w:shd w:val="clear" w:color="000000" w:fill="FFFF00"/>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1. OPĆI PRIHODI I PRIMICI</w:t>
            </w:r>
          </w:p>
        </w:tc>
        <w:tc>
          <w:tcPr>
            <w:tcW w:w="1843"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1.491.253,91</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9.394.074,00</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3.610.777,31</w:t>
            </w:r>
          </w:p>
        </w:tc>
        <w:tc>
          <w:tcPr>
            <w:tcW w:w="1275"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242,13%</w:t>
            </w:r>
          </w:p>
        </w:tc>
        <w:tc>
          <w:tcPr>
            <w:tcW w:w="1134"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38,44%</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1.1. Prihodi od poreza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Pr>
                <w:rFonts w:ascii="Arial" w:hAnsi="Arial" w:cs="Arial"/>
                <w:b/>
                <w:bCs/>
                <w:sz w:val="20"/>
                <w:szCs w:val="20"/>
                <w:lang w:val="en-US"/>
              </w:rPr>
              <w:t>811.449,07</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7.107.714,00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2.754.797,52</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Pr>
                <w:rFonts w:ascii="Arial" w:hAnsi="Arial" w:cs="Arial"/>
                <w:b/>
                <w:bCs/>
                <w:sz w:val="20"/>
                <w:szCs w:val="20"/>
                <w:lang w:val="en-US"/>
              </w:rPr>
              <w:t>339,49</w:t>
            </w:r>
            <w:r w:rsidRPr="002B5C5C">
              <w:rPr>
                <w:rFonts w:ascii="Arial" w:hAnsi="Arial" w:cs="Arial"/>
                <w:b/>
                <w:bCs/>
                <w:sz w:val="20"/>
                <w:szCs w:val="20"/>
                <w:lang w:val="en-US"/>
              </w:rPr>
              <w:t>%</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38,76%</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1.2. Prihodi od nefinancijske imovine</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Pr>
                <w:rFonts w:ascii="Arial" w:hAnsi="Arial" w:cs="Arial"/>
                <w:b/>
                <w:bCs/>
                <w:sz w:val="20"/>
                <w:szCs w:val="20"/>
                <w:lang w:val="en-US"/>
              </w:rPr>
              <w:t>988.548,73</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2.249.790,00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841.909,79</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Pr>
                <w:rFonts w:ascii="Arial" w:hAnsi="Arial" w:cs="Arial"/>
                <w:b/>
                <w:bCs/>
                <w:sz w:val="20"/>
                <w:szCs w:val="20"/>
                <w:lang w:val="en-US"/>
              </w:rPr>
              <w:t>85,17</w:t>
            </w:r>
            <w:r w:rsidRPr="002B5C5C">
              <w:rPr>
                <w:rFonts w:ascii="Arial" w:hAnsi="Arial" w:cs="Arial"/>
                <w:b/>
                <w:bCs/>
                <w:sz w:val="20"/>
                <w:szCs w:val="20"/>
                <w:lang w:val="en-US"/>
              </w:rPr>
              <w:t>%</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37,42%</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1.3. Prihodi od administrativnih (upravnih) pristojbi</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13.175,01</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33.070,00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14.070,00</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106,79%</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42,55%</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1.4. Ostali opći prihodi i primici</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1.6. Prihodi od kazni</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00"/>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3. VLASTITI PRIHODI</w:t>
            </w:r>
          </w:p>
        </w:tc>
        <w:tc>
          <w:tcPr>
            <w:tcW w:w="1843"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159.360,00</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286.700,00</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115.069,04</w:t>
            </w:r>
          </w:p>
        </w:tc>
        <w:tc>
          <w:tcPr>
            <w:tcW w:w="1275"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72,21%</w:t>
            </w:r>
          </w:p>
        </w:tc>
        <w:tc>
          <w:tcPr>
            <w:tcW w:w="1134"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40,14%</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3.2. Vlastiti prihodi - prihodi korisnika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159.360,00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286.700,00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115.069,04</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72,21%</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40,14%</w:t>
            </w:r>
          </w:p>
        </w:tc>
      </w:tr>
      <w:tr w:rsidR="00057190" w:rsidRPr="002B5C5C" w:rsidTr="00B278ED">
        <w:trPr>
          <w:trHeight w:val="255"/>
        </w:trPr>
        <w:tc>
          <w:tcPr>
            <w:tcW w:w="7670" w:type="dxa"/>
            <w:shd w:val="clear" w:color="000000" w:fill="FFFF00"/>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 PRIHODI ZA POSEBNE NAMJENE</w:t>
            </w:r>
          </w:p>
        </w:tc>
        <w:tc>
          <w:tcPr>
            <w:tcW w:w="1843"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709.417,79</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2.284.184,59</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1.011.050,15</w:t>
            </w:r>
          </w:p>
        </w:tc>
        <w:tc>
          <w:tcPr>
            <w:tcW w:w="1275"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142,52%</w:t>
            </w:r>
          </w:p>
        </w:tc>
        <w:tc>
          <w:tcPr>
            <w:tcW w:w="1134"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44,26%</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4.1. Komunalni doprinos</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83.375,00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2.062,50</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2,47%</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4.2. Komunalna naknada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Pr>
                <w:rFonts w:ascii="Arial" w:hAnsi="Arial" w:cs="Arial"/>
                <w:b/>
                <w:bCs/>
                <w:sz w:val="20"/>
                <w:szCs w:val="20"/>
                <w:lang w:val="en-US"/>
              </w:rPr>
              <w:t>688.135,83</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1.650.619,59</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761.268,43</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Pr>
                <w:rFonts w:ascii="Arial" w:hAnsi="Arial" w:cs="Arial"/>
                <w:b/>
                <w:bCs/>
                <w:sz w:val="20"/>
                <w:szCs w:val="20"/>
                <w:lang w:val="en-US"/>
              </w:rPr>
              <w:t>110,63</w:t>
            </w:r>
            <w:r w:rsidRPr="002B5C5C">
              <w:rPr>
                <w:rFonts w:ascii="Arial" w:hAnsi="Arial" w:cs="Arial"/>
                <w:b/>
                <w:bCs/>
                <w:sz w:val="20"/>
                <w:szCs w:val="20"/>
                <w:lang w:val="en-US"/>
              </w:rPr>
              <w:t>%</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46,12%</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4.3. Doprinos za šume</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349.990,00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201.638,68</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57,61%</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4.4. Spomenička renta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4.5. Ostali nespomenuti prihodi</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30.781,96</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150.000,00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46.080,54</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149,70%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30,72%</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4.7. Naknada za zadržavanje nezakonito izgrađene zgrade</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625,00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50.000,00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4.9. Ostali nespomenuti prihodi - prihodi korisnika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00"/>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 POMOĆI</w:t>
            </w:r>
          </w:p>
        </w:tc>
        <w:tc>
          <w:tcPr>
            <w:tcW w:w="1843"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3.176.137,87</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8.197.441,00</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2.664.940,50</w:t>
            </w:r>
          </w:p>
        </w:tc>
        <w:tc>
          <w:tcPr>
            <w:tcW w:w="1275"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83,91%</w:t>
            </w:r>
          </w:p>
        </w:tc>
        <w:tc>
          <w:tcPr>
            <w:tcW w:w="1134"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32,51%</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5.1. Tekuće pomoći iz državnog proračuna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Pr>
                <w:rFonts w:ascii="Arial" w:hAnsi="Arial" w:cs="Arial"/>
                <w:b/>
                <w:bCs/>
                <w:sz w:val="20"/>
                <w:szCs w:val="20"/>
                <w:lang w:val="en-US"/>
              </w:rPr>
              <w:t>1.462.097,22</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1.630.582,00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970.968,80</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Pr>
                <w:rFonts w:ascii="Arial" w:hAnsi="Arial" w:cs="Arial"/>
                <w:b/>
                <w:bCs/>
                <w:sz w:val="20"/>
                <w:szCs w:val="20"/>
                <w:lang w:val="en-US"/>
              </w:rPr>
              <w:t>66,40</w:t>
            </w:r>
            <w:r w:rsidRPr="002B5C5C">
              <w:rPr>
                <w:rFonts w:ascii="Arial" w:hAnsi="Arial" w:cs="Arial"/>
                <w:b/>
                <w:bCs/>
                <w:sz w:val="20"/>
                <w:szCs w:val="20"/>
                <w:lang w:val="en-US"/>
              </w:rPr>
              <w:t>%</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59,55%</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5.2. Tekuće pomoći iz županijskog proračuna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17.314,53</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160.000,00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5.3. Kapitalne pomoći iz državnog proračuna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2.654.375,00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24.746,70</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0,93%</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lastRenderedPageBreak/>
              <w:t>Izvor 5.5. Pomoći izravnanja za decentralizirane funkcije</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Pr>
                <w:rFonts w:ascii="Arial" w:hAnsi="Arial" w:cs="Arial"/>
                <w:b/>
                <w:bCs/>
                <w:sz w:val="20"/>
                <w:szCs w:val="20"/>
                <w:lang w:val="en-US"/>
              </w:rPr>
              <w:t>1.665.089,00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3.464.984,00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1.669.225,00</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Pr>
                <w:rFonts w:ascii="Arial" w:hAnsi="Arial" w:cs="Arial"/>
                <w:b/>
                <w:bCs/>
                <w:sz w:val="20"/>
                <w:szCs w:val="20"/>
                <w:lang w:val="en-US"/>
              </w:rPr>
              <w:t>100,25</w:t>
            </w:r>
            <w:r w:rsidRPr="002B5C5C">
              <w:rPr>
                <w:rFonts w:ascii="Arial" w:hAnsi="Arial" w:cs="Arial"/>
                <w:b/>
                <w:bCs/>
                <w:sz w:val="20"/>
                <w:szCs w:val="20"/>
                <w:lang w:val="en-US"/>
              </w:rPr>
              <w:t>%</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48,17%</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5.6. Potpora Vatrogasne zajednice</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71.982,00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200.000,00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5.8. Pomoći iz državnog proračuna temeljem prijenosa EU sredstava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18.750,00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87.500,00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00"/>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6. DONACIJE</w:t>
            </w:r>
          </w:p>
        </w:tc>
        <w:tc>
          <w:tcPr>
            <w:tcW w:w="1843"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10.000,00</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6.2. Donacije - prihodi korisnika</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10.000,00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 </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0,00%</w:t>
            </w:r>
          </w:p>
        </w:tc>
      </w:tr>
      <w:tr w:rsidR="00057190" w:rsidRPr="002B5C5C" w:rsidTr="00B278ED">
        <w:trPr>
          <w:trHeight w:val="255"/>
        </w:trPr>
        <w:tc>
          <w:tcPr>
            <w:tcW w:w="7670" w:type="dxa"/>
            <w:shd w:val="clear" w:color="000000" w:fill="FFFF00"/>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7. PRIHODI OD PRODAJE ILI ZAMJENE NEF.IMOVINE I NAKNADE S NASL.</w:t>
            </w:r>
          </w:p>
        </w:tc>
        <w:tc>
          <w:tcPr>
            <w:tcW w:w="1843"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24.021,30</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250.000,00</w:t>
            </w:r>
          </w:p>
        </w:tc>
        <w:tc>
          <w:tcPr>
            <w:tcW w:w="1701"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50.000,00</w:t>
            </w:r>
          </w:p>
        </w:tc>
        <w:tc>
          <w:tcPr>
            <w:tcW w:w="1275"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208,15%</w:t>
            </w:r>
          </w:p>
        </w:tc>
        <w:tc>
          <w:tcPr>
            <w:tcW w:w="1134" w:type="dxa"/>
            <w:shd w:val="clear" w:color="000000" w:fill="FFFF00"/>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20,00%</w:t>
            </w:r>
          </w:p>
        </w:tc>
      </w:tr>
      <w:tr w:rsidR="00057190" w:rsidRPr="002B5C5C" w:rsidTr="00B278ED">
        <w:trPr>
          <w:trHeight w:val="255"/>
        </w:trPr>
        <w:tc>
          <w:tcPr>
            <w:tcW w:w="7670" w:type="dxa"/>
            <w:shd w:val="clear" w:color="000000" w:fill="FFFF99"/>
            <w:noWrap/>
            <w:vAlign w:val="bottom"/>
            <w:hideMark/>
          </w:tcPr>
          <w:p w:rsidR="00057190" w:rsidRPr="002B5C5C" w:rsidRDefault="00057190" w:rsidP="00B278ED">
            <w:pPr>
              <w:rPr>
                <w:rFonts w:ascii="Arial" w:hAnsi="Arial" w:cs="Arial"/>
                <w:b/>
                <w:bCs/>
                <w:sz w:val="20"/>
                <w:szCs w:val="20"/>
                <w:lang w:val="en-US"/>
              </w:rPr>
            </w:pPr>
            <w:r w:rsidRPr="002B5C5C">
              <w:rPr>
                <w:rFonts w:ascii="Arial" w:hAnsi="Arial" w:cs="Arial"/>
                <w:b/>
                <w:bCs/>
                <w:sz w:val="20"/>
                <w:szCs w:val="20"/>
                <w:lang w:val="en-US"/>
              </w:rPr>
              <w:t>Izvor 7.1. Prihodi od prodaje nefinancijske imovine</w:t>
            </w:r>
          </w:p>
        </w:tc>
        <w:tc>
          <w:tcPr>
            <w:tcW w:w="1843"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24.021,30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250.000,00</w:t>
            </w:r>
          </w:p>
        </w:tc>
        <w:tc>
          <w:tcPr>
            <w:tcW w:w="1701"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50.000,00</w:t>
            </w:r>
          </w:p>
        </w:tc>
        <w:tc>
          <w:tcPr>
            <w:tcW w:w="1275"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208,15%</w:t>
            </w:r>
          </w:p>
        </w:tc>
        <w:tc>
          <w:tcPr>
            <w:tcW w:w="1134" w:type="dxa"/>
            <w:shd w:val="clear" w:color="000000" w:fill="FFFF99"/>
            <w:noWrap/>
            <w:vAlign w:val="bottom"/>
            <w:hideMark/>
          </w:tcPr>
          <w:p w:rsidR="00057190" w:rsidRPr="002B5C5C" w:rsidRDefault="00057190" w:rsidP="00B278ED">
            <w:pPr>
              <w:jc w:val="right"/>
              <w:rPr>
                <w:rFonts w:ascii="Arial" w:hAnsi="Arial" w:cs="Arial"/>
                <w:b/>
                <w:bCs/>
                <w:sz w:val="20"/>
                <w:szCs w:val="20"/>
                <w:lang w:val="en-US"/>
              </w:rPr>
            </w:pPr>
            <w:r w:rsidRPr="002B5C5C">
              <w:rPr>
                <w:rFonts w:ascii="Arial" w:hAnsi="Arial" w:cs="Arial"/>
                <w:b/>
                <w:bCs/>
                <w:sz w:val="20"/>
                <w:szCs w:val="20"/>
                <w:lang w:val="en-US"/>
              </w:rPr>
              <w:t>20,00%</w:t>
            </w:r>
          </w:p>
        </w:tc>
      </w:tr>
    </w:tbl>
    <w:p w:rsidR="00057190" w:rsidRPr="00256425" w:rsidRDefault="00057190" w:rsidP="00057190">
      <w:pPr>
        <w:rPr>
          <w:rFonts w:ascii="Cambria" w:hAnsi="Cambria"/>
        </w:rPr>
      </w:pPr>
    </w:p>
    <w:p w:rsidR="00057190" w:rsidRPr="00256425" w:rsidRDefault="00057190" w:rsidP="00057190">
      <w:pPr>
        <w:rPr>
          <w:rFonts w:ascii="Cambria" w:hAnsi="Cambria"/>
        </w:rPr>
      </w:pPr>
      <w:r>
        <w:rPr>
          <w:rFonts w:ascii="Cambria" w:hAnsi="Cambria" w:cs="Arial"/>
        </w:rPr>
        <w:t>Tablica 4</w:t>
      </w:r>
      <w:r w:rsidRPr="00256425">
        <w:rPr>
          <w:rFonts w:ascii="Cambria" w:hAnsi="Cambria" w:cs="Arial"/>
        </w:rPr>
        <w:t xml:space="preserve">: </w:t>
      </w:r>
      <w:r>
        <w:rPr>
          <w:rFonts w:ascii="Cambria" w:hAnsi="Cambria" w:cs="Arial"/>
        </w:rPr>
        <w:t>A. Rashodi prema funkcijskoj klasifikaciji</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843"/>
        <w:gridCol w:w="1701"/>
        <w:gridCol w:w="1701"/>
        <w:gridCol w:w="1275"/>
        <w:gridCol w:w="1134"/>
      </w:tblGrid>
      <w:tr w:rsidR="00057190" w:rsidRPr="001413D4" w:rsidTr="00B278ED">
        <w:trPr>
          <w:trHeight w:val="255"/>
        </w:trPr>
        <w:tc>
          <w:tcPr>
            <w:tcW w:w="7670" w:type="dxa"/>
            <w:shd w:val="clear" w:color="000000" w:fill="969696"/>
            <w:noWrap/>
            <w:vAlign w:val="bottom"/>
            <w:hideMark/>
          </w:tcPr>
          <w:p w:rsidR="00057190" w:rsidRPr="001413D4" w:rsidRDefault="00057190" w:rsidP="00B278ED">
            <w:pPr>
              <w:jc w:val="center"/>
              <w:rPr>
                <w:rFonts w:ascii="Arial" w:hAnsi="Arial" w:cs="Arial"/>
                <w:b/>
                <w:bCs/>
                <w:sz w:val="20"/>
                <w:szCs w:val="20"/>
                <w:lang w:val="en-US"/>
              </w:rPr>
            </w:pPr>
            <w:r w:rsidRPr="001413D4">
              <w:rPr>
                <w:rFonts w:ascii="Arial" w:hAnsi="Arial" w:cs="Arial"/>
                <w:b/>
                <w:bCs/>
                <w:sz w:val="20"/>
                <w:szCs w:val="20"/>
                <w:lang w:val="en-US"/>
              </w:rPr>
              <w:t>Račun/Opis</w:t>
            </w:r>
          </w:p>
        </w:tc>
        <w:tc>
          <w:tcPr>
            <w:tcW w:w="1843" w:type="dxa"/>
            <w:shd w:val="clear" w:color="000000" w:fill="969696"/>
            <w:noWrap/>
            <w:vAlign w:val="bottom"/>
            <w:hideMark/>
          </w:tcPr>
          <w:p w:rsidR="00057190" w:rsidRPr="001413D4" w:rsidRDefault="00057190" w:rsidP="00B278ED">
            <w:pPr>
              <w:jc w:val="center"/>
              <w:rPr>
                <w:rFonts w:ascii="Arial" w:hAnsi="Arial" w:cs="Arial"/>
                <w:b/>
                <w:bCs/>
                <w:sz w:val="20"/>
                <w:szCs w:val="20"/>
                <w:lang w:val="en-US"/>
              </w:rPr>
            </w:pPr>
            <w:r w:rsidRPr="001413D4">
              <w:rPr>
                <w:rFonts w:ascii="Arial" w:hAnsi="Arial" w:cs="Arial"/>
                <w:b/>
                <w:bCs/>
                <w:sz w:val="20"/>
                <w:szCs w:val="20"/>
                <w:lang w:val="en-US"/>
              </w:rPr>
              <w:t>Izvršenje 2017</w:t>
            </w:r>
          </w:p>
        </w:tc>
        <w:tc>
          <w:tcPr>
            <w:tcW w:w="1701" w:type="dxa"/>
            <w:shd w:val="clear" w:color="000000" w:fill="969696"/>
            <w:noWrap/>
            <w:vAlign w:val="bottom"/>
            <w:hideMark/>
          </w:tcPr>
          <w:p w:rsidR="00057190" w:rsidRPr="001413D4" w:rsidRDefault="00057190" w:rsidP="00B278ED">
            <w:pPr>
              <w:jc w:val="center"/>
              <w:rPr>
                <w:rFonts w:ascii="Arial" w:hAnsi="Arial" w:cs="Arial"/>
                <w:b/>
                <w:bCs/>
                <w:sz w:val="20"/>
                <w:szCs w:val="20"/>
                <w:lang w:val="en-US"/>
              </w:rPr>
            </w:pPr>
            <w:r w:rsidRPr="001413D4">
              <w:rPr>
                <w:rFonts w:ascii="Arial" w:hAnsi="Arial" w:cs="Arial"/>
                <w:b/>
                <w:bCs/>
                <w:sz w:val="20"/>
                <w:szCs w:val="20"/>
                <w:lang w:val="en-US"/>
              </w:rPr>
              <w:t>Izvorni plan 2018</w:t>
            </w:r>
          </w:p>
        </w:tc>
        <w:tc>
          <w:tcPr>
            <w:tcW w:w="1701" w:type="dxa"/>
            <w:shd w:val="clear" w:color="000000" w:fill="969696"/>
            <w:noWrap/>
            <w:vAlign w:val="bottom"/>
            <w:hideMark/>
          </w:tcPr>
          <w:p w:rsidR="00057190" w:rsidRPr="001413D4" w:rsidRDefault="00057190" w:rsidP="00B278ED">
            <w:pPr>
              <w:jc w:val="center"/>
              <w:rPr>
                <w:rFonts w:ascii="Arial" w:hAnsi="Arial" w:cs="Arial"/>
                <w:b/>
                <w:bCs/>
                <w:sz w:val="20"/>
                <w:szCs w:val="20"/>
                <w:lang w:val="en-US"/>
              </w:rPr>
            </w:pPr>
            <w:r w:rsidRPr="001413D4">
              <w:rPr>
                <w:rFonts w:ascii="Arial" w:hAnsi="Arial" w:cs="Arial"/>
                <w:b/>
                <w:bCs/>
                <w:sz w:val="20"/>
                <w:szCs w:val="20"/>
                <w:lang w:val="en-US"/>
              </w:rPr>
              <w:t>Izvršenje 2018</w:t>
            </w:r>
          </w:p>
        </w:tc>
        <w:tc>
          <w:tcPr>
            <w:tcW w:w="1275" w:type="dxa"/>
            <w:shd w:val="clear" w:color="000000" w:fill="969696"/>
            <w:noWrap/>
            <w:vAlign w:val="bottom"/>
            <w:hideMark/>
          </w:tcPr>
          <w:p w:rsidR="00057190" w:rsidRPr="001413D4" w:rsidRDefault="00057190" w:rsidP="00B278ED">
            <w:pPr>
              <w:jc w:val="center"/>
              <w:rPr>
                <w:rFonts w:ascii="Arial" w:hAnsi="Arial" w:cs="Arial"/>
                <w:b/>
                <w:bCs/>
                <w:sz w:val="20"/>
                <w:szCs w:val="20"/>
                <w:lang w:val="en-US"/>
              </w:rPr>
            </w:pPr>
            <w:r w:rsidRPr="001413D4">
              <w:rPr>
                <w:rFonts w:ascii="Arial" w:hAnsi="Arial" w:cs="Arial"/>
                <w:b/>
                <w:bCs/>
                <w:sz w:val="20"/>
                <w:szCs w:val="20"/>
                <w:lang w:val="en-US"/>
              </w:rPr>
              <w:t>Indeks 3/1</w:t>
            </w:r>
          </w:p>
        </w:tc>
        <w:tc>
          <w:tcPr>
            <w:tcW w:w="1134" w:type="dxa"/>
            <w:shd w:val="clear" w:color="000000" w:fill="969696"/>
            <w:noWrap/>
            <w:vAlign w:val="bottom"/>
            <w:hideMark/>
          </w:tcPr>
          <w:p w:rsidR="00057190" w:rsidRPr="001413D4" w:rsidRDefault="00057190" w:rsidP="00B278ED">
            <w:pPr>
              <w:jc w:val="center"/>
              <w:rPr>
                <w:rFonts w:ascii="Arial" w:hAnsi="Arial" w:cs="Arial"/>
                <w:b/>
                <w:bCs/>
                <w:sz w:val="20"/>
                <w:szCs w:val="20"/>
                <w:lang w:val="en-US"/>
              </w:rPr>
            </w:pPr>
            <w:r w:rsidRPr="001413D4">
              <w:rPr>
                <w:rFonts w:ascii="Arial" w:hAnsi="Arial" w:cs="Arial"/>
                <w:b/>
                <w:bCs/>
                <w:sz w:val="20"/>
                <w:szCs w:val="20"/>
                <w:lang w:val="en-US"/>
              </w:rPr>
              <w:t>Indeks 3/2</w:t>
            </w:r>
          </w:p>
        </w:tc>
      </w:tr>
      <w:tr w:rsidR="00057190" w:rsidRPr="001413D4" w:rsidTr="00B278ED">
        <w:trPr>
          <w:trHeight w:val="255"/>
        </w:trPr>
        <w:tc>
          <w:tcPr>
            <w:tcW w:w="7670" w:type="dxa"/>
            <w:shd w:val="clear" w:color="000000" w:fill="969696"/>
            <w:noWrap/>
            <w:vAlign w:val="bottom"/>
            <w:hideMark/>
          </w:tcPr>
          <w:p w:rsidR="00057190" w:rsidRPr="001413D4" w:rsidRDefault="00057190" w:rsidP="00B278ED">
            <w:pPr>
              <w:jc w:val="center"/>
              <w:rPr>
                <w:rFonts w:ascii="Arial" w:hAnsi="Arial" w:cs="Arial"/>
                <w:b/>
                <w:bCs/>
                <w:sz w:val="20"/>
                <w:szCs w:val="20"/>
                <w:lang w:val="en-US"/>
              </w:rPr>
            </w:pPr>
            <w:r w:rsidRPr="001413D4">
              <w:rPr>
                <w:rFonts w:ascii="Arial" w:hAnsi="Arial" w:cs="Arial"/>
                <w:b/>
                <w:bCs/>
                <w:sz w:val="20"/>
                <w:szCs w:val="20"/>
                <w:lang w:val="en-US"/>
              </w:rPr>
              <w:t> </w:t>
            </w:r>
          </w:p>
        </w:tc>
        <w:tc>
          <w:tcPr>
            <w:tcW w:w="1843" w:type="dxa"/>
            <w:shd w:val="clear" w:color="000000" w:fill="969696"/>
            <w:noWrap/>
            <w:vAlign w:val="bottom"/>
            <w:hideMark/>
          </w:tcPr>
          <w:p w:rsidR="00057190" w:rsidRPr="001413D4" w:rsidRDefault="00057190" w:rsidP="00B278ED">
            <w:pPr>
              <w:jc w:val="center"/>
              <w:rPr>
                <w:rFonts w:ascii="Arial" w:hAnsi="Arial" w:cs="Arial"/>
                <w:b/>
                <w:bCs/>
                <w:sz w:val="20"/>
                <w:szCs w:val="20"/>
                <w:lang w:val="en-US"/>
              </w:rPr>
            </w:pPr>
            <w:r w:rsidRPr="001413D4">
              <w:rPr>
                <w:rFonts w:ascii="Arial" w:hAnsi="Arial" w:cs="Arial"/>
                <w:b/>
                <w:bCs/>
                <w:sz w:val="20"/>
                <w:szCs w:val="20"/>
                <w:lang w:val="en-US"/>
              </w:rPr>
              <w:t>1</w:t>
            </w:r>
          </w:p>
        </w:tc>
        <w:tc>
          <w:tcPr>
            <w:tcW w:w="1701" w:type="dxa"/>
            <w:shd w:val="clear" w:color="000000" w:fill="969696"/>
            <w:noWrap/>
            <w:vAlign w:val="bottom"/>
            <w:hideMark/>
          </w:tcPr>
          <w:p w:rsidR="00057190" w:rsidRPr="001413D4" w:rsidRDefault="00057190" w:rsidP="00B278ED">
            <w:pPr>
              <w:jc w:val="center"/>
              <w:rPr>
                <w:rFonts w:ascii="Arial" w:hAnsi="Arial" w:cs="Arial"/>
                <w:b/>
                <w:bCs/>
                <w:sz w:val="20"/>
                <w:szCs w:val="20"/>
                <w:lang w:val="en-US"/>
              </w:rPr>
            </w:pPr>
            <w:r w:rsidRPr="001413D4">
              <w:rPr>
                <w:rFonts w:ascii="Arial" w:hAnsi="Arial" w:cs="Arial"/>
                <w:b/>
                <w:bCs/>
                <w:sz w:val="20"/>
                <w:szCs w:val="20"/>
                <w:lang w:val="en-US"/>
              </w:rPr>
              <w:t>2</w:t>
            </w:r>
          </w:p>
        </w:tc>
        <w:tc>
          <w:tcPr>
            <w:tcW w:w="1701" w:type="dxa"/>
            <w:shd w:val="clear" w:color="000000" w:fill="969696"/>
            <w:noWrap/>
            <w:vAlign w:val="bottom"/>
            <w:hideMark/>
          </w:tcPr>
          <w:p w:rsidR="00057190" w:rsidRPr="001413D4" w:rsidRDefault="00057190" w:rsidP="00B278ED">
            <w:pPr>
              <w:jc w:val="center"/>
              <w:rPr>
                <w:rFonts w:ascii="Arial" w:hAnsi="Arial" w:cs="Arial"/>
                <w:b/>
                <w:bCs/>
                <w:sz w:val="20"/>
                <w:szCs w:val="20"/>
                <w:lang w:val="en-US"/>
              </w:rPr>
            </w:pPr>
            <w:r w:rsidRPr="001413D4">
              <w:rPr>
                <w:rFonts w:ascii="Arial" w:hAnsi="Arial" w:cs="Arial"/>
                <w:b/>
                <w:bCs/>
                <w:sz w:val="20"/>
                <w:szCs w:val="20"/>
                <w:lang w:val="en-US"/>
              </w:rPr>
              <w:t>3</w:t>
            </w:r>
          </w:p>
        </w:tc>
        <w:tc>
          <w:tcPr>
            <w:tcW w:w="1275" w:type="dxa"/>
            <w:shd w:val="clear" w:color="000000" w:fill="969696"/>
            <w:noWrap/>
            <w:vAlign w:val="bottom"/>
            <w:hideMark/>
          </w:tcPr>
          <w:p w:rsidR="00057190" w:rsidRPr="001413D4" w:rsidRDefault="00057190" w:rsidP="00B278ED">
            <w:pPr>
              <w:jc w:val="center"/>
              <w:rPr>
                <w:rFonts w:ascii="Arial" w:hAnsi="Arial" w:cs="Arial"/>
                <w:b/>
                <w:bCs/>
                <w:sz w:val="20"/>
                <w:szCs w:val="20"/>
                <w:lang w:val="en-US"/>
              </w:rPr>
            </w:pPr>
            <w:r w:rsidRPr="001413D4">
              <w:rPr>
                <w:rFonts w:ascii="Arial" w:hAnsi="Arial" w:cs="Arial"/>
                <w:b/>
                <w:bCs/>
                <w:sz w:val="20"/>
                <w:szCs w:val="20"/>
                <w:lang w:val="en-US"/>
              </w:rPr>
              <w:t>4</w:t>
            </w:r>
          </w:p>
        </w:tc>
        <w:tc>
          <w:tcPr>
            <w:tcW w:w="1134" w:type="dxa"/>
            <w:shd w:val="clear" w:color="000000" w:fill="969696"/>
            <w:noWrap/>
            <w:vAlign w:val="bottom"/>
            <w:hideMark/>
          </w:tcPr>
          <w:p w:rsidR="00057190" w:rsidRPr="001413D4" w:rsidRDefault="00057190" w:rsidP="00B278ED">
            <w:pPr>
              <w:jc w:val="center"/>
              <w:rPr>
                <w:rFonts w:ascii="Arial" w:hAnsi="Arial" w:cs="Arial"/>
                <w:b/>
                <w:bCs/>
                <w:sz w:val="20"/>
                <w:szCs w:val="20"/>
                <w:lang w:val="en-US"/>
              </w:rPr>
            </w:pPr>
            <w:r w:rsidRPr="001413D4">
              <w:rPr>
                <w:rFonts w:ascii="Arial" w:hAnsi="Arial" w:cs="Arial"/>
                <w:b/>
                <w:bCs/>
                <w:sz w:val="20"/>
                <w:szCs w:val="20"/>
                <w:lang w:val="en-US"/>
              </w:rPr>
              <w:t>5</w:t>
            </w:r>
          </w:p>
        </w:tc>
      </w:tr>
      <w:tr w:rsidR="00057190" w:rsidRPr="001413D4" w:rsidTr="00B278ED">
        <w:trPr>
          <w:trHeight w:val="255"/>
        </w:trPr>
        <w:tc>
          <w:tcPr>
            <w:tcW w:w="7670" w:type="dxa"/>
            <w:shd w:val="clear" w:color="000000" w:fill="C0C0C0"/>
            <w:noWrap/>
            <w:vAlign w:val="bottom"/>
            <w:hideMark/>
          </w:tcPr>
          <w:p w:rsidR="00057190" w:rsidRPr="001413D4" w:rsidRDefault="00057190" w:rsidP="00B278ED">
            <w:pPr>
              <w:rPr>
                <w:rFonts w:ascii="Arial" w:hAnsi="Arial" w:cs="Arial"/>
                <w:b/>
                <w:bCs/>
                <w:sz w:val="20"/>
                <w:szCs w:val="20"/>
                <w:lang w:val="en-US"/>
              </w:rPr>
            </w:pPr>
            <w:r w:rsidRPr="001413D4">
              <w:rPr>
                <w:rFonts w:ascii="Arial" w:hAnsi="Arial" w:cs="Arial"/>
                <w:b/>
                <w:bCs/>
                <w:sz w:val="20"/>
                <w:szCs w:val="20"/>
                <w:lang w:val="en-US"/>
              </w:rPr>
              <w:t>Funkcijska klasifikacija  SVEUKUPNI RASHODI</w:t>
            </w:r>
          </w:p>
        </w:tc>
        <w:tc>
          <w:tcPr>
            <w:tcW w:w="1843" w:type="dxa"/>
            <w:shd w:val="clear" w:color="000000" w:fill="C0C0C0"/>
            <w:noWrap/>
            <w:vAlign w:val="bottom"/>
            <w:hideMark/>
          </w:tcPr>
          <w:p w:rsidR="00057190" w:rsidRPr="001413D4" w:rsidRDefault="00057190" w:rsidP="00B278ED">
            <w:pPr>
              <w:jc w:val="right"/>
              <w:rPr>
                <w:rFonts w:ascii="Arial" w:hAnsi="Arial" w:cs="Arial"/>
                <w:b/>
                <w:bCs/>
                <w:sz w:val="20"/>
                <w:szCs w:val="20"/>
                <w:lang w:val="en-US"/>
              </w:rPr>
            </w:pPr>
            <w:r>
              <w:rPr>
                <w:rFonts w:ascii="Arial" w:hAnsi="Arial" w:cs="Arial"/>
                <w:b/>
                <w:bCs/>
                <w:sz w:val="20"/>
                <w:szCs w:val="20"/>
                <w:lang w:val="en-US"/>
              </w:rPr>
              <w:t>5.951.329,65</w:t>
            </w:r>
          </w:p>
        </w:tc>
        <w:tc>
          <w:tcPr>
            <w:tcW w:w="1701" w:type="dxa"/>
            <w:shd w:val="clear" w:color="000000" w:fill="C0C0C0"/>
            <w:noWrap/>
            <w:vAlign w:val="bottom"/>
            <w:hideMark/>
          </w:tcPr>
          <w:p w:rsidR="00057190" w:rsidRPr="001413D4" w:rsidRDefault="00057190" w:rsidP="00B278ED">
            <w:pPr>
              <w:jc w:val="right"/>
              <w:rPr>
                <w:rFonts w:ascii="Arial" w:hAnsi="Arial" w:cs="Arial"/>
                <w:b/>
                <w:bCs/>
                <w:sz w:val="20"/>
                <w:szCs w:val="20"/>
                <w:lang w:val="en-US"/>
              </w:rPr>
            </w:pPr>
            <w:r w:rsidRPr="001413D4">
              <w:rPr>
                <w:rFonts w:ascii="Arial" w:hAnsi="Arial" w:cs="Arial"/>
                <w:b/>
                <w:bCs/>
                <w:sz w:val="20"/>
                <w:szCs w:val="20"/>
                <w:lang w:val="en-US"/>
              </w:rPr>
              <w:t>20.422.399,59</w:t>
            </w:r>
          </w:p>
        </w:tc>
        <w:tc>
          <w:tcPr>
            <w:tcW w:w="1701" w:type="dxa"/>
            <w:shd w:val="clear" w:color="000000" w:fill="C0C0C0"/>
            <w:noWrap/>
            <w:vAlign w:val="bottom"/>
            <w:hideMark/>
          </w:tcPr>
          <w:p w:rsidR="00057190" w:rsidRPr="001413D4" w:rsidRDefault="00057190" w:rsidP="00B278ED">
            <w:pPr>
              <w:jc w:val="right"/>
              <w:rPr>
                <w:rFonts w:ascii="Arial" w:hAnsi="Arial" w:cs="Arial"/>
                <w:b/>
                <w:bCs/>
                <w:sz w:val="20"/>
                <w:szCs w:val="20"/>
                <w:lang w:val="en-US"/>
              </w:rPr>
            </w:pPr>
            <w:r w:rsidRPr="001413D4">
              <w:rPr>
                <w:rFonts w:ascii="Arial" w:hAnsi="Arial" w:cs="Arial"/>
                <w:b/>
                <w:bCs/>
                <w:sz w:val="20"/>
                <w:szCs w:val="20"/>
                <w:lang w:val="en-US"/>
              </w:rPr>
              <w:t>7.451.837,00</w:t>
            </w:r>
          </w:p>
        </w:tc>
        <w:tc>
          <w:tcPr>
            <w:tcW w:w="1275" w:type="dxa"/>
            <w:shd w:val="clear" w:color="000000" w:fill="C0C0C0"/>
            <w:noWrap/>
            <w:vAlign w:val="bottom"/>
            <w:hideMark/>
          </w:tcPr>
          <w:p w:rsidR="00057190" w:rsidRPr="001413D4" w:rsidRDefault="00057190" w:rsidP="00B278ED">
            <w:pPr>
              <w:jc w:val="right"/>
              <w:rPr>
                <w:rFonts w:ascii="Arial" w:hAnsi="Arial" w:cs="Arial"/>
                <w:b/>
                <w:bCs/>
                <w:sz w:val="20"/>
                <w:szCs w:val="20"/>
                <w:lang w:val="en-US"/>
              </w:rPr>
            </w:pPr>
            <w:r>
              <w:rPr>
                <w:rFonts w:ascii="Arial" w:hAnsi="Arial" w:cs="Arial"/>
                <w:b/>
                <w:bCs/>
                <w:sz w:val="20"/>
                <w:szCs w:val="20"/>
                <w:lang w:val="en-US"/>
              </w:rPr>
              <w:t>125,21</w:t>
            </w:r>
            <w:r w:rsidRPr="001413D4">
              <w:rPr>
                <w:rFonts w:ascii="Arial" w:hAnsi="Arial" w:cs="Arial"/>
                <w:b/>
                <w:bCs/>
                <w:sz w:val="20"/>
                <w:szCs w:val="20"/>
                <w:lang w:val="en-US"/>
              </w:rPr>
              <w:t>%</w:t>
            </w:r>
          </w:p>
        </w:tc>
        <w:tc>
          <w:tcPr>
            <w:tcW w:w="1134" w:type="dxa"/>
            <w:shd w:val="clear" w:color="000000" w:fill="C0C0C0"/>
            <w:noWrap/>
            <w:vAlign w:val="bottom"/>
            <w:hideMark/>
          </w:tcPr>
          <w:p w:rsidR="00057190" w:rsidRPr="001413D4" w:rsidRDefault="00057190" w:rsidP="00B278ED">
            <w:pPr>
              <w:jc w:val="right"/>
              <w:rPr>
                <w:rFonts w:ascii="Arial" w:hAnsi="Arial" w:cs="Arial"/>
                <w:b/>
                <w:bCs/>
                <w:sz w:val="20"/>
                <w:szCs w:val="20"/>
                <w:lang w:val="en-US"/>
              </w:rPr>
            </w:pPr>
            <w:r w:rsidRPr="001413D4">
              <w:rPr>
                <w:rFonts w:ascii="Arial" w:hAnsi="Arial" w:cs="Arial"/>
                <w:b/>
                <w:bCs/>
                <w:sz w:val="20"/>
                <w:szCs w:val="20"/>
                <w:lang w:val="en-US"/>
              </w:rPr>
              <w:t>36,49%</w:t>
            </w:r>
          </w:p>
        </w:tc>
      </w:tr>
      <w:tr w:rsidR="00057190" w:rsidRPr="001413D4" w:rsidTr="00B278ED">
        <w:trPr>
          <w:trHeight w:val="255"/>
        </w:trPr>
        <w:tc>
          <w:tcPr>
            <w:tcW w:w="7670" w:type="dxa"/>
            <w:shd w:val="clear" w:color="000000" w:fill="99CCFF"/>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01 Opće javne usluge</w:t>
            </w:r>
          </w:p>
        </w:tc>
        <w:tc>
          <w:tcPr>
            <w:tcW w:w="1843"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1.509.794,47</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3.660.188,00</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1.746.042,71</w:t>
            </w:r>
          </w:p>
        </w:tc>
        <w:tc>
          <w:tcPr>
            <w:tcW w:w="1275"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115,65%</w:t>
            </w:r>
          </w:p>
        </w:tc>
        <w:tc>
          <w:tcPr>
            <w:tcW w:w="1134"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47,70%</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011 Izvršna  i zakonodavna tijela, financijski i fiskalni poslovi, vanjski poslovi</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1.509.794,47</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3.485.188,00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1.683.542,71</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111,51%</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48,31%</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016 Opće javne usluge koje nisu drugdje svrstane</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175.000,00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62.500,00</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35,71%</w:t>
            </w:r>
          </w:p>
        </w:tc>
      </w:tr>
      <w:tr w:rsidR="00057190" w:rsidRPr="001413D4" w:rsidTr="00B278ED">
        <w:trPr>
          <w:trHeight w:val="255"/>
        </w:trPr>
        <w:tc>
          <w:tcPr>
            <w:tcW w:w="7670" w:type="dxa"/>
            <w:shd w:val="clear" w:color="000000" w:fill="99CCFF"/>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02 Obrana</w:t>
            </w:r>
          </w:p>
        </w:tc>
        <w:tc>
          <w:tcPr>
            <w:tcW w:w="1843"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25.000,00</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9.763,83</w:t>
            </w:r>
          </w:p>
        </w:tc>
        <w:tc>
          <w:tcPr>
            <w:tcW w:w="1275"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134"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39,06%</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022 Civilna obrana</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25.000,00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9.763,83</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39,06%</w:t>
            </w:r>
          </w:p>
        </w:tc>
      </w:tr>
      <w:tr w:rsidR="00057190" w:rsidRPr="001413D4" w:rsidTr="00B278ED">
        <w:trPr>
          <w:trHeight w:val="255"/>
        </w:trPr>
        <w:tc>
          <w:tcPr>
            <w:tcW w:w="7670" w:type="dxa"/>
            <w:shd w:val="clear" w:color="000000" w:fill="99CCFF"/>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03 Javni red i sigurnost</w:t>
            </w:r>
          </w:p>
        </w:tc>
        <w:tc>
          <w:tcPr>
            <w:tcW w:w="1843"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1.834.071,00</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4.927.634,00</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2.514.182,04</w:t>
            </w:r>
          </w:p>
        </w:tc>
        <w:tc>
          <w:tcPr>
            <w:tcW w:w="1275"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137,08%</w:t>
            </w:r>
          </w:p>
        </w:tc>
        <w:tc>
          <w:tcPr>
            <w:tcW w:w="1134"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51,02%</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032 Usluge protupožarne zaštite</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1.834.071,00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3.866.504,00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1.719.225,00</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93,74%</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44,46%</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036 Rashodi za javni red i sigurnost koji nisu drugdje svrstani</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1.061.130,00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794.957,04</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74,92%</w:t>
            </w:r>
          </w:p>
        </w:tc>
      </w:tr>
      <w:tr w:rsidR="00057190" w:rsidRPr="001413D4" w:rsidTr="00B278ED">
        <w:trPr>
          <w:trHeight w:val="255"/>
        </w:trPr>
        <w:tc>
          <w:tcPr>
            <w:tcW w:w="7670" w:type="dxa"/>
            <w:shd w:val="clear" w:color="000000" w:fill="99CCFF"/>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04 Ekonomski poslovi</w:t>
            </w:r>
          </w:p>
        </w:tc>
        <w:tc>
          <w:tcPr>
            <w:tcW w:w="1843"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419.755,61</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2.425.570,00</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689.409,66</w:t>
            </w:r>
          </w:p>
        </w:tc>
        <w:tc>
          <w:tcPr>
            <w:tcW w:w="1275"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164,24%</w:t>
            </w:r>
          </w:p>
        </w:tc>
        <w:tc>
          <w:tcPr>
            <w:tcW w:w="1134"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28,42%</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042 Poljoprivreda, šumarstvo, ribarstvo i lov</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153.525,00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235.000,00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045 Promet</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219.659,30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2.015.000,00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674.072,99</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306,87%</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33,45%</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047 Ostale industrije</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46.571,31</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161.500,00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1.266,67</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2,72%</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0,78%</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049 Ekonomski poslovi koji nisu drugdje svrstani</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14.070,00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14.070,00</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100,00%</w:t>
            </w:r>
          </w:p>
        </w:tc>
      </w:tr>
      <w:tr w:rsidR="00057190" w:rsidRPr="001413D4" w:rsidTr="00B278ED">
        <w:trPr>
          <w:trHeight w:val="255"/>
        </w:trPr>
        <w:tc>
          <w:tcPr>
            <w:tcW w:w="7670" w:type="dxa"/>
            <w:shd w:val="clear" w:color="000000" w:fill="99CCFF"/>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05 Zaštita okoliša</w:t>
            </w:r>
          </w:p>
        </w:tc>
        <w:tc>
          <w:tcPr>
            <w:tcW w:w="1843"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160.531,25</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1.331.185,59</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101.889,75</w:t>
            </w:r>
          </w:p>
        </w:tc>
        <w:tc>
          <w:tcPr>
            <w:tcW w:w="1275"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63,47%</w:t>
            </w:r>
          </w:p>
        </w:tc>
        <w:tc>
          <w:tcPr>
            <w:tcW w:w="1134"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7,65%</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lastRenderedPageBreak/>
              <w:t>Funkcijska klasifikacija 051 Gospodarenje otpadom</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24.631,25</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311.250,00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16.496,00</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66,97%</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5,30%</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052 Gospodarenje otpadnim vodama</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122.500,00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810.000,00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34.593,75</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28,24%</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4,27%</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055 Istraživanje i razvoj: Zaštita okoliša</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77.935,59</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056 Poslovi i usluge zaštite okoliša koji nisu drugdje svrstani</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13.400,00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132.000,00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50.800,00</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379,10%</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38,48%</w:t>
            </w:r>
          </w:p>
        </w:tc>
      </w:tr>
      <w:tr w:rsidR="00057190" w:rsidRPr="001413D4" w:rsidTr="00B278ED">
        <w:trPr>
          <w:trHeight w:val="255"/>
        </w:trPr>
        <w:tc>
          <w:tcPr>
            <w:tcW w:w="7670" w:type="dxa"/>
            <w:shd w:val="clear" w:color="000000" w:fill="99CCFF"/>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06 Usluge unapređenja stanovanja i zajednice</w:t>
            </w:r>
          </w:p>
        </w:tc>
        <w:tc>
          <w:tcPr>
            <w:tcW w:w="1843"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853.396,75</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4.214.892,00</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881.712,19</w:t>
            </w:r>
          </w:p>
        </w:tc>
        <w:tc>
          <w:tcPr>
            <w:tcW w:w="1275"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103,32%</w:t>
            </w:r>
          </w:p>
        </w:tc>
        <w:tc>
          <w:tcPr>
            <w:tcW w:w="1134"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20,92%</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062 Razvoj zajednice</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216.150,83</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460.902,00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199.813,06</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92,44%</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43,35%</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063 Opskrba vodom</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262.546,81</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1.020.000,00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215.309,98</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82,01%</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21,11%</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064 Ulična rasvjeta</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277.164,40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1.070.000,00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202.359,88</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73,01%</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18,91%</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065 Istraživanje i razvoj stanovanja i komunalnih pogodnosti</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350.000,00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45.000,00</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12,86%</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066 Rashodi vezani za stanovanje i kom. pogodnosti koji nisu drugdje svrstani</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97.534,71</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1.313.990,00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219.229,27</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224,77%</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16,68%</w:t>
            </w:r>
          </w:p>
        </w:tc>
      </w:tr>
      <w:tr w:rsidR="00057190" w:rsidRPr="001413D4" w:rsidTr="00B278ED">
        <w:trPr>
          <w:trHeight w:val="255"/>
        </w:trPr>
        <w:tc>
          <w:tcPr>
            <w:tcW w:w="7670" w:type="dxa"/>
            <w:shd w:val="clear" w:color="000000" w:fill="99CCFF"/>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07 Zdravstvo</w:t>
            </w:r>
          </w:p>
        </w:tc>
        <w:tc>
          <w:tcPr>
            <w:tcW w:w="1843"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1.863,75</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275"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134"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071 Medicinski proizvodi, pribor i oprema</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1.863,75</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r>
      <w:tr w:rsidR="00057190" w:rsidRPr="001413D4" w:rsidTr="00B278ED">
        <w:trPr>
          <w:trHeight w:val="255"/>
        </w:trPr>
        <w:tc>
          <w:tcPr>
            <w:tcW w:w="7670" w:type="dxa"/>
            <w:shd w:val="clear" w:color="000000" w:fill="99CCFF"/>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08 Rekreacija, kultura i religija</w:t>
            </w:r>
          </w:p>
        </w:tc>
        <w:tc>
          <w:tcPr>
            <w:tcW w:w="1843"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263.802,21</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1.149.290,00</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595.574,02</w:t>
            </w:r>
          </w:p>
        </w:tc>
        <w:tc>
          <w:tcPr>
            <w:tcW w:w="1275"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225,77%</w:t>
            </w:r>
          </w:p>
        </w:tc>
        <w:tc>
          <w:tcPr>
            <w:tcW w:w="1134"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51,82%</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081 Službe rekreacije i sporta</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80.000,00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160.000,00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85.000,00</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106,25%</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53,13%</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082 Službe kulture</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112.566,00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327.530,00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174.885,00</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155,36%</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53,40%</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084 Religijske i druge službe zajednice</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15.000,00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35.000,00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13.000,00</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86,67%</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37,14%</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086 Rashodi za rekreaciju, kulturu i religiju koji nisu drugdje svrstani</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Pr>
                <w:rFonts w:ascii="Arial" w:hAnsi="Arial" w:cs="Arial"/>
                <w:b/>
                <w:bCs/>
                <w:color w:val="000000"/>
                <w:sz w:val="20"/>
                <w:szCs w:val="20"/>
                <w:lang w:val="en-US"/>
              </w:rPr>
              <w:t>59.835</w:t>
            </w:r>
            <w:r w:rsidRPr="001413D4">
              <w:rPr>
                <w:rFonts w:ascii="Arial" w:hAnsi="Arial" w:cs="Arial"/>
                <w:b/>
                <w:bCs/>
                <w:color w:val="000000"/>
                <w:sz w:val="20"/>
                <w:szCs w:val="20"/>
                <w:lang w:val="en-US"/>
              </w:rPr>
              <w:t>,21</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626.760,00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322.689,02</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Pr>
                <w:rFonts w:ascii="Arial" w:hAnsi="Arial" w:cs="Arial"/>
                <w:b/>
                <w:bCs/>
                <w:color w:val="000000"/>
                <w:sz w:val="20"/>
                <w:szCs w:val="20"/>
                <w:lang w:val="en-US"/>
              </w:rPr>
              <w:t>539,29</w:t>
            </w:r>
            <w:r w:rsidRPr="001413D4">
              <w:rPr>
                <w:rFonts w:ascii="Arial" w:hAnsi="Arial" w:cs="Arial"/>
                <w:b/>
                <w:bCs/>
                <w:color w:val="000000"/>
                <w:sz w:val="20"/>
                <w:szCs w:val="20"/>
                <w:lang w:val="en-US"/>
              </w:rPr>
              <w:t>%</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51,49%</w:t>
            </w:r>
          </w:p>
        </w:tc>
      </w:tr>
      <w:tr w:rsidR="00057190" w:rsidRPr="001413D4" w:rsidTr="00B278ED">
        <w:trPr>
          <w:trHeight w:val="255"/>
        </w:trPr>
        <w:tc>
          <w:tcPr>
            <w:tcW w:w="7670" w:type="dxa"/>
            <w:shd w:val="clear" w:color="000000" w:fill="99CCFF"/>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09 Obrazovanje</w:t>
            </w:r>
          </w:p>
        </w:tc>
        <w:tc>
          <w:tcPr>
            <w:tcW w:w="1843"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Pr>
                <w:rFonts w:ascii="Arial" w:hAnsi="Arial" w:cs="Arial"/>
                <w:b/>
                <w:bCs/>
                <w:color w:val="000000"/>
                <w:sz w:val="20"/>
                <w:szCs w:val="20"/>
                <w:lang w:val="en-US"/>
              </w:rPr>
              <w:t>804.259,76</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2.083.140,00</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742.818,68</w:t>
            </w:r>
          </w:p>
        </w:tc>
        <w:tc>
          <w:tcPr>
            <w:tcW w:w="1275"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Pr>
                <w:rFonts w:ascii="Arial" w:hAnsi="Arial" w:cs="Arial"/>
                <w:b/>
                <w:bCs/>
                <w:color w:val="000000"/>
                <w:sz w:val="20"/>
                <w:szCs w:val="20"/>
                <w:lang w:val="en-US"/>
              </w:rPr>
              <w:t>92,36</w:t>
            </w:r>
            <w:r w:rsidRPr="001413D4">
              <w:rPr>
                <w:rFonts w:ascii="Arial" w:hAnsi="Arial" w:cs="Arial"/>
                <w:b/>
                <w:bCs/>
                <w:color w:val="000000"/>
                <w:sz w:val="20"/>
                <w:szCs w:val="20"/>
                <w:lang w:val="en-US"/>
              </w:rPr>
              <w:t>%</w:t>
            </w:r>
          </w:p>
        </w:tc>
        <w:tc>
          <w:tcPr>
            <w:tcW w:w="1134"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35,66%</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091 Predškolsko i osnovno obrazovanje</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Pr>
                <w:rFonts w:ascii="Arial" w:hAnsi="Arial" w:cs="Arial"/>
                <w:b/>
                <w:bCs/>
                <w:color w:val="000000"/>
                <w:sz w:val="20"/>
                <w:szCs w:val="20"/>
                <w:lang w:val="en-US"/>
              </w:rPr>
              <w:t>749.477,80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1.888.140,00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602.863,14</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Pr>
                <w:rFonts w:ascii="Arial" w:hAnsi="Arial" w:cs="Arial"/>
                <w:b/>
                <w:bCs/>
                <w:color w:val="000000"/>
                <w:sz w:val="20"/>
                <w:szCs w:val="20"/>
                <w:lang w:val="en-US"/>
              </w:rPr>
              <w:t>80,43</w:t>
            </w:r>
            <w:r w:rsidRPr="001413D4">
              <w:rPr>
                <w:rFonts w:ascii="Arial" w:hAnsi="Arial" w:cs="Arial"/>
                <w:b/>
                <w:bCs/>
                <w:color w:val="000000"/>
                <w:sz w:val="20"/>
                <w:szCs w:val="20"/>
                <w:lang w:val="en-US"/>
              </w:rPr>
              <w:t>%</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31,93%</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092 Srednjoškolsko  obrazovanje</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30.781,96</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90.000,00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39.955,54</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129,80%</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44,40%</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094 Visoka naobrazba</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24.000,00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105.000,00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100.000,00</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416,67%</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95,24%</w:t>
            </w:r>
          </w:p>
        </w:tc>
      </w:tr>
      <w:tr w:rsidR="00057190" w:rsidRPr="001413D4" w:rsidTr="00B278ED">
        <w:trPr>
          <w:trHeight w:val="255"/>
        </w:trPr>
        <w:tc>
          <w:tcPr>
            <w:tcW w:w="7670" w:type="dxa"/>
            <w:shd w:val="clear" w:color="000000" w:fill="99CCFF"/>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10 Socijalna zaštita</w:t>
            </w:r>
          </w:p>
        </w:tc>
        <w:tc>
          <w:tcPr>
            <w:tcW w:w="1843"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103.854,85</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605.500,00</w:t>
            </w:r>
          </w:p>
        </w:tc>
        <w:tc>
          <w:tcPr>
            <w:tcW w:w="1701"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170.444,12</w:t>
            </w:r>
          </w:p>
        </w:tc>
        <w:tc>
          <w:tcPr>
            <w:tcW w:w="1275"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164,12%</w:t>
            </w:r>
          </w:p>
        </w:tc>
        <w:tc>
          <w:tcPr>
            <w:tcW w:w="1134" w:type="dxa"/>
            <w:shd w:val="clear" w:color="000000" w:fill="99CCFF"/>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28,15%</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101 Bolest i invaliditet</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20.000,00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15.220,00</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76,10%</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102 Starost</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45.000,00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220.000,00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61.316,58</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136,26%</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27,87%</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104 Obitelj i djeca</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20.000,00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20.000,00</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 </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100,00%</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t>Funkcijska klasifikacija 107 Socijalna pomoć stanovništvu koje nije obuhvaćeno redovnim socijalnim programima</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18.054,18</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245.500,00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28.907,54</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160,12%</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11,77%</w:t>
            </w:r>
          </w:p>
        </w:tc>
      </w:tr>
      <w:tr w:rsidR="00057190" w:rsidRPr="001413D4" w:rsidTr="00B278ED">
        <w:trPr>
          <w:trHeight w:val="255"/>
        </w:trPr>
        <w:tc>
          <w:tcPr>
            <w:tcW w:w="7670" w:type="dxa"/>
            <w:shd w:val="clear" w:color="000000" w:fill="33CCCC"/>
            <w:noWrap/>
            <w:vAlign w:val="bottom"/>
            <w:hideMark/>
          </w:tcPr>
          <w:p w:rsidR="00057190" w:rsidRPr="001413D4" w:rsidRDefault="00057190" w:rsidP="00B278ED">
            <w:pPr>
              <w:rPr>
                <w:rFonts w:ascii="Arial" w:hAnsi="Arial" w:cs="Arial"/>
                <w:b/>
                <w:bCs/>
                <w:color w:val="000000"/>
                <w:sz w:val="20"/>
                <w:szCs w:val="20"/>
                <w:lang w:val="en-US"/>
              </w:rPr>
            </w:pPr>
            <w:r w:rsidRPr="001413D4">
              <w:rPr>
                <w:rFonts w:ascii="Arial" w:hAnsi="Arial" w:cs="Arial"/>
                <w:b/>
                <w:bCs/>
                <w:color w:val="000000"/>
                <w:sz w:val="20"/>
                <w:szCs w:val="20"/>
                <w:lang w:val="en-US"/>
              </w:rPr>
              <w:lastRenderedPageBreak/>
              <w:t>Funkcijska klasifikacija 109 Aktivnosti socijalne zaštite koje nisu drugdje svrstane</w:t>
            </w:r>
          </w:p>
        </w:tc>
        <w:tc>
          <w:tcPr>
            <w:tcW w:w="1843"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40.800,67</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100.000,00</w:t>
            </w:r>
          </w:p>
        </w:tc>
        <w:tc>
          <w:tcPr>
            <w:tcW w:w="1701"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45.000,00</w:t>
            </w:r>
          </w:p>
        </w:tc>
        <w:tc>
          <w:tcPr>
            <w:tcW w:w="1275"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110,29%</w:t>
            </w:r>
          </w:p>
        </w:tc>
        <w:tc>
          <w:tcPr>
            <w:tcW w:w="1134" w:type="dxa"/>
            <w:shd w:val="clear" w:color="000000" w:fill="33CCCC"/>
            <w:noWrap/>
            <w:vAlign w:val="bottom"/>
            <w:hideMark/>
          </w:tcPr>
          <w:p w:rsidR="00057190" w:rsidRPr="001413D4" w:rsidRDefault="00057190" w:rsidP="00B278ED">
            <w:pPr>
              <w:jc w:val="right"/>
              <w:rPr>
                <w:rFonts w:ascii="Arial" w:hAnsi="Arial" w:cs="Arial"/>
                <w:b/>
                <w:bCs/>
                <w:color w:val="000000"/>
                <w:sz w:val="20"/>
                <w:szCs w:val="20"/>
                <w:lang w:val="en-US"/>
              </w:rPr>
            </w:pPr>
            <w:r w:rsidRPr="001413D4">
              <w:rPr>
                <w:rFonts w:ascii="Arial" w:hAnsi="Arial" w:cs="Arial"/>
                <w:b/>
                <w:bCs/>
                <w:color w:val="000000"/>
                <w:sz w:val="20"/>
                <w:szCs w:val="20"/>
                <w:lang w:val="en-US"/>
              </w:rPr>
              <w:t>45,00%</w:t>
            </w:r>
          </w:p>
        </w:tc>
      </w:tr>
    </w:tbl>
    <w:p w:rsidR="00057190" w:rsidRDefault="00057190" w:rsidP="00057190">
      <w:pPr>
        <w:rPr>
          <w:rFonts w:ascii="Cambria" w:hAnsi="Cambria"/>
        </w:rPr>
      </w:pPr>
    </w:p>
    <w:p w:rsidR="00057190" w:rsidRDefault="00057190" w:rsidP="00057190">
      <w:pPr>
        <w:rPr>
          <w:rFonts w:ascii="Cambria" w:hAnsi="Cambria"/>
        </w:rPr>
      </w:pPr>
    </w:p>
    <w:p w:rsidR="00057190" w:rsidRDefault="00057190" w:rsidP="00057190">
      <w:pPr>
        <w:rPr>
          <w:rFonts w:ascii="Cambria" w:hAnsi="Cambria"/>
        </w:rPr>
      </w:pPr>
    </w:p>
    <w:p w:rsidR="00057190" w:rsidRDefault="00057190" w:rsidP="00057190">
      <w:pPr>
        <w:rPr>
          <w:rFonts w:ascii="Cambria" w:hAnsi="Cambria"/>
        </w:rPr>
      </w:pPr>
    </w:p>
    <w:p w:rsidR="00057190" w:rsidRPr="00256425" w:rsidRDefault="00057190" w:rsidP="00057190">
      <w:pPr>
        <w:rPr>
          <w:rFonts w:ascii="Cambria" w:hAnsi="Cambria"/>
        </w:rPr>
      </w:pPr>
      <w:r>
        <w:rPr>
          <w:rFonts w:ascii="Cambria" w:hAnsi="Cambria" w:cs="Arial"/>
        </w:rPr>
        <w:t>Tablica 5</w:t>
      </w:r>
      <w:r w:rsidRPr="00256425">
        <w:rPr>
          <w:rFonts w:ascii="Cambria" w:hAnsi="Cambria" w:cs="Arial"/>
        </w:rPr>
        <w:t xml:space="preserve">: </w:t>
      </w:r>
      <w:r>
        <w:rPr>
          <w:rFonts w:ascii="Cambria" w:hAnsi="Cambria" w:cs="Arial"/>
        </w:rPr>
        <w:t>B. Račun financiranja  prema ekonomskoj klasifikaciji</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843"/>
        <w:gridCol w:w="1701"/>
        <w:gridCol w:w="1701"/>
        <w:gridCol w:w="1275"/>
        <w:gridCol w:w="1134"/>
      </w:tblGrid>
      <w:tr w:rsidR="00057190" w:rsidRPr="00D82C64" w:rsidTr="00B278ED">
        <w:trPr>
          <w:trHeight w:val="255"/>
        </w:trPr>
        <w:tc>
          <w:tcPr>
            <w:tcW w:w="7670" w:type="dxa"/>
            <w:shd w:val="clear" w:color="000000" w:fill="C0C0C0"/>
            <w:noWrap/>
            <w:vAlign w:val="bottom"/>
            <w:hideMark/>
          </w:tcPr>
          <w:p w:rsidR="00057190" w:rsidRPr="00D82C64" w:rsidRDefault="00057190" w:rsidP="00B278ED">
            <w:pPr>
              <w:jc w:val="center"/>
              <w:rPr>
                <w:rFonts w:ascii="Arial" w:hAnsi="Arial" w:cs="Arial"/>
                <w:b/>
                <w:bCs/>
                <w:sz w:val="20"/>
                <w:szCs w:val="20"/>
                <w:lang w:val="en-US"/>
              </w:rPr>
            </w:pPr>
            <w:r w:rsidRPr="00D82C64">
              <w:rPr>
                <w:rFonts w:ascii="Arial" w:hAnsi="Arial" w:cs="Arial"/>
                <w:b/>
                <w:bCs/>
                <w:sz w:val="20"/>
                <w:szCs w:val="20"/>
                <w:lang w:val="en-US"/>
              </w:rPr>
              <w:t>Racun/Opis</w:t>
            </w:r>
          </w:p>
        </w:tc>
        <w:tc>
          <w:tcPr>
            <w:tcW w:w="1843" w:type="dxa"/>
            <w:shd w:val="clear" w:color="000000" w:fill="C0C0C0"/>
            <w:noWrap/>
            <w:vAlign w:val="bottom"/>
            <w:hideMark/>
          </w:tcPr>
          <w:p w:rsidR="00057190" w:rsidRPr="00D82C64" w:rsidRDefault="00057190" w:rsidP="00B278ED">
            <w:pPr>
              <w:jc w:val="center"/>
              <w:rPr>
                <w:rFonts w:ascii="Arial" w:hAnsi="Arial" w:cs="Arial"/>
                <w:b/>
                <w:bCs/>
                <w:sz w:val="20"/>
                <w:szCs w:val="20"/>
                <w:lang w:val="en-US"/>
              </w:rPr>
            </w:pPr>
            <w:r w:rsidRPr="00D82C64">
              <w:rPr>
                <w:rFonts w:ascii="Arial" w:hAnsi="Arial" w:cs="Arial"/>
                <w:b/>
                <w:bCs/>
                <w:sz w:val="20"/>
                <w:szCs w:val="20"/>
                <w:lang w:val="en-US"/>
              </w:rPr>
              <w:t>Izvršenje 2017</w:t>
            </w:r>
          </w:p>
        </w:tc>
        <w:tc>
          <w:tcPr>
            <w:tcW w:w="1701" w:type="dxa"/>
            <w:shd w:val="clear" w:color="000000" w:fill="C0C0C0"/>
            <w:noWrap/>
            <w:vAlign w:val="bottom"/>
            <w:hideMark/>
          </w:tcPr>
          <w:p w:rsidR="00057190" w:rsidRPr="00D82C64" w:rsidRDefault="00057190" w:rsidP="00B278ED">
            <w:pPr>
              <w:jc w:val="center"/>
              <w:rPr>
                <w:rFonts w:ascii="Arial" w:hAnsi="Arial" w:cs="Arial"/>
                <w:b/>
                <w:bCs/>
                <w:sz w:val="20"/>
                <w:szCs w:val="20"/>
                <w:lang w:val="en-US"/>
              </w:rPr>
            </w:pPr>
            <w:r w:rsidRPr="00D82C64">
              <w:rPr>
                <w:rFonts w:ascii="Arial" w:hAnsi="Arial" w:cs="Arial"/>
                <w:b/>
                <w:bCs/>
                <w:sz w:val="20"/>
                <w:szCs w:val="20"/>
                <w:lang w:val="en-US"/>
              </w:rPr>
              <w:t>Izvorni plan 2018</w:t>
            </w:r>
          </w:p>
        </w:tc>
        <w:tc>
          <w:tcPr>
            <w:tcW w:w="1701" w:type="dxa"/>
            <w:shd w:val="clear" w:color="000000" w:fill="C0C0C0"/>
            <w:noWrap/>
            <w:vAlign w:val="bottom"/>
            <w:hideMark/>
          </w:tcPr>
          <w:p w:rsidR="00057190" w:rsidRPr="00D82C64" w:rsidRDefault="00057190" w:rsidP="00B278ED">
            <w:pPr>
              <w:jc w:val="center"/>
              <w:rPr>
                <w:rFonts w:ascii="Arial" w:hAnsi="Arial" w:cs="Arial"/>
                <w:b/>
                <w:bCs/>
                <w:sz w:val="20"/>
                <w:szCs w:val="20"/>
                <w:lang w:val="en-US"/>
              </w:rPr>
            </w:pPr>
            <w:r w:rsidRPr="00D82C64">
              <w:rPr>
                <w:rFonts w:ascii="Arial" w:hAnsi="Arial" w:cs="Arial"/>
                <w:b/>
                <w:bCs/>
                <w:sz w:val="20"/>
                <w:szCs w:val="20"/>
                <w:lang w:val="en-US"/>
              </w:rPr>
              <w:t>Izvršenje 2018</w:t>
            </w:r>
          </w:p>
        </w:tc>
        <w:tc>
          <w:tcPr>
            <w:tcW w:w="1275" w:type="dxa"/>
            <w:shd w:val="clear" w:color="000000" w:fill="C0C0C0"/>
            <w:noWrap/>
            <w:vAlign w:val="bottom"/>
            <w:hideMark/>
          </w:tcPr>
          <w:p w:rsidR="00057190" w:rsidRPr="00D82C64" w:rsidRDefault="00057190" w:rsidP="00B278ED">
            <w:pPr>
              <w:jc w:val="center"/>
              <w:rPr>
                <w:rFonts w:ascii="Arial" w:hAnsi="Arial" w:cs="Arial"/>
                <w:b/>
                <w:bCs/>
                <w:sz w:val="20"/>
                <w:szCs w:val="20"/>
                <w:lang w:val="en-US"/>
              </w:rPr>
            </w:pPr>
            <w:r w:rsidRPr="00D82C64">
              <w:rPr>
                <w:rFonts w:ascii="Arial" w:hAnsi="Arial" w:cs="Arial"/>
                <w:b/>
                <w:bCs/>
                <w:sz w:val="20"/>
                <w:szCs w:val="20"/>
                <w:lang w:val="en-US"/>
              </w:rPr>
              <w:t>Indeks 3/1</w:t>
            </w:r>
          </w:p>
        </w:tc>
        <w:tc>
          <w:tcPr>
            <w:tcW w:w="1134" w:type="dxa"/>
            <w:shd w:val="clear" w:color="000000" w:fill="C0C0C0"/>
            <w:noWrap/>
            <w:vAlign w:val="bottom"/>
            <w:hideMark/>
          </w:tcPr>
          <w:p w:rsidR="00057190" w:rsidRPr="00D82C64" w:rsidRDefault="00057190" w:rsidP="00B278ED">
            <w:pPr>
              <w:jc w:val="center"/>
              <w:rPr>
                <w:rFonts w:ascii="Arial" w:hAnsi="Arial" w:cs="Arial"/>
                <w:b/>
                <w:bCs/>
                <w:sz w:val="20"/>
                <w:szCs w:val="20"/>
                <w:lang w:val="en-US"/>
              </w:rPr>
            </w:pPr>
            <w:r w:rsidRPr="00D82C64">
              <w:rPr>
                <w:rFonts w:ascii="Arial" w:hAnsi="Arial" w:cs="Arial"/>
                <w:b/>
                <w:bCs/>
                <w:sz w:val="20"/>
                <w:szCs w:val="20"/>
                <w:lang w:val="en-US"/>
              </w:rPr>
              <w:t>Indeks 3/2</w:t>
            </w:r>
          </w:p>
        </w:tc>
      </w:tr>
      <w:tr w:rsidR="00057190" w:rsidRPr="00D82C64" w:rsidTr="00B278ED">
        <w:trPr>
          <w:trHeight w:val="255"/>
        </w:trPr>
        <w:tc>
          <w:tcPr>
            <w:tcW w:w="7670" w:type="dxa"/>
            <w:shd w:val="clear" w:color="000000" w:fill="808080"/>
            <w:noWrap/>
            <w:vAlign w:val="bottom"/>
            <w:hideMark/>
          </w:tcPr>
          <w:p w:rsidR="00057190" w:rsidRPr="00D82C64" w:rsidRDefault="00057190" w:rsidP="00B278ED">
            <w:pPr>
              <w:jc w:val="center"/>
              <w:rPr>
                <w:rFonts w:ascii="Arial" w:hAnsi="Arial" w:cs="Arial"/>
                <w:b/>
                <w:bCs/>
                <w:color w:val="FFFFFF"/>
                <w:sz w:val="20"/>
                <w:szCs w:val="20"/>
                <w:lang w:val="en-US"/>
              </w:rPr>
            </w:pPr>
            <w:r w:rsidRPr="00D82C64">
              <w:rPr>
                <w:rFonts w:ascii="Arial" w:hAnsi="Arial" w:cs="Arial"/>
                <w:b/>
                <w:bCs/>
                <w:color w:val="FFFFFF"/>
                <w:sz w:val="20"/>
                <w:szCs w:val="20"/>
                <w:lang w:val="en-US"/>
              </w:rPr>
              <w:t>B. RAČUN ZADUŽIVANJA FINANCIRANJA</w:t>
            </w:r>
          </w:p>
        </w:tc>
        <w:tc>
          <w:tcPr>
            <w:tcW w:w="1843" w:type="dxa"/>
            <w:shd w:val="clear" w:color="000000" w:fill="808080"/>
            <w:noWrap/>
            <w:vAlign w:val="bottom"/>
            <w:hideMark/>
          </w:tcPr>
          <w:p w:rsidR="00057190" w:rsidRPr="00D82C64" w:rsidRDefault="00057190" w:rsidP="00B278ED">
            <w:pPr>
              <w:jc w:val="center"/>
              <w:rPr>
                <w:rFonts w:ascii="Arial" w:hAnsi="Arial" w:cs="Arial"/>
                <w:b/>
                <w:bCs/>
                <w:color w:val="FFFFFF"/>
                <w:sz w:val="20"/>
                <w:szCs w:val="20"/>
                <w:lang w:val="en-US"/>
              </w:rPr>
            </w:pPr>
            <w:r w:rsidRPr="00D82C64">
              <w:rPr>
                <w:rFonts w:ascii="Arial" w:hAnsi="Arial" w:cs="Arial"/>
                <w:b/>
                <w:bCs/>
                <w:color w:val="FFFFFF"/>
                <w:sz w:val="20"/>
                <w:szCs w:val="20"/>
                <w:lang w:val="en-US"/>
              </w:rPr>
              <w:t>1</w:t>
            </w:r>
          </w:p>
        </w:tc>
        <w:tc>
          <w:tcPr>
            <w:tcW w:w="1701" w:type="dxa"/>
            <w:shd w:val="clear" w:color="000000" w:fill="808080"/>
            <w:noWrap/>
            <w:vAlign w:val="bottom"/>
            <w:hideMark/>
          </w:tcPr>
          <w:p w:rsidR="00057190" w:rsidRPr="00D82C64" w:rsidRDefault="00057190" w:rsidP="00B278ED">
            <w:pPr>
              <w:jc w:val="center"/>
              <w:rPr>
                <w:rFonts w:ascii="Arial" w:hAnsi="Arial" w:cs="Arial"/>
                <w:b/>
                <w:bCs/>
                <w:color w:val="FFFFFF"/>
                <w:sz w:val="20"/>
                <w:szCs w:val="20"/>
                <w:lang w:val="en-US"/>
              </w:rPr>
            </w:pPr>
            <w:r w:rsidRPr="00D82C64">
              <w:rPr>
                <w:rFonts w:ascii="Arial" w:hAnsi="Arial" w:cs="Arial"/>
                <w:b/>
                <w:bCs/>
                <w:color w:val="FFFFFF"/>
                <w:sz w:val="20"/>
                <w:szCs w:val="20"/>
                <w:lang w:val="en-US"/>
              </w:rPr>
              <w:t>2</w:t>
            </w:r>
          </w:p>
        </w:tc>
        <w:tc>
          <w:tcPr>
            <w:tcW w:w="1701" w:type="dxa"/>
            <w:shd w:val="clear" w:color="000000" w:fill="808080"/>
            <w:noWrap/>
            <w:vAlign w:val="bottom"/>
            <w:hideMark/>
          </w:tcPr>
          <w:p w:rsidR="00057190" w:rsidRPr="00D82C64" w:rsidRDefault="00057190" w:rsidP="00B278ED">
            <w:pPr>
              <w:jc w:val="center"/>
              <w:rPr>
                <w:rFonts w:ascii="Arial" w:hAnsi="Arial" w:cs="Arial"/>
                <w:b/>
                <w:bCs/>
                <w:color w:val="FFFFFF"/>
                <w:sz w:val="20"/>
                <w:szCs w:val="20"/>
                <w:lang w:val="en-US"/>
              </w:rPr>
            </w:pPr>
            <w:r w:rsidRPr="00D82C64">
              <w:rPr>
                <w:rFonts w:ascii="Arial" w:hAnsi="Arial" w:cs="Arial"/>
                <w:b/>
                <w:bCs/>
                <w:color w:val="FFFFFF"/>
                <w:sz w:val="20"/>
                <w:szCs w:val="20"/>
                <w:lang w:val="en-US"/>
              </w:rPr>
              <w:t>3</w:t>
            </w:r>
          </w:p>
        </w:tc>
        <w:tc>
          <w:tcPr>
            <w:tcW w:w="1275" w:type="dxa"/>
            <w:shd w:val="clear" w:color="000000" w:fill="808080"/>
            <w:noWrap/>
            <w:vAlign w:val="bottom"/>
            <w:hideMark/>
          </w:tcPr>
          <w:p w:rsidR="00057190" w:rsidRPr="00D82C64" w:rsidRDefault="00057190" w:rsidP="00B278ED">
            <w:pPr>
              <w:jc w:val="center"/>
              <w:rPr>
                <w:rFonts w:ascii="Arial" w:hAnsi="Arial" w:cs="Arial"/>
                <w:b/>
                <w:bCs/>
                <w:color w:val="FFFFFF"/>
                <w:sz w:val="20"/>
                <w:szCs w:val="20"/>
                <w:lang w:val="en-US"/>
              </w:rPr>
            </w:pPr>
            <w:r w:rsidRPr="00D82C64">
              <w:rPr>
                <w:rFonts w:ascii="Arial" w:hAnsi="Arial" w:cs="Arial"/>
                <w:b/>
                <w:bCs/>
                <w:color w:val="FFFFFF"/>
                <w:sz w:val="20"/>
                <w:szCs w:val="20"/>
                <w:lang w:val="en-US"/>
              </w:rPr>
              <w:t>4</w:t>
            </w:r>
          </w:p>
        </w:tc>
        <w:tc>
          <w:tcPr>
            <w:tcW w:w="1134" w:type="dxa"/>
            <w:shd w:val="clear" w:color="000000" w:fill="808080"/>
            <w:noWrap/>
            <w:vAlign w:val="bottom"/>
            <w:hideMark/>
          </w:tcPr>
          <w:p w:rsidR="00057190" w:rsidRPr="00D82C64" w:rsidRDefault="00057190" w:rsidP="00B278ED">
            <w:pPr>
              <w:jc w:val="center"/>
              <w:rPr>
                <w:rFonts w:ascii="Arial" w:hAnsi="Arial" w:cs="Arial"/>
                <w:b/>
                <w:bCs/>
                <w:color w:val="FFFFFF"/>
                <w:sz w:val="20"/>
                <w:szCs w:val="20"/>
                <w:lang w:val="en-US"/>
              </w:rPr>
            </w:pPr>
            <w:r w:rsidRPr="00D82C64">
              <w:rPr>
                <w:rFonts w:ascii="Arial" w:hAnsi="Arial" w:cs="Arial"/>
                <w:b/>
                <w:bCs/>
                <w:color w:val="FFFFFF"/>
                <w:sz w:val="20"/>
                <w:szCs w:val="20"/>
                <w:lang w:val="en-US"/>
              </w:rPr>
              <w:t>5</w:t>
            </w:r>
          </w:p>
        </w:tc>
      </w:tr>
      <w:tr w:rsidR="00057190" w:rsidRPr="00D82C64" w:rsidTr="00B278ED">
        <w:trPr>
          <w:trHeight w:val="255"/>
        </w:trPr>
        <w:tc>
          <w:tcPr>
            <w:tcW w:w="7670" w:type="dxa"/>
            <w:shd w:val="clear" w:color="auto" w:fill="auto"/>
            <w:noWrap/>
            <w:vAlign w:val="bottom"/>
            <w:hideMark/>
          </w:tcPr>
          <w:p w:rsidR="00057190" w:rsidRPr="00D82C64" w:rsidRDefault="00057190" w:rsidP="00B278ED">
            <w:pPr>
              <w:rPr>
                <w:rFonts w:ascii="Arial" w:hAnsi="Arial" w:cs="Arial"/>
                <w:sz w:val="20"/>
                <w:szCs w:val="20"/>
                <w:lang w:val="en-US"/>
              </w:rPr>
            </w:pPr>
          </w:p>
        </w:tc>
        <w:tc>
          <w:tcPr>
            <w:tcW w:w="1843" w:type="dxa"/>
            <w:shd w:val="clear" w:color="auto" w:fill="auto"/>
            <w:noWrap/>
            <w:vAlign w:val="bottom"/>
            <w:hideMark/>
          </w:tcPr>
          <w:p w:rsidR="00057190" w:rsidRPr="00D82C64" w:rsidRDefault="00057190" w:rsidP="00B278ED">
            <w:pPr>
              <w:rPr>
                <w:rFonts w:ascii="Arial" w:hAnsi="Arial" w:cs="Arial"/>
                <w:sz w:val="20"/>
                <w:szCs w:val="20"/>
                <w:lang w:val="en-US"/>
              </w:rPr>
            </w:pPr>
          </w:p>
        </w:tc>
        <w:tc>
          <w:tcPr>
            <w:tcW w:w="1701" w:type="dxa"/>
            <w:shd w:val="clear" w:color="auto" w:fill="auto"/>
            <w:noWrap/>
            <w:vAlign w:val="bottom"/>
            <w:hideMark/>
          </w:tcPr>
          <w:p w:rsidR="00057190" w:rsidRPr="00D82C64" w:rsidRDefault="00057190" w:rsidP="00B278ED">
            <w:pPr>
              <w:rPr>
                <w:rFonts w:ascii="Arial" w:hAnsi="Arial" w:cs="Arial"/>
                <w:sz w:val="20"/>
                <w:szCs w:val="20"/>
                <w:lang w:val="en-US"/>
              </w:rPr>
            </w:pPr>
          </w:p>
        </w:tc>
        <w:tc>
          <w:tcPr>
            <w:tcW w:w="1701" w:type="dxa"/>
            <w:shd w:val="clear" w:color="auto" w:fill="auto"/>
            <w:noWrap/>
            <w:vAlign w:val="bottom"/>
            <w:hideMark/>
          </w:tcPr>
          <w:p w:rsidR="00057190" w:rsidRPr="00D82C64" w:rsidRDefault="00057190" w:rsidP="00B278ED">
            <w:pPr>
              <w:rPr>
                <w:rFonts w:ascii="Arial" w:hAnsi="Arial" w:cs="Arial"/>
                <w:sz w:val="20"/>
                <w:szCs w:val="20"/>
                <w:lang w:val="en-US"/>
              </w:rPr>
            </w:pPr>
          </w:p>
        </w:tc>
        <w:tc>
          <w:tcPr>
            <w:tcW w:w="1275" w:type="dxa"/>
            <w:shd w:val="clear" w:color="auto" w:fill="auto"/>
            <w:noWrap/>
            <w:vAlign w:val="bottom"/>
            <w:hideMark/>
          </w:tcPr>
          <w:p w:rsidR="00057190" w:rsidRPr="00D82C64" w:rsidRDefault="00057190" w:rsidP="00B278ED">
            <w:pPr>
              <w:rPr>
                <w:rFonts w:ascii="Arial" w:hAnsi="Arial" w:cs="Arial"/>
                <w:sz w:val="20"/>
                <w:szCs w:val="20"/>
                <w:lang w:val="en-US"/>
              </w:rPr>
            </w:pPr>
          </w:p>
        </w:tc>
        <w:tc>
          <w:tcPr>
            <w:tcW w:w="1134" w:type="dxa"/>
            <w:shd w:val="clear" w:color="auto" w:fill="auto"/>
            <w:noWrap/>
            <w:vAlign w:val="bottom"/>
            <w:hideMark/>
          </w:tcPr>
          <w:p w:rsidR="00057190" w:rsidRPr="00D82C64" w:rsidRDefault="00057190" w:rsidP="00B278ED">
            <w:pPr>
              <w:rPr>
                <w:rFonts w:ascii="Arial" w:hAnsi="Arial" w:cs="Arial"/>
                <w:sz w:val="20"/>
                <w:szCs w:val="20"/>
                <w:lang w:val="en-US"/>
              </w:rPr>
            </w:pPr>
          </w:p>
        </w:tc>
      </w:tr>
      <w:tr w:rsidR="00057190" w:rsidRPr="00D82C64" w:rsidTr="00B278ED">
        <w:trPr>
          <w:trHeight w:val="255"/>
        </w:trPr>
        <w:tc>
          <w:tcPr>
            <w:tcW w:w="7670" w:type="dxa"/>
            <w:shd w:val="clear" w:color="000000" w:fill="808080"/>
            <w:noWrap/>
            <w:vAlign w:val="bottom"/>
            <w:hideMark/>
          </w:tcPr>
          <w:p w:rsidR="00057190" w:rsidRPr="00D82C64" w:rsidRDefault="00057190" w:rsidP="00B278ED">
            <w:pPr>
              <w:rPr>
                <w:rFonts w:ascii="Arial" w:hAnsi="Arial" w:cs="Arial"/>
                <w:b/>
                <w:bCs/>
                <w:color w:val="FFFFFF"/>
                <w:sz w:val="20"/>
                <w:szCs w:val="20"/>
                <w:lang w:val="en-US"/>
              </w:rPr>
            </w:pPr>
            <w:r w:rsidRPr="00D82C64">
              <w:rPr>
                <w:rFonts w:ascii="Arial" w:hAnsi="Arial" w:cs="Arial"/>
                <w:b/>
                <w:bCs/>
                <w:color w:val="FFFFFF"/>
                <w:sz w:val="20"/>
                <w:szCs w:val="20"/>
                <w:lang w:val="en-US"/>
              </w:rPr>
              <w:t xml:space="preserve"> KORIŠTENJE SREDSTAVA IZ PRETHODNIH GODINA</w:t>
            </w:r>
          </w:p>
        </w:tc>
        <w:tc>
          <w:tcPr>
            <w:tcW w:w="1843" w:type="dxa"/>
            <w:shd w:val="clear" w:color="000000" w:fill="808080"/>
            <w:noWrap/>
            <w:vAlign w:val="bottom"/>
            <w:hideMark/>
          </w:tcPr>
          <w:p w:rsidR="00057190" w:rsidRPr="00D82C64" w:rsidRDefault="00057190" w:rsidP="00B278ED">
            <w:pPr>
              <w:jc w:val="right"/>
              <w:rPr>
                <w:rFonts w:ascii="Arial" w:hAnsi="Arial" w:cs="Arial"/>
                <w:b/>
                <w:bCs/>
                <w:color w:val="FFFFFF"/>
                <w:sz w:val="20"/>
                <w:szCs w:val="20"/>
                <w:lang w:val="en-US"/>
              </w:rPr>
            </w:pPr>
            <w:r w:rsidRPr="00D82C64">
              <w:rPr>
                <w:rFonts w:ascii="Arial" w:hAnsi="Arial" w:cs="Arial"/>
                <w:b/>
                <w:bCs/>
                <w:color w:val="FFFFFF"/>
                <w:sz w:val="20"/>
                <w:szCs w:val="20"/>
                <w:lang w:val="en-US"/>
              </w:rPr>
              <w:t>0,00</w:t>
            </w:r>
          </w:p>
        </w:tc>
        <w:tc>
          <w:tcPr>
            <w:tcW w:w="1701" w:type="dxa"/>
            <w:shd w:val="clear" w:color="000000" w:fill="808080"/>
            <w:noWrap/>
            <w:vAlign w:val="bottom"/>
            <w:hideMark/>
          </w:tcPr>
          <w:p w:rsidR="00057190" w:rsidRPr="00D82C64" w:rsidRDefault="00057190" w:rsidP="00B278ED">
            <w:pPr>
              <w:jc w:val="right"/>
              <w:rPr>
                <w:rFonts w:ascii="Arial" w:hAnsi="Arial" w:cs="Arial"/>
                <w:b/>
                <w:bCs/>
                <w:color w:val="FFFFFF"/>
                <w:sz w:val="20"/>
                <w:szCs w:val="20"/>
                <w:lang w:val="en-US"/>
              </w:rPr>
            </w:pPr>
            <w:r w:rsidRPr="00D82C64">
              <w:rPr>
                <w:rFonts w:ascii="Arial" w:hAnsi="Arial" w:cs="Arial"/>
                <w:b/>
                <w:bCs/>
                <w:color w:val="FFFFFF"/>
                <w:sz w:val="20"/>
                <w:szCs w:val="20"/>
                <w:lang w:val="en-US"/>
              </w:rPr>
              <w:t>0,00</w:t>
            </w:r>
          </w:p>
        </w:tc>
        <w:tc>
          <w:tcPr>
            <w:tcW w:w="1701" w:type="dxa"/>
            <w:shd w:val="clear" w:color="000000" w:fill="808080"/>
            <w:noWrap/>
            <w:vAlign w:val="bottom"/>
            <w:hideMark/>
          </w:tcPr>
          <w:p w:rsidR="00057190" w:rsidRPr="00D82C64" w:rsidRDefault="00057190" w:rsidP="00B278ED">
            <w:pPr>
              <w:jc w:val="right"/>
              <w:rPr>
                <w:rFonts w:ascii="Arial" w:hAnsi="Arial" w:cs="Arial"/>
                <w:b/>
                <w:bCs/>
                <w:color w:val="FFFFFF"/>
                <w:sz w:val="20"/>
                <w:szCs w:val="20"/>
                <w:lang w:val="en-US"/>
              </w:rPr>
            </w:pPr>
            <w:r w:rsidRPr="00D82C64">
              <w:rPr>
                <w:rFonts w:ascii="Arial" w:hAnsi="Arial" w:cs="Arial"/>
                <w:b/>
                <w:bCs/>
                <w:color w:val="FFFFFF"/>
                <w:sz w:val="20"/>
                <w:szCs w:val="20"/>
                <w:lang w:val="en-US"/>
              </w:rPr>
              <w:t>0,00</w:t>
            </w:r>
          </w:p>
        </w:tc>
        <w:tc>
          <w:tcPr>
            <w:tcW w:w="1275" w:type="dxa"/>
            <w:shd w:val="clear" w:color="000000" w:fill="808080"/>
            <w:noWrap/>
            <w:vAlign w:val="bottom"/>
            <w:hideMark/>
          </w:tcPr>
          <w:p w:rsidR="00057190" w:rsidRPr="00D82C64" w:rsidRDefault="00057190" w:rsidP="00B278ED">
            <w:pPr>
              <w:jc w:val="right"/>
              <w:rPr>
                <w:rFonts w:ascii="Arial" w:hAnsi="Arial" w:cs="Arial"/>
                <w:b/>
                <w:bCs/>
                <w:color w:val="FFFFFF"/>
                <w:sz w:val="20"/>
                <w:szCs w:val="20"/>
                <w:lang w:val="en-US"/>
              </w:rPr>
            </w:pPr>
            <w:r w:rsidRPr="00D82C64">
              <w:rPr>
                <w:rFonts w:ascii="Arial" w:hAnsi="Arial" w:cs="Arial"/>
                <w:b/>
                <w:bCs/>
                <w:color w:val="FFFFFF"/>
                <w:sz w:val="20"/>
                <w:szCs w:val="20"/>
                <w:lang w:val="en-US"/>
              </w:rPr>
              <w:t>0,00%</w:t>
            </w:r>
          </w:p>
        </w:tc>
        <w:tc>
          <w:tcPr>
            <w:tcW w:w="1134" w:type="dxa"/>
            <w:shd w:val="clear" w:color="000000" w:fill="808080"/>
            <w:noWrap/>
            <w:vAlign w:val="bottom"/>
            <w:hideMark/>
          </w:tcPr>
          <w:p w:rsidR="00057190" w:rsidRPr="00D82C64" w:rsidRDefault="00057190" w:rsidP="00B278ED">
            <w:pPr>
              <w:jc w:val="right"/>
              <w:rPr>
                <w:rFonts w:ascii="Arial" w:hAnsi="Arial" w:cs="Arial"/>
                <w:b/>
                <w:bCs/>
                <w:color w:val="FFFFFF"/>
                <w:sz w:val="20"/>
                <w:szCs w:val="20"/>
                <w:lang w:val="en-US"/>
              </w:rPr>
            </w:pPr>
            <w:r w:rsidRPr="00D82C64">
              <w:rPr>
                <w:rFonts w:ascii="Arial" w:hAnsi="Arial" w:cs="Arial"/>
                <w:b/>
                <w:bCs/>
                <w:color w:val="FFFFFF"/>
                <w:sz w:val="20"/>
                <w:szCs w:val="20"/>
                <w:lang w:val="en-US"/>
              </w:rPr>
              <w:t>0,00%</w:t>
            </w:r>
          </w:p>
        </w:tc>
      </w:tr>
    </w:tbl>
    <w:p w:rsidR="00057190" w:rsidRPr="00256425" w:rsidRDefault="00057190" w:rsidP="00057190">
      <w:pPr>
        <w:rPr>
          <w:rFonts w:ascii="Cambria" w:hAnsi="Cambria"/>
        </w:rPr>
      </w:pPr>
    </w:p>
    <w:p w:rsidR="00057190" w:rsidRPr="00256425" w:rsidRDefault="00057190" w:rsidP="00057190">
      <w:pPr>
        <w:rPr>
          <w:rFonts w:ascii="Cambria" w:hAnsi="Cambria"/>
        </w:rPr>
      </w:pPr>
      <w:r>
        <w:rPr>
          <w:rFonts w:ascii="Cambria" w:hAnsi="Cambria" w:cs="Arial"/>
        </w:rPr>
        <w:t>Tablica 6</w:t>
      </w:r>
      <w:r w:rsidRPr="00256425">
        <w:rPr>
          <w:rFonts w:ascii="Cambria" w:hAnsi="Cambria" w:cs="Arial"/>
        </w:rPr>
        <w:t xml:space="preserve">: </w:t>
      </w:r>
      <w:r>
        <w:rPr>
          <w:rFonts w:ascii="Cambria" w:hAnsi="Cambria" w:cs="Arial"/>
        </w:rPr>
        <w:t>B. Račun financiranja  prema izvorima financiranja</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843"/>
        <w:gridCol w:w="1701"/>
        <w:gridCol w:w="1701"/>
        <w:gridCol w:w="1275"/>
        <w:gridCol w:w="1134"/>
      </w:tblGrid>
      <w:tr w:rsidR="00057190" w:rsidRPr="005B62AC" w:rsidTr="00B278ED">
        <w:trPr>
          <w:trHeight w:val="255"/>
        </w:trPr>
        <w:tc>
          <w:tcPr>
            <w:tcW w:w="7670" w:type="dxa"/>
            <w:shd w:val="clear" w:color="000000" w:fill="C0C0C0"/>
            <w:noWrap/>
            <w:vAlign w:val="bottom"/>
            <w:hideMark/>
          </w:tcPr>
          <w:p w:rsidR="00057190" w:rsidRPr="005B62AC" w:rsidRDefault="00057190" w:rsidP="00B278ED">
            <w:pPr>
              <w:jc w:val="center"/>
              <w:rPr>
                <w:rFonts w:ascii="Arial" w:hAnsi="Arial" w:cs="Arial"/>
                <w:b/>
                <w:bCs/>
                <w:sz w:val="20"/>
                <w:szCs w:val="20"/>
                <w:lang w:val="en-US"/>
              </w:rPr>
            </w:pPr>
            <w:r w:rsidRPr="005B62AC">
              <w:rPr>
                <w:rFonts w:ascii="Arial" w:hAnsi="Arial" w:cs="Arial"/>
                <w:b/>
                <w:bCs/>
                <w:sz w:val="20"/>
                <w:szCs w:val="20"/>
                <w:lang w:val="en-US"/>
              </w:rPr>
              <w:t>Račun / opis</w:t>
            </w:r>
          </w:p>
        </w:tc>
        <w:tc>
          <w:tcPr>
            <w:tcW w:w="1843" w:type="dxa"/>
            <w:shd w:val="clear" w:color="000000" w:fill="C0C0C0"/>
            <w:noWrap/>
            <w:vAlign w:val="bottom"/>
            <w:hideMark/>
          </w:tcPr>
          <w:p w:rsidR="00057190" w:rsidRPr="005B62AC" w:rsidRDefault="00057190" w:rsidP="00B278ED">
            <w:pPr>
              <w:jc w:val="center"/>
              <w:rPr>
                <w:rFonts w:ascii="Arial" w:hAnsi="Arial" w:cs="Arial"/>
                <w:b/>
                <w:bCs/>
                <w:sz w:val="20"/>
                <w:szCs w:val="20"/>
                <w:lang w:val="en-US"/>
              </w:rPr>
            </w:pPr>
            <w:r w:rsidRPr="005B62AC">
              <w:rPr>
                <w:rFonts w:ascii="Arial" w:hAnsi="Arial" w:cs="Arial"/>
                <w:b/>
                <w:bCs/>
                <w:sz w:val="20"/>
                <w:szCs w:val="20"/>
                <w:lang w:val="en-US"/>
              </w:rPr>
              <w:t>Izvršenje 2017.</w:t>
            </w:r>
          </w:p>
        </w:tc>
        <w:tc>
          <w:tcPr>
            <w:tcW w:w="1701" w:type="dxa"/>
            <w:shd w:val="clear" w:color="000000" w:fill="C0C0C0"/>
            <w:noWrap/>
            <w:vAlign w:val="bottom"/>
            <w:hideMark/>
          </w:tcPr>
          <w:p w:rsidR="00057190" w:rsidRPr="005B62AC" w:rsidRDefault="00057190" w:rsidP="00B278ED">
            <w:pPr>
              <w:jc w:val="center"/>
              <w:rPr>
                <w:rFonts w:ascii="Arial" w:hAnsi="Arial" w:cs="Arial"/>
                <w:b/>
                <w:bCs/>
                <w:sz w:val="20"/>
                <w:szCs w:val="20"/>
                <w:lang w:val="en-US"/>
              </w:rPr>
            </w:pPr>
            <w:r w:rsidRPr="005B62AC">
              <w:rPr>
                <w:rFonts w:ascii="Arial" w:hAnsi="Arial" w:cs="Arial"/>
                <w:b/>
                <w:bCs/>
                <w:sz w:val="20"/>
                <w:szCs w:val="20"/>
                <w:lang w:val="en-US"/>
              </w:rPr>
              <w:t>Izvorni plan 2018.</w:t>
            </w:r>
          </w:p>
        </w:tc>
        <w:tc>
          <w:tcPr>
            <w:tcW w:w="1701" w:type="dxa"/>
            <w:shd w:val="clear" w:color="000000" w:fill="C0C0C0"/>
            <w:noWrap/>
            <w:vAlign w:val="bottom"/>
            <w:hideMark/>
          </w:tcPr>
          <w:p w:rsidR="00057190" w:rsidRPr="005B62AC" w:rsidRDefault="00057190" w:rsidP="00B278ED">
            <w:pPr>
              <w:jc w:val="center"/>
              <w:rPr>
                <w:rFonts w:ascii="Arial" w:hAnsi="Arial" w:cs="Arial"/>
                <w:b/>
                <w:bCs/>
                <w:sz w:val="20"/>
                <w:szCs w:val="20"/>
                <w:lang w:val="en-US"/>
              </w:rPr>
            </w:pPr>
            <w:r w:rsidRPr="005B62AC">
              <w:rPr>
                <w:rFonts w:ascii="Arial" w:hAnsi="Arial" w:cs="Arial"/>
                <w:b/>
                <w:bCs/>
                <w:sz w:val="20"/>
                <w:szCs w:val="20"/>
                <w:lang w:val="en-US"/>
              </w:rPr>
              <w:t>Izvršenje 2018.</w:t>
            </w:r>
          </w:p>
        </w:tc>
        <w:tc>
          <w:tcPr>
            <w:tcW w:w="1275" w:type="dxa"/>
            <w:shd w:val="clear" w:color="000000" w:fill="C0C0C0"/>
            <w:noWrap/>
            <w:vAlign w:val="bottom"/>
            <w:hideMark/>
          </w:tcPr>
          <w:p w:rsidR="00057190" w:rsidRPr="005B62AC" w:rsidRDefault="00057190" w:rsidP="00B278ED">
            <w:pPr>
              <w:jc w:val="center"/>
              <w:rPr>
                <w:rFonts w:ascii="Arial" w:hAnsi="Arial" w:cs="Arial"/>
                <w:b/>
                <w:bCs/>
                <w:sz w:val="20"/>
                <w:szCs w:val="20"/>
                <w:lang w:val="en-US"/>
              </w:rPr>
            </w:pPr>
            <w:r w:rsidRPr="005B62AC">
              <w:rPr>
                <w:rFonts w:ascii="Arial" w:hAnsi="Arial" w:cs="Arial"/>
                <w:b/>
                <w:bCs/>
                <w:sz w:val="20"/>
                <w:szCs w:val="20"/>
                <w:lang w:val="en-US"/>
              </w:rPr>
              <w:t>Indeks  3/1</w:t>
            </w:r>
          </w:p>
        </w:tc>
        <w:tc>
          <w:tcPr>
            <w:tcW w:w="1134" w:type="dxa"/>
            <w:shd w:val="clear" w:color="000000" w:fill="C0C0C0"/>
            <w:noWrap/>
            <w:vAlign w:val="bottom"/>
            <w:hideMark/>
          </w:tcPr>
          <w:p w:rsidR="00057190" w:rsidRPr="005B62AC" w:rsidRDefault="00057190" w:rsidP="00B278ED">
            <w:pPr>
              <w:jc w:val="center"/>
              <w:rPr>
                <w:rFonts w:ascii="Arial" w:hAnsi="Arial" w:cs="Arial"/>
                <w:b/>
                <w:bCs/>
                <w:sz w:val="20"/>
                <w:szCs w:val="20"/>
                <w:lang w:val="en-US"/>
              </w:rPr>
            </w:pPr>
            <w:r w:rsidRPr="005B62AC">
              <w:rPr>
                <w:rFonts w:ascii="Arial" w:hAnsi="Arial" w:cs="Arial"/>
                <w:b/>
                <w:bCs/>
                <w:sz w:val="20"/>
                <w:szCs w:val="20"/>
                <w:lang w:val="en-US"/>
              </w:rPr>
              <w:t>Indeks  3/2</w:t>
            </w:r>
          </w:p>
        </w:tc>
      </w:tr>
      <w:tr w:rsidR="00057190" w:rsidRPr="005B62AC" w:rsidTr="00B278ED">
        <w:trPr>
          <w:trHeight w:val="255"/>
        </w:trPr>
        <w:tc>
          <w:tcPr>
            <w:tcW w:w="7670" w:type="dxa"/>
            <w:shd w:val="clear" w:color="000000" w:fill="C0C0C0"/>
            <w:noWrap/>
            <w:vAlign w:val="bottom"/>
            <w:hideMark/>
          </w:tcPr>
          <w:p w:rsidR="00057190" w:rsidRPr="005B62AC" w:rsidRDefault="00057190" w:rsidP="00B278ED">
            <w:pPr>
              <w:jc w:val="center"/>
              <w:rPr>
                <w:rFonts w:ascii="Arial" w:hAnsi="Arial" w:cs="Arial"/>
                <w:b/>
                <w:bCs/>
                <w:sz w:val="20"/>
                <w:szCs w:val="20"/>
                <w:lang w:val="en-US"/>
              </w:rPr>
            </w:pPr>
            <w:r w:rsidRPr="005B62AC">
              <w:rPr>
                <w:rFonts w:ascii="Arial" w:hAnsi="Arial" w:cs="Arial"/>
                <w:b/>
                <w:bCs/>
                <w:sz w:val="20"/>
                <w:szCs w:val="20"/>
                <w:lang w:val="en-US"/>
              </w:rPr>
              <w:t>B. RAČUN ZADUŽIVANJA FINANCIRANJA</w:t>
            </w:r>
          </w:p>
        </w:tc>
        <w:tc>
          <w:tcPr>
            <w:tcW w:w="1843" w:type="dxa"/>
            <w:shd w:val="clear" w:color="000000" w:fill="C0C0C0"/>
            <w:noWrap/>
            <w:vAlign w:val="bottom"/>
            <w:hideMark/>
          </w:tcPr>
          <w:p w:rsidR="00057190" w:rsidRPr="005B62AC" w:rsidRDefault="00057190" w:rsidP="00B278ED">
            <w:pPr>
              <w:jc w:val="center"/>
              <w:rPr>
                <w:rFonts w:ascii="Arial" w:hAnsi="Arial" w:cs="Arial"/>
                <w:b/>
                <w:bCs/>
                <w:sz w:val="20"/>
                <w:szCs w:val="20"/>
                <w:lang w:val="en-US"/>
              </w:rPr>
            </w:pPr>
            <w:r w:rsidRPr="005B62AC">
              <w:rPr>
                <w:rFonts w:ascii="Arial" w:hAnsi="Arial" w:cs="Arial"/>
                <w:b/>
                <w:bCs/>
                <w:sz w:val="20"/>
                <w:szCs w:val="20"/>
                <w:lang w:val="en-US"/>
              </w:rPr>
              <w:t>1</w:t>
            </w:r>
          </w:p>
        </w:tc>
        <w:tc>
          <w:tcPr>
            <w:tcW w:w="1701" w:type="dxa"/>
            <w:shd w:val="clear" w:color="000000" w:fill="C0C0C0"/>
            <w:noWrap/>
            <w:vAlign w:val="bottom"/>
            <w:hideMark/>
          </w:tcPr>
          <w:p w:rsidR="00057190" w:rsidRPr="005B62AC" w:rsidRDefault="00057190" w:rsidP="00B278ED">
            <w:pPr>
              <w:jc w:val="center"/>
              <w:rPr>
                <w:rFonts w:ascii="Arial" w:hAnsi="Arial" w:cs="Arial"/>
                <w:b/>
                <w:bCs/>
                <w:sz w:val="20"/>
                <w:szCs w:val="20"/>
                <w:lang w:val="en-US"/>
              </w:rPr>
            </w:pPr>
            <w:r w:rsidRPr="005B62AC">
              <w:rPr>
                <w:rFonts w:ascii="Arial" w:hAnsi="Arial" w:cs="Arial"/>
                <w:b/>
                <w:bCs/>
                <w:sz w:val="20"/>
                <w:szCs w:val="20"/>
                <w:lang w:val="en-US"/>
              </w:rPr>
              <w:t>2</w:t>
            </w:r>
          </w:p>
        </w:tc>
        <w:tc>
          <w:tcPr>
            <w:tcW w:w="1701" w:type="dxa"/>
            <w:shd w:val="clear" w:color="000000" w:fill="C0C0C0"/>
            <w:noWrap/>
            <w:vAlign w:val="bottom"/>
            <w:hideMark/>
          </w:tcPr>
          <w:p w:rsidR="00057190" w:rsidRPr="005B62AC" w:rsidRDefault="00057190" w:rsidP="00B278ED">
            <w:pPr>
              <w:jc w:val="center"/>
              <w:rPr>
                <w:rFonts w:ascii="Arial" w:hAnsi="Arial" w:cs="Arial"/>
                <w:b/>
                <w:bCs/>
                <w:sz w:val="20"/>
                <w:szCs w:val="20"/>
                <w:lang w:val="en-US"/>
              </w:rPr>
            </w:pPr>
            <w:r w:rsidRPr="005B62AC">
              <w:rPr>
                <w:rFonts w:ascii="Arial" w:hAnsi="Arial" w:cs="Arial"/>
                <w:b/>
                <w:bCs/>
                <w:sz w:val="20"/>
                <w:szCs w:val="20"/>
                <w:lang w:val="en-US"/>
              </w:rPr>
              <w:t>3</w:t>
            </w:r>
          </w:p>
        </w:tc>
        <w:tc>
          <w:tcPr>
            <w:tcW w:w="1275" w:type="dxa"/>
            <w:shd w:val="clear" w:color="000000" w:fill="C0C0C0"/>
            <w:noWrap/>
            <w:vAlign w:val="bottom"/>
            <w:hideMark/>
          </w:tcPr>
          <w:p w:rsidR="00057190" w:rsidRPr="005B62AC" w:rsidRDefault="00057190" w:rsidP="00B278ED">
            <w:pPr>
              <w:jc w:val="center"/>
              <w:rPr>
                <w:rFonts w:ascii="Arial" w:hAnsi="Arial" w:cs="Arial"/>
                <w:b/>
                <w:bCs/>
                <w:sz w:val="20"/>
                <w:szCs w:val="20"/>
                <w:lang w:val="en-US"/>
              </w:rPr>
            </w:pPr>
            <w:r w:rsidRPr="005B62AC">
              <w:rPr>
                <w:rFonts w:ascii="Arial" w:hAnsi="Arial" w:cs="Arial"/>
                <w:b/>
                <w:bCs/>
                <w:sz w:val="20"/>
                <w:szCs w:val="20"/>
                <w:lang w:val="en-US"/>
              </w:rPr>
              <w:t>4</w:t>
            </w:r>
          </w:p>
        </w:tc>
        <w:tc>
          <w:tcPr>
            <w:tcW w:w="1134" w:type="dxa"/>
            <w:shd w:val="clear" w:color="000000" w:fill="C0C0C0"/>
            <w:noWrap/>
            <w:vAlign w:val="bottom"/>
            <w:hideMark/>
          </w:tcPr>
          <w:p w:rsidR="00057190" w:rsidRPr="005B62AC" w:rsidRDefault="00057190" w:rsidP="00B278ED">
            <w:pPr>
              <w:jc w:val="center"/>
              <w:rPr>
                <w:rFonts w:ascii="Arial" w:hAnsi="Arial" w:cs="Arial"/>
                <w:b/>
                <w:bCs/>
                <w:sz w:val="20"/>
                <w:szCs w:val="20"/>
                <w:lang w:val="en-US"/>
              </w:rPr>
            </w:pPr>
            <w:r w:rsidRPr="005B62AC">
              <w:rPr>
                <w:rFonts w:ascii="Arial" w:hAnsi="Arial" w:cs="Arial"/>
                <w:b/>
                <w:bCs/>
                <w:sz w:val="20"/>
                <w:szCs w:val="20"/>
                <w:lang w:val="en-US"/>
              </w:rPr>
              <w:t>5</w:t>
            </w:r>
          </w:p>
        </w:tc>
      </w:tr>
      <w:tr w:rsidR="00057190" w:rsidRPr="005B62AC" w:rsidTr="00B278ED">
        <w:trPr>
          <w:trHeight w:val="255"/>
        </w:trPr>
        <w:tc>
          <w:tcPr>
            <w:tcW w:w="7670" w:type="dxa"/>
            <w:shd w:val="clear" w:color="000000" w:fill="808080"/>
            <w:noWrap/>
            <w:vAlign w:val="bottom"/>
            <w:hideMark/>
          </w:tcPr>
          <w:p w:rsidR="00057190" w:rsidRPr="005B62AC" w:rsidRDefault="00057190" w:rsidP="00B278ED">
            <w:pPr>
              <w:rPr>
                <w:rFonts w:ascii="Arial" w:hAnsi="Arial" w:cs="Arial"/>
                <w:b/>
                <w:bCs/>
                <w:color w:val="FFFFFF"/>
                <w:sz w:val="20"/>
                <w:szCs w:val="20"/>
                <w:lang w:val="en-US"/>
              </w:rPr>
            </w:pPr>
            <w:r w:rsidRPr="005B62AC">
              <w:rPr>
                <w:rFonts w:ascii="Arial" w:hAnsi="Arial" w:cs="Arial"/>
                <w:b/>
                <w:bCs/>
                <w:color w:val="FFFFFF"/>
                <w:sz w:val="20"/>
                <w:szCs w:val="20"/>
                <w:lang w:val="en-US"/>
              </w:rPr>
              <w:t xml:space="preserve"> NETO FINANCIRANJE</w:t>
            </w:r>
          </w:p>
        </w:tc>
        <w:tc>
          <w:tcPr>
            <w:tcW w:w="1843" w:type="dxa"/>
            <w:shd w:val="clear" w:color="000000" w:fill="808080"/>
            <w:noWrap/>
            <w:vAlign w:val="bottom"/>
            <w:hideMark/>
          </w:tcPr>
          <w:p w:rsidR="00057190" w:rsidRPr="005B62AC" w:rsidRDefault="00057190" w:rsidP="00B278ED">
            <w:pPr>
              <w:jc w:val="right"/>
              <w:rPr>
                <w:rFonts w:ascii="Arial" w:hAnsi="Arial" w:cs="Arial"/>
                <w:b/>
                <w:bCs/>
                <w:color w:val="FFFFFF"/>
                <w:sz w:val="20"/>
                <w:szCs w:val="20"/>
                <w:lang w:val="en-US"/>
              </w:rPr>
            </w:pPr>
            <w:r w:rsidRPr="005B62AC">
              <w:rPr>
                <w:rFonts w:ascii="Arial" w:hAnsi="Arial" w:cs="Arial"/>
                <w:b/>
                <w:bCs/>
                <w:color w:val="FFFFFF"/>
                <w:sz w:val="20"/>
                <w:szCs w:val="20"/>
                <w:lang w:val="en-US"/>
              </w:rPr>
              <w:t> </w:t>
            </w:r>
          </w:p>
        </w:tc>
        <w:tc>
          <w:tcPr>
            <w:tcW w:w="1701" w:type="dxa"/>
            <w:shd w:val="clear" w:color="000000" w:fill="808080"/>
            <w:noWrap/>
            <w:vAlign w:val="bottom"/>
            <w:hideMark/>
          </w:tcPr>
          <w:p w:rsidR="00057190" w:rsidRPr="005B62AC" w:rsidRDefault="00057190" w:rsidP="00B278ED">
            <w:pPr>
              <w:jc w:val="right"/>
              <w:rPr>
                <w:rFonts w:ascii="Arial" w:hAnsi="Arial" w:cs="Arial"/>
                <w:b/>
                <w:bCs/>
                <w:color w:val="FFFFFF"/>
                <w:sz w:val="20"/>
                <w:szCs w:val="20"/>
                <w:lang w:val="en-US"/>
              </w:rPr>
            </w:pPr>
            <w:r w:rsidRPr="005B62AC">
              <w:rPr>
                <w:rFonts w:ascii="Arial" w:hAnsi="Arial" w:cs="Arial"/>
                <w:b/>
                <w:bCs/>
                <w:color w:val="FFFFFF"/>
                <w:sz w:val="20"/>
                <w:szCs w:val="20"/>
                <w:lang w:val="en-US"/>
              </w:rPr>
              <w:t> </w:t>
            </w:r>
          </w:p>
        </w:tc>
        <w:tc>
          <w:tcPr>
            <w:tcW w:w="1701" w:type="dxa"/>
            <w:shd w:val="clear" w:color="000000" w:fill="808080"/>
            <w:noWrap/>
            <w:vAlign w:val="bottom"/>
            <w:hideMark/>
          </w:tcPr>
          <w:p w:rsidR="00057190" w:rsidRPr="005B62AC" w:rsidRDefault="00057190" w:rsidP="00B278ED">
            <w:pPr>
              <w:jc w:val="right"/>
              <w:rPr>
                <w:rFonts w:ascii="Arial" w:hAnsi="Arial" w:cs="Arial"/>
                <w:b/>
                <w:bCs/>
                <w:color w:val="FFFFFF"/>
                <w:sz w:val="20"/>
                <w:szCs w:val="20"/>
                <w:lang w:val="en-US"/>
              </w:rPr>
            </w:pPr>
            <w:r w:rsidRPr="005B62AC">
              <w:rPr>
                <w:rFonts w:ascii="Arial" w:hAnsi="Arial" w:cs="Arial"/>
                <w:b/>
                <w:bCs/>
                <w:color w:val="FFFFFF"/>
                <w:sz w:val="20"/>
                <w:szCs w:val="20"/>
                <w:lang w:val="en-US"/>
              </w:rPr>
              <w:t> </w:t>
            </w:r>
          </w:p>
        </w:tc>
        <w:tc>
          <w:tcPr>
            <w:tcW w:w="1275" w:type="dxa"/>
            <w:shd w:val="clear" w:color="000000" w:fill="808080"/>
            <w:noWrap/>
            <w:vAlign w:val="bottom"/>
            <w:hideMark/>
          </w:tcPr>
          <w:p w:rsidR="00057190" w:rsidRPr="005B62AC" w:rsidRDefault="00057190" w:rsidP="00B278ED">
            <w:pPr>
              <w:jc w:val="right"/>
              <w:rPr>
                <w:rFonts w:ascii="Arial" w:hAnsi="Arial" w:cs="Arial"/>
                <w:b/>
                <w:bCs/>
                <w:color w:val="FFFFFF"/>
                <w:sz w:val="20"/>
                <w:szCs w:val="20"/>
                <w:lang w:val="en-US"/>
              </w:rPr>
            </w:pPr>
            <w:r w:rsidRPr="005B62AC">
              <w:rPr>
                <w:rFonts w:ascii="Arial" w:hAnsi="Arial" w:cs="Arial"/>
                <w:b/>
                <w:bCs/>
                <w:color w:val="FFFFFF"/>
                <w:sz w:val="20"/>
                <w:szCs w:val="20"/>
                <w:lang w:val="en-US"/>
              </w:rPr>
              <w:t> </w:t>
            </w:r>
          </w:p>
        </w:tc>
        <w:tc>
          <w:tcPr>
            <w:tcW w:w="1134" w:type="dxa"/>
            <w:shd w:val="clear" w:color="000000" w:fill="808080"/>
            <w:noWrap/>
            <w:vAlign w:val="bottom"/>
            <w:hideMark/>
          </w:tcPr>
          <w:p w:rsidR="00057190" w:rsidRPr="005B62AC" w:rsidRDefault="00057190" w:rsidP="00B278ED">
            <w:pPr>
              <w:jc w:val="right"/>
              <w:rPr>
                <w:rFonts w:ascii="Arial" w:hAnsi="Arial" w:cs="Arial"/>
                <w:b/>
                <w:bCs/>
                <w:color w:val="FFFFFF"/>
                <w:sz w:val="20"/>
                <w:szCs w:val="20"/>
                <w:lang w:val="en-US"/>
              </w:rPr>
            </w:pPr>
            <w:r w:rsidRPr="005B62AC">
              <w:rPr>
                <w:rFonts w:ascii="Arial" w:hAnsi="Arial" w:cs="Arial"/>
                <w:b/>
                <w:bCs/>
                <w:color w:val="FFFFFF"/>
                <w:sz w:val="20"/>
                <w:szCs w:val="20"/>
                <w:lang w:val="en-US"/>
              </w:rPr>
              <w:t> </w:t>
            </w:r>
          </w:p>
        </w:tc>
      </w:tr>
    </w:tbl>
    <w:p w:rsidR="00057190" w:rsidRDefault="00057190" w:rsidP="00057190">
      <w:pPr>
        <w:rPr>
          <w:rFonts w:ascii="Cambria" w:hAnsi="Cambria"/>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Default="00057190" w:rsidP="00057190">
      <w:pPr>
        <w:tabs>
          <w:tab w:val="left" w:pos="5436"/>
        </w:tabs>
        <w:rPr>
          <w:rFonts w:ascii="Cambria" w:hAnsi="Cambria" w:cs="Arial"/>
          <w:b/>
        </w:rPr>
      </w:pPr>
    </w:p>
    <w:p w:rsidR="00057190" w:rsidRPr="00256425" w:rsidRDefault="00057190" w:rsidP="00057190">
      <w:pPr>
        <w:tabs>
          <w:tab w:val="left" w:pos="5436"/>
        </w:tabs>
        <w:rPr>
          <w:rFonts w:ascii="Cambria" w:hAnsi="Cambria" w:cs="Arial"/>
          <w:b/>
        </w:rPr>
      </w:pPr>
      <w:r w:rsidRPr="00256425">
        <w:rPr>
          <w:rFonts w:ascii="Cambria" w:hAnsi="Cambria" w:cs="Arial"/>
          <w:b/>
        </w:rPr>
        <w:t>POSEBNI DIO</w:t>
      </w:r>
    </w:p>
    <w:p w:rsidR="00057190" w:rsidRPr="00256425" w:rsidRDefault="00057190" w:rsidP="00057190">
      <w:pPr>
        <w:tabs>
          <w:tab w:val="left" w:pos="5436"/>
        </w:tabs>
        <w:rPr>
          <w:rFonts w:ascii="Cambria" w:hAnsi="Cambria" w:cs="Arial"/>
        </w:rPr>
      </w:pPr>
    </w:p>
    <w:p w:rsidR="00057190" w:rsidRPr="00256425" w:rsidRDefault="00057190" w:rsidP="00057190">
      <w:pPr>
        <w:tabs>
          <w:tab w:val="left" w:pos="5436"/>
        </w:tabs>
        <w:rPr>
          <w:rFonts w:ascii="Cambria" w:hAnsi="Cambria" w:cs="Arial"/>
        </w:rPr>
      </w:pPr>
      <w:r>
        <w:rPr>
          <w:rFonts w:ascii="Cambria" w:hAnsi="Cambria" w:cs="Arial"/>
        </w:rPr>
        <w:t>Tablica 7</w:t>
      </w:r>
      <w:r w:rsidRPr="00256425">
        <w:rPr>
          <w:rFonts w:ascii="Cambria" w:hAnsi="Cambria" w:cs="Arial"/>
        </w:rPr>
        <w:t>: Posebni dio prema organizacijskoj klasifikaciji</w:t>
      </w:r>
    </w:p>
    <w:p w:rsidR="00057190" w:rsidRPr="00256425" w:rsidRDefault="00057190" w:rsidP="00057190">
      <w:pPr>
        <w:rPr>
          <w:rFonts w:ascii="Cambria" w:hAnsi="Cambria"/>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992"/>
        <w:gridCol w:w="3969"/>
        <w:gridCol w:w="3261"/>
        <w:gridCol w:w="2268"/>
        <w:gridCol w:w="1842"/>
      </w:tblGrid>
      <w:tr w:rsidR="00057190" w:rsidRPr="002C7ACB" w:rsidTr="00B278ED">
        <w:trPr>
          <w:trHeight w:val="255"/>
        </w:trPr>
        <w:tc>
          <w:tcPr>
            <w:tcW w:w="3984" w:type="dxa"/>
            <w:gridSpan w:val="2"/>
            <w:shd w:val="clear" w:color="000000" w:fill="969696"/>
            <w:noWrap/>
            <w:vAlign w:val="bottom"/>
            <w:hideMark/>
          </w:tcPr>
          <w:p w:rsidR="00057190" w:rsidRPr="002C7ACB" w:rsidRDefault="00057190" w:rsidP="00B278ED">
            <w:pPr>
              <w:jc w:val="center"/>
              <w:rPr>
                <w:rFonts w:ascii="Arial" w:hAnsi="Arial" w:cs="Arial"/>
                <w:b/>
                <w:bCs/>
                <w:sz w:val="20"/>
                <w:szCs w:val="20"/>
                <w:lang w:val="en-US"/>
              </w:rPr>
            </w:pPr>
            <w:r w:rsidRPr="002C7ACB">
              <w:rPr>
                <w:rFonts w:ascii="Arial" w:hAnsi="Arial" w:cs="Arial"/>
                <w:b/>
                <w:bCs/>
                <w:sz w:val="20"/>
                <w:szCs w:val="20"/>
                <w:lang w:val="en-US"/>
              </w:rPr>
              <w:t>RGP</w:t>
            </w:r>
          </w:p>
        </w:tc>
        <w:tc>
          <w:tcPr>
            <w:tcW w:w="3969" w:type="dxa"/>
            <w:shd w:val="clear" w:color="000000" w:fill="969696"/>
            <w:noWrap/>
            <w:vAlign w:val="bottom"/>
            <w:hideMark/>
          </w:tcPr>
          <w:p w:rsidR="00057190" w:rsidRPr="002C7ACB" w:rsidRDefault="00057190" w:rsidP="00B278ED">
            <w:pPr>
              <w:jc w:val="center"/>
              <w:rPr>
                <w:rFonts w:ascii="Arial" w:hAnsi="Arial" w:cs="Arial"/>
                <w:b/>
                <w:bCs/>
                <w:sz w:val="20"/>
                <w:szCs w:val="20"/>
                <w:lang w:val="en-US"/>
              </w:rPr>
            </w:pPr>
            <w:r w:rsidRPr="002C7ACB">
              <w:rPr>
                <w:rFonts w:ascii="Arial" w:hAnsi="Arial" w:cs="Arial"/>
                <w:b/>
                <w:bCs/>
                <w:sz w:val="20"/>
                <w:szCs w:val="20"/>
                <w:lang w:val="en-US"/>
              </w:rPr>
              <w:t>Opis</w:t>
            </w:r>
          </w:p>
        </w:tc>
        <w:tc>
          <w:tcPr>
            <w:tcW w:w="3261" w:type="dxa"/>
            <w:shd w:val="clear" w:color="000000" w:fill="969696"/>
            <w:noWrap/>
            <w:vAlign w:val="bottom"/>
            <w:hideMark/>
          </w:tcPr>
          <w:p w:rsidR="00057190" w:rsidRPr="002C7ACB" w:rsidRDefault="00057190" w:rsidP="00B278ED">
            <w:pPr>
              <w:jc w:val="center"/>
              <w:rPr>
                <w:rFonts w:ascii="Arial" w:hAnsi="Arial" w:cs="Arial"/>
                <w:b/>
                <w:bCs/>
                <w:sz w:val="20"/>
                <w:szCs w:val="20"/>
                <w:lang w:val="en-US"/>
              </w:rPr>
            </w:pPr>
            <w:r w:rsidRPr="002C7ACB">
              <w:rPr>
                <w:rFonts w:ascii="Arial" w:hAnsi="Arial" w:cs="Arial"/>
                <w:b/>
                <w:bCs/>
                <w:sz w:val="20"/>
                <w:szCs w:val="20"/>
                <w:lang w:val="en-US"/>
              </w:rPr>
              <w:t>Izvorni plan 2018</w:t>
            </w:r>
          </w:p>
        </w:tc>
        <w:tc>
          <w:tcPr>
            <w:tcW w:w="2268" w:type="dxa"/>
            <w:shd w:val="clear" w:color="000000" w:fill="969696"/>
            <w:noWrap/>
            <w:vAlign w:val="bottom"/>
            <w:hideMark/>
          </w:tcPr>
          <w:p w:rsidR="00057190" w:rsidRPr="002C7ACB" w:rsidRDefault="00057190" w:rsidP="00B278ED">
            <w:pPr>
              <w:jc w:val="center"/>
              <w:rPr>
                <w:rFonts w:ascii="Arial" w:hAnsi="Arial" w:cs="Arial"/>
                <w:b/>
                <w:bCs/>
                <w:sz w:val="20"/>
                <w:szCs w:val="20"/>
                <w:lang w:val="en-US"/>
              </w:rPr>
            </w:pPr>
            <w:r w:rsidRPr="002C7ACB">
              <w:rPr>
                <w:rFonts w:ascii="Arial" w:hAnsi="Arial" w:cs="Arial"/>
                <w:b/>
                <w:bCs/>
                <w:sz w:val="20"/>
                <w:szCs w:val="20"/>
                <w:lang w:val="en-US"/>
              </w:rPr>
              <w:t>Izvršenje 2018</w:t>
            </w:r>
          </w:p>
        </w:tc>
        <w:tc>
          <w:tcPr>
            <w:tcW w:w="1842" w:type="dxa"/>
            <w:shd w:val="clear" w:color="000000" w:fill="969696"/>
            <w:noWrap/>
            <w:vAlign w:val="bottom"/>
            <w:hideMark/>
          </w:tcPr>
          <w:p w:rsidR="00057190" w:rsidRPr="002C7ACB" w:rsidRDefault="00057190" w:rsidP="00B278ED">
            <w:pPr>
              <w:jc w:val="center"/>
              <w:rPr>
                <w:rFonts w:ascii="Arial" w:hAnsi="Arial" w:cs="Arial"/>
                <w:b/>
                <w:bCs/>
                <w:sz w:val="20"/>
                <w:szCs w:val="20"/>
                <w:lang w:val="en-US"/>
              </w:rPr>
            </w:pPr>
            <w:r w:rsidRPr="002C7ACB">
              <w:rPr>
                <w:rFonts w:ascii="Arial" w:hAnsi="Arial" w:cs="Arial"/>
                <w:b/>
                <w:bCs/>
                <w:sz w:val="20"/>
                <w:szCs w:val="20"/>
                <w:lang w:val="en-US"/>
              </w:rPr>
              <w:t>Indeks 2/1</w:t>
            </w:r>
          </w:p>
        </w:tc>
      </w:tr>
      <w:tr w:rsidR="00057190" w:rsidRPr="002C7ACB" w:rsidTr="00B278ED">
        <w:trPr>
          <w:trHeight w:val="255"/>
        </w:trPr>
        <w:tc>
          <w:tcPr>
            <w:tcW w:w="3984" w:type="dxa"/>
            <w:gridSpan w:val="2"/>
            <w:shd w:val="clear" w:color="000000" w:fill="969696"/>
            <w:noWrap/>
            <w:vAlign w:val="bottom"/>
            <w:hideMark/>
          </w:tcPr>
          <w:p w:rsidR="00057190" w:rsidRPr="002C7ACB" w:rsidRDefault="00057190" w:rsidP="00B278ED">
            <w:pPr>
              <w:jc w:val="center"/>
              <w:rPr>
                <w:rFonts w:ascii="Arial" w:hAnsi="Arial" w:cs="Arial"/>
                <w:b/>
                <w:bCs/>
                <w:sz w:val="20"/>
                <w:szCs w:val="20"/>
                <w:lang w:val="en-US"/>
              </w:rPr>
            </w:pPr>
            <w:r w:rsidRPr="002C7ACB">
              <w:rPr>
                <w:rFonts w:ascii="Arial" w:hAnsi="Arial" w:cs="Arial"/>
                <w:b/>
                <w:bCs/>
                <w:sz w:val="20"/>
                <w:szCs w:val="20"/>
                <w:lang w:val="en-US"/>
              </w:rPr>
              <w:t> </w:t>
            </w:r>
          </w:p>
        </w:tc>
        <w:tc>
          <w:tcPr>
            <w:tcW w:w="3969" w:type="dxa"/>
            <w:shd w:val="clear" w:color="000000" w:fill="969696"/>
            <w:noWrap/>
            <w:vAlign w:val="bottom"/>
            <w:hideMark/>
          </w:tcPr>
          <w:p w:rsidR="00057190" w:rsidRPr="002C7ACB" w:rsidRDefault="00057190" w:rsidP="00B278ED">
            <w:pPr>
              <w:jc w:val="center"/>
              <w:rPr>
                <w:rFonts w:ascii="Arial" w:hAnsi="Arial" w:cs="Arial"/>
                <w:b/>
                <w:bCs/>
                <w:sz w:val="20"/>
                <w:szCs w:val="20"/>
                <w:lang w:val="en-US"/>
              </w:rPr>
            </w:pPr>
            <w:r w:rsidRPr="002C7ACB">
              <w:rPr>
                <w:rFonts w:ascii="Arial" w:hAnsi="Arial" w:cs="Arial"/>
                <w:b/>
                <w:bCs/>
                <w:sz w:val="20"/>
                <w:szCs w:val="20"/>
                <w:lang w:val="en-US"/>
              </w:rPr>
              <w:t> </w:t>
            </w:r>
          </w:p>
        </w:tc>
        <w:tc>
          <w:tcPr>
            <w:tcW w:w="3261" w:type="dxa"/>
            <w:shd w:val="clear" w:color="000000" w:fill="969696"/>
            <w:noWrap/>
            <w:vAlign w:val="bottom"/>
            <w:hideMark/>
          </w:tcPr>
          <w:p w:rsidR="00057190" w:rsidRPr="002C7ACB" w:rsidRDefault="00057190" w:rsidP="00B278ED">
            <w:pPr>
              <w:jc w:val="center"/>
              <w:rPr>
                <w:rFonts w:ascii="Arial" w:hAnsi="Arial" w:cs="Arial"/>
                <w:b/>
                <w:bCs/>
                <w:sz w:val="20"/>
                <w:szCs w:val="20"/>
                <w:lang w:val="en-US"/>
              </w:rPr>
            </w:pPr>
            <w:r w:rsidRPr="002C7ACB">
              <w:rPr>
                <w:rFonts w:ascii="Arial" w:hAnsi="Arial" w:cs="Arial"/>
                <w:b/>
                <w:bCs/>
                <w:sz w:val="20"/>
                <w:szCs w:val="20"/>
                <w:lang w:val="en-US"/>
              </w:rPr>
              <w:t>1</w:t>
            </w:r>
          </w:p>
        </w:tc>
        <w:tc>
          <w:tcPr>
            <w:tcW w:w="2268" w:type="dxa"/>
            <w:shd w:val="clear" w:color="000000" w:fill="969696"/>
            <w:noWrap/>
            <w:vAlign w:val="bottom"/>
            <w:hideMark/>
          </w:tcPr>
          <w:p w:rsidR="00057190" w:rsidRPr="002C7ACB" w:rsidRDefault="00057190" w:rsidP="00B278ED">
            <w:pPr>
              <w:jc w:val="center"/>
              <w:rPr>
                <w:rFonts w:ascii="Arial" w:hAnsi="Arial" w:cs="Arial"/>
                <w:b/>
                <w:bCs/>
                <w:sz w:val="20"/>
                <w:szCs w:val="20"/>
                <w:lang w:val="en-US"/>
              </w:rPr>
            </w:pPr>
            <w:r w:rsidRPr="002C7ACB">
              <w:rPr>
                <w:rFonts w:ascii="Arial" w:hAnsi="Arial" w:cs="Arial"/>
                <w:b/>
                <w:bCs/>
                <w:sz w:val="20"/>
                <w:szCs w:val="20"/>
                <w:lang w:val="en-US"/>
              </w:rPr>
              <w:t>2</w:t>
            </w:r>
          </w:p>
        </w:tc>
        <w:tc>
          <w:tcPr>
            <w:tcW w:w="1842" w:type="dxa"/>
            <w:shd w:val="clear" w:color="000000" w:fill="969696"/>
            <w:noWrap/>
            <w:vAlign w:val="bottom"/>
            <w:hideMark/>
          </w:tcPr>
          <w:p w:rsidR="00057190" w:rsidRPr="002C7ACB" w:rsidRDefault="00057190" w:rsidP="00B278ED">
            <w:pPr>
              <w:jc w:val="center"/>
              <w:rPr>
                <w:rFonts w:ascii="Arial" w:hAnsi="Arial" w:cs="Arial"/>
                <w:b/>
                <w:bCs/>
                <w:sz w:val="20"/>
                <w:szCs w:val="20"/>
                <w:lang w:val="en-US"/>
              </w:rPr>
            </w:pPr>
            <w:r w:rsidRPr="002C7ACB">
              <w:rPr>
                <w:rFonts w:ascii="Arial" w:hAnsi="Arial" w:cs="Arial"/>
                <w:b/>
                <w:bCs/>
                <w:sz w:val="20"/>
                <w:szCs w:val="20"/>
                <w:lang w:val="en-US"/>
              </w:rPr>
              <w:t>3</w:t>
            </w:r>
          </w:p>
        </w:tc>
      </w:tr>
      <w:tr w:rsidR="00057190" w:rsidRPr="002C7ACB" w:rsidTr="00B278ED">
        <w:trPr>
          <w:trHeight w:val="255"/>
        </w:trPr>
        <w:tc>
          <w:tcPr>
            <w:tcW w:w="3984" w:type="dxa"/>
            <w:gridSpan w:val="2"/>
            <w:shd w:val="clear" w:color="000000" w:fill="C0C0C0"/>
            <w:noWrap/>
            <w:vAlign w:val="bottom"/>
            <w:hideMark/>
          </w:tcPr>
          <w:p w:rsidR="00057190" w:rsidRPr="002C7ACB" w:rsidRDefault="00057190" w:rsidP="00B278ED">
            <w:pPr>
              <w:rPr>
                <w:rFonts w:ascii="Arial" w:hAnsi="Arial" w:cs="Arial"/>
                <w:b/>
                <w:bCs/>
                <w:sz w:val="20"/>
                <w:szCs w:val="20"/>
                <w:lang w:val="en-US"/>
              </w:rPr>
            </w:pPr>
            <w:r w:rsidRPr="002C7ACB">
              <w:rPr>
                <w:rFonts w:ascii="Arial" w:hAnsi="Arial" w:cs="Arial"/>
                <w:b/>
                <w:bCs/>
                <w:sz w:val="20"/>
                <w:szCs w:val="20"/>
                <w:lang w:val="en-US"/>
              </w:rPr>
              <w:t> </w:t>
            </w:r>
          </w:p>
        </w:tc>
        <w:tc>
          <w:tcPr>
            <w:tcW w:w="3969" w:type="dxa"/>
            <w:shd w:val="clear" w:color="000000" w:fill="C0C0C0"/>
            <w:noWrap/>
            <w:vAlign w:val="bottom"/>
            <w:hideMark/>
          </w:tcPr>
          <w:p w:rsidR="00057190" w:rsidRPr="002C7ACB" w:rsidRDefault="00057190" w:rsidP="00B278ED">
            <w:pPr>
              <w:rPr>
                <w:rFonts w:ascii="Arial" w:hAnsi="Arial" w:cs="Arial"/>
                <w:b/>
                <w:bCs/>
                <w:sz w:val="20"/>
                <w:szCs w:val="20"/>
                <w:lang w:val="en-US"/>
              </w:rPr>
            </w:pPr>
            <w:r w:rsidRPr="002C7ACB">
              <w:rPr>
                <w:rFonts w:ascii="Arial" w:hAnsi="Arial" w:cs="Arial"/>
                <w:b/>
                <w:bCs/>
                <w:sz w:val="20"/>
                <w:szCs w:val="20"/>
                <w:lang w:val="en-US"/>
              </w:rPr>
              <w:t>UKUPNO RASHODI I IZDATCI</w:t>
            </w:r>
          </w:p>
        </w:tc>
        <w:tc>
          <w:tcPr>
            <w:tcW w:w="3261" w:type="dxa"/>
            <w:shd w:val="clear" w:color="000000" w:fill="C0C0C0"/>
            <w:noWrap/>
            <w:vAlign w:val="bottom"/>
            <w:hideMark/>
          </w:tcPr>
          <w:p w:rsidR="00057190" w:rsidRPr="002C7ACB" w:rsidRDefault="00057190" w:rsidP="00B278ED">
            <w:pPr>
              <w:jc w:val="right"/>
              <w:rPr>
                <w:rFonts w:ascii="Arial" w:hAnsi="Arial" w:cs="Arial"/>
                <w:b/>
                <w:bCs/>
                <w:sz w:val="20"/>
                <w:szCs w:val="20"/>
                <w:lang w:val="en-US"/>
              </w:rPr>
            </w:pPr>
            <w:r w:rsidRPr="002C7ACB">
              <w:rPr>
                <w:rFonts w:ascii="Arial" w:hAnsi="Arial" w:cs="Arial"/>
                <w:b/>
                <w:bCs/>
                <w:sz w:val="20"/>
                <w:szCs w:val="20"/>
                <w:lang w:val="en-US"/>
              </w:rPr>
              <w:t>20.422.399,59</w:t>
            </w:r>
          </w:p>
        </w:tc>
        <w:tc>
          <w:tcPr>
            <w:tcW w:w="2268" w:type="dxa"/>
            <w:shd w:val="clear" w:color="000000" w:fill="C0C0C0"/>
            <w:noWrap/>
            <w:vAlign w:val="bottom"/>
            <w:hideMark/>
          </w:tcPr>
          <w:p w:rsidR="00057190" w:rsidRPr="002C7ACB" w:rsidRDefault="00057190" w:rsidP="00B278ED">
            <w:pPr>
              <w:jc w:val="right"/>
              <w:rPr>
                <w:rFonts w:ascii="Arial" w:hAnsi="Arial" w:cs="Arial"/>
                <w:b/>
                <w:bCs/>
                <w:sz w:val="20"/>
                <w:szCs w:val="20"/>
                <w:lang w:val="en-US"/>
              </w:rPr>
            </w:pPr>
            <w:r w:rsidRPr="002C7ACB">
              <w:rPr>
                <w:rFonts w:ascii="Arial" w:hAnsi="Arial" w:cs="Arial"/>
                <w:b/>
                <w:bCs/>
                <w:sz w:val="20"/>
                <w:szCs w:val="20"/>
                <w:lang w:val="en-US"/>
              </w:rPr>
              <w:t>7.451.837,00</w:t>
            </w:r>
          </w:p>
        </w:tc>
        <w:tc>
          <w:tcPr>
            <w:tcW w:w="1842" w:type="dxa"/>
            <w:shd w:val="clear" w:color="000000" w:fill="C0C0C0"/>
            <w:noWrap/>
            <w:vAlign w:val="bottom"/>
            <w:hideMark/>
          </w:tcPr>
          <w:p w:rsidR="00057190" w:rsidRPr="002C7ACB" w:rsidRDefault="00057190" w:rsidP="00B278ED">
            <w:pPr>
              <w:jc w:val="right"/>
              <w:rPr>
                <w:rFonts w:ascii="Arial" w:hAnsi="Arial" w:cs="Arial"/>
                <w:b/>
                <w:bCs/>
                <w:sz w:val="20"/>
                <w:szCs w:val="20"/>
                <w:lang w:val="en-US"/>
              </w:rPr>
            </w:pPr>
            <w:r w:rsidRPr="002C7ACB">
              <w:rPr>
                <w:rFonts w:ascii="Arial" w:hAnsi="Arial" w:cs="Arial"/>
                <w:b/>
                <w:bCs/>
                <w:sz w:val="20"/>
                <w:szCs w:val="20"/>
                <w:lang w:val="en-US"/>
              </w:rPr>
              <w:t>36,49%</w:t>
            </w:r>
          </w:p>
        </w:tc>
      </w:tr>
      <w:tr w:rsidR="00057190" w:rsidRPr="002C7ACB" w:rsidTr="00B278ED">
        <w:trPr>
          <w:trHeight w:val="255"/>
        </w:trPr>
        <w:tc>
          <w:tcPr>
            <w:tcW w:w="2992" w:type="dxa"/>
            <w:shd w:val="clear" w:color="000000" w:fill="000080"/>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Razdjel</w:t>
            </w:r>
          </w:p>
        </w:tc>
        <w:tc>
          <w:tcPr>
            <w:tcW w:w="992" w:type="dxa"/>
            <w:shd w:val="clear" w:color="000000" w:fill="000080"/>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001</w:t>
            </w:r>
          </w:p>
        </w:tc>
        <w:tc>
          <w:tcPr>
            <w:tcW w:w="3969" w:type="dxa"/>
            <w:shd w:val="clear" w:color="000000" w:fill="000080"/>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OPĆINA GRAČAC</w:t>
            </w:r>
          </w:p>
        </w:tc>
        <w:tc>
          <w:tcPr>
            <w:tcW w:w="3261" w:type="dxa"/>
            <w:shd w:val="clear" w:color="000000" w:fill="000080"/>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20.422.399,59</w:t>
            </w:r>
          </w:p>
        </w:tc>
        <w:tc>
          <w:tcPr>
            <w:tcW w:w="2268" w:type="dxa"/>
            <w:shd w:val="clear" w:color="000000" w:fill="000080"/>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7.451.837,00</w:t>
            </w:r>
          </w:p>
        </w:tc>
        <w:tc>
          <w:tcPr>
            <w:tcW w:w="1842" w:type="dxa"/>
            <w:shd w:val="clear" w:color="000000" w:fill="000080"/>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36,49%</w:t>
            </w:r>
          </w:p>
        </w:tc>
      </w:tr>
      <w:tr w:rsidR="00057190" w:rsidRPr="002C7ACB" w:rsidTr="00B278ED">
        <w:trPr>
          <w:trHeight w:val="255"/>
        </w:trPr>
        <w:tc>
          <w:tcPr>
            <w:tcW w:w="2992" w:type="dxa"/>
            <w:shd w:val="clear" w:color="000000" w:fill="0000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Glava</w:t>
            </w:r>
          </w:p>
        </w:tc>
        <w:tc>
          <w:tcPr>
            <w:tcW w:w="992" w:type="dxa"/>
            <w:shd w:val="clear" w:color="000000" w:fill="0000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00101</w:t>
            </w:r>
          </w:p>
        </w:tc>
        <w:tc>
          <w:tcPr>
            <w:tcW w:w="3969" w:type="dxa"/>
            <w:shd w:val="clear" w:color="000000" w:fill="0000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PREDSTAVNIČKA, IZVRŠNA I UPRAVNA TIJELA</w:t>
            </w:r>
          </w:p>
        </w:tc>
        <w:tc>
          <w:tcPr>
            <w:tcW w:w="3261" w:type="dxa"/>
            <w:shd w:val="clear" w:color="000000" w:fill="0000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20.422.399,59</w:t>
            </w:r>
          </w:p>
        </w:tc>
        <w:tc>
          <w:tcPr>
            <w:tcW w:w="2268" w:type="dxa"/>
            <w:shd w:val="clear" w:color="000000" w:fill="0000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7.451.837,00</w:t>
            </w:r>
          </w:p>
        </w:tc>
        <w:tc>
          <w:tcPr>
            <w:tcW w:w="1842" w:type="dxa"/>
            <w:shd w:val="clear" w:color="000000" w:fill="0000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36,49%</w:t>
            </w:r>
          </w:p>
        </w:tc>
      </w:tr>
      <w:tr w:rsidR="00057190" w:rsidRPr="002C7ACB" w:rsidTr="00B278ED">
        <w:trPr>
          <w:trHeight w:val="255"/>
        </w:trPr>
        <w:tc>
          <w:tcPr>
            <w:tcW w:w="2992"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Proračunski korisnik</w:t>
            </w:r>
          </w:p>
        </w:tc>
        <w:tc>
          <w:tcPr>
            <w:tcW w:w="992"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34475</w:t>
            </w:r>
          </w:p>
        </w:tc>
        <w:tc>
          <w:tcPr>
            <w:tcW w:w="3969"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DJEČJI VRTIĆ BALTAZAR</w:t>
            </w:r>
          </w:p>
        </w:tc>
        <w:tc>
          <w:tcPr>
            <w:tcW w:w="3261"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1.768.140,00</w:t>
            </w:r>
          </w:p>
        </w:tc>
        <w:tc>
          <w:tcPr>
            <w:tcW w:w="2268"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562.933,54</w:t>
            </w:r>
          </w:p>
        </w:tc>
        <w:tc>
          <w:tcPr>
            <w:tcW w:w="1842"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31,84%</w:t>
            </w:r>
          </w:p>
        </w:tc>
      </w:tr>
      <w:tr w:rsidR="00057190" w:rsidRPr="002C7ACB" w:rsidTr="00B278ED">
        <w:trPr>
          <w:trHeight w:val="255"/>
        </w:trPr>
        <w:tc>
          <w:tcPr>
            <w:tcW w:w="2992"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Proračunski korisnik</w:t>
            </w:r>
          </w:p>
        </w:tc>
        <w:tc>
          <w:tcPr>
            <w:tcW w:w="992"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34514</w:t>
            </w:r>
          </w:p>
        </w:tc>
        <w:tc>
          <w:tcPr>
            <w:tcW w:w="3969"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JAVNA VATROGASNA POSTROJBA GRAČAC</w:t>
            </w:r>
          </w:p>
        </w:tc>
        <w:tc>
          <w:tcPr>
            <w:tcW w:w="3261"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3.665.504,00</w:t>
            </w:r>
          </w:p>
        </w:tc>
        <w:tc>
          <w:tcPr>
            <w:tcW w:w="2268"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1.669.225,00</w:t>
            </w:r>
          </w:p>
        </w:tc>
        <w:tc>
          <w:tcPr>
            <w:tcW w:w="1842"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45,54%</w:t>
            </w:r>
          </w:p>
        </w:tc>
      </w:tr>
      <w:tr w:rsidR="00057190" w:rsidRPr="002C7ACB" w:rsidTr="00B278ED">
        <w:trPr>
          <w:trHeight w:val="255"/>
        </w:trPr>
        <w:tc>
          <w:tcPr>
            <w:tcW w:w="2992"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Proračunski korisnik</w:t>
            </w:r>
          </w:p>
        </w:tc>
        <w:tc>
          <w:tcPr>
            <w:tcW w:w="992"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34539</w:t>
            </w:r>
          </w:p>
        </w:tc>
        <w:tc>
          <w:tcPr>
            <w:tcW w:w="3969"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KNJIŽNICA I ČITAONICA GRAČAC</w:t>
            </w:r>
          </w:p>
        </w:tc>
        <w:tc>
          <w:tcPr>
            <w:tcW w:w="3261"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327.530,00</w:t>
            </w:r>
          </w:p>
        </w:tc>
        <w:tc>
          <w:tcPr>
            <w:tcW w:w="2268"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174.885,00</w:t>
            </w:r>
          </w:p>
        </w:tc>
        <w:tc>
          <w:tcPr>
            <w:tcW w:w="1842"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53,40%</w:t>
            </w:r>
          </w:p>
        </w:tc>
      </w:tr>
      <w:tr w:rsidR="00057190" w:rsidRPr="002C7ACB" w:rsidTr="00B278ED">
        <w:trPr>
          <w:trHeight w:val="255"/>
        </w:trPr>
        <w:tc>
          <w:tcPr>
            <w:tcW w:w="2992"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Proračunski korisnik</w:t>
            </w:r>
          </w:p>
        </w:tc>
        <w:tc>
          <w:tcPr>
            <w:tcW w:w="992"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40000</w:t>
            </w:r>
          </w:p>
        </w:tc>
        <w:tc>
          <w:tcPr>
            <w:tcW w:w="3969"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MJESNI ODBOR SRB</w:t>
            </w:r>
          </w:p>
        </w:tc>
        <w:tc>
          <w:tcPr>
            <w:tcW w:w="3261"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25.500,00</w:t>
            </w:r>
          </w:p>
        </w:tc>
        <w:tc>
          <w:tcPr>
            <w:tcW w:w="2268"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Pr>
                <w:rFonts w:ascii="Arial" w:hAnsi="Arial" w:cs="Arial"/>
                <w:b/>
                <w:bCs/>
                <w:color w:val="FFFFFF"/>
                <w:sz w:val="20"/>
                <w:szCs w:val="20"/>
                <w:lang w:val="en-US"/>
              </w:rPr>
              <w:t>0,00</w:t>
            </w:r>
            <w:r w:rsidRPr="002C7ACB">
              <w:rPr>
                <w:rFonts w:ascii="Arial" w:hAnsi="Arial" w:cs="Arial"/>
                <w:b/>
                <w:bCs/>
                <w:color w:val="FFFFFF"/>
                <w:sz w:val="20"/>
                <w:szCs w:val="20"/>
                <w:lang w:val="en-US"/>
              </w:rPr>
              <w:t> </w:t>
            </w:r>
          </w:p>
        </w:tc>
        <w:tc>
          <w:tcPr>
            <w:tcW w:w="1842"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0,00%</w:t>
            </w:r>
          </w:p>
        </w:tc>
      </w:tr>
      <w:tr w:rsidR="00057190" w:rsidRPr="002C7ACB" w:rsidTr="00B278ED">
        <w:trPr>
          <w:trHeight w:val="255"/>
        </w:trPr>
        <w:tc>
          <w:tcPr>
            <w:tcW w:w="2992"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Proračunski korisnik</w:t>
            </w:r>
          </w:p>
        </w:tc>
        <w:tc>
          <w:tcPr>
            <w:tcW w:w="992"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40001</w:t>
            </w:r>
          </w:p>
        </w:tc>
        <w:tc>
          <w:tcPr>
            <w:tcW w:w="3969" w:type="dxa"/>
            <w:shd w:val="clear" w:color="000000" w:fill="9999FF"/>
            <w:noWrap/>
            <w:vAlign w:val="bottom"/>
            <w:hideMark/>
          </w:tcPr>
          <w:p w:rsidR="00057190" w:rsidRPr="002C7ACB" w:rsidRDefault="00057190" w:rsidP="00B278ED">
            <w:pPr>
              <w:rPr>
                <w:rFonts w:ascii="Arial" w:hAnsi="Arial" w:cs="Arial"/>
                <w:b/>
                <w:bCs/>
                <w:color w:val="FFFFFF"/>
                <w:sz w:val="20"/>
                <w:szCs w:val="20"/>
                <w:lang w:val="en-US"/>
              </w:rPr>
            </w:pPr>
            <w:r w:rsidRPr="002C7ACB">
              <w:rPr>
                <w:rFonts w:ascii="Arial" w:hAnsi="Arial" w:cs="Arial"/>
                <w:b/>
                <w:bCs/>
                <w:color w:val="FFFFFF"/>
                <w:sz w:val="20"/>
                <w:szCs w:val="20"/>
                <w:lang w:val="en-US"/>
              </w:rPr>
              <w:t>VIJEĆE SRPSKE NACIONALNE MANJINE</w:t>
            </w:r>
          </w:p>
        </w:tc>
        <w:tc>
          <w:tcPr>
            <w:tcW w:w="3261"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20.000,00</w:t>
            </w:r>
          </w:p>
        </w:tc>
        <w:tc>
          <w:tcPr>
            <w:tcW w:w="2268"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Pr>
                <w:rFonts w:ascii="Arial" w:hAnsi="Arial" w:cs="Arial"/>
                <w:b/>
                <w:bCs/>
                <w:color w:val="FFFFFF"/>
                <w:sz w:val="20"/>
                <w:szCs w:val="20"/>
                <w:lang w:val="en-US"/>
              </w:rPr>
              <w:t>0,00</w:t>
            </w:r>
            <w:r w:rsidRPr="002C7ACB">
              <w:rPr>
                <w:rFonts w:ascii="Arial" w:hAnsi="Arial" w:cs="Arial"/>
                <w:b/>
                <w:bCs/>
                <w:color w:val="FFFFFF"/>
                <w:sz w:val="20"/>
                <w:szCs w:val="20"/>
                <w:lang w:val="en-US"/>
              </w:rPr>
              <w:t> </w:t>
            </w:r>
          </w:p>
        </w:tc>
        <w:tc>
          <w:tcPr>
            <w:tcW w:w="1842" w:type="dxa"/>
            <w:shd w:val="clear" w:color="000000" w:fill="9999FF"/>
            <w:noWrap/>
            <w:vAlign w:val="bottom"/>
            <w:hideMark/>
          </w:tcPr>
          <w:p w:rsidR="00057190" w:rsidRPr="002C7ACB" w:rsidRDefault="00057190" w:rsidP="00B278ED">
            <w:pPr>
              <w:jc w:val="right"/>
              <w:rPr>
                <w:rFonts w:ascii="Arial" w:hAnsi="Arial" w:cs="Arial"/>
                <w:b/>
                <w:bCs/>
                <w:color w:val="FFFFFF"/>
                <w:sz w:val="20"/>
                <w:szCs w:val="20"/>
                <w:lang w:val="en-US"/>
              </w:rPr>
            </w:pPr>
            <w:r w:rsidRPr="002C7ACB">
              <w:rPr>
                <w:rFonts w:ascii="Arial" w:hAnsi="Arial" w:cs="Arial"/>
                <w:b/>
                <w:bCs/>
                <w:color w:val="FFFFFF"/>
                <w:sz w:val="20"/>
                <w:szCs w:val="20"/>
                <w:lang w:val="en-US"/>
              </w:rPr>
              <w:t>0,00%</w:t>
            </w:r>
          </w:p>
        </w:tc>
      </w:tr>
    </w:tbl>
    <w:p w:rsidR="00057190" w:rsidRPr="00256425" w:rsidRDefault="00057190" w:rsidP="00057190">
      <w:pPr>
        <w:rPr>
          <w:rFonts w:ascii="Cambria" w:hAnsi="Cambria"/>
        </w:rPr>
      </w:pPr>
    </w:p>
    <w:p w:rsidR="00057190" w:rsidRDefault="00057190" w:rsidP="00057190">
      <w:pPr>
        <w:rPr>
          <w:rFonts w:ascii="Cambria" w:hAnsi="Cambria"/>
        </w:rPr>
      </w:pPr>
    </w:p>
    <w:p w:rsidR="00057190" w:rsidRDefault="00057190" w:rsidP="00057190">
      <w:pPr>
        <w:rPr>
          <w:rFonts w:ascii="Cambria" w:hAnsi="Cambria"/>
        </w:rPr>
      </w:pPr>
    </w:p>
    <w:p w:rsidR="00057190" w:rsidRDefault="00057190" w:rsidP="00057190">
      <w:pPr>
        <w:rPr>
          <w:rFonts w:ascii="Cambria" w:hAnsi="Cambria"/>
        </w:rPr>
      </w:pPr>
    </w:p>
    <w:p w:rsidR="00057190" w:rsidRDefault="00057190" w:rsidP="00057190">
      <w:pPr>
        <w:rPr>
          <w:rFonts w:ascii="Cambria" w:hAnsi="Cambria"/>
        </w:rPr>
      </w:pPr>
    </w:p>
    <w:p w:rsidR="00057190" w:rsidRPr="00256425" w:rsidRDefault="00057190" w:rsidP="00057190">
      <w:pPr>
        <w:rPr>
          <w:rFonts w:ascii="Cambria" w:hAnsi="Cambria"/>
        </w:rPr>
      </w:pPr>
    </w:p>
    <w:p w:rsidR="00057190" w:rsidRPr="00256425" w:rsidRDefault="00057190" w:rsidP="00057190">
      <w:pPr>
        <w:rPr>
          <w:rFonts w:ascii="Cambria" w:hAnsi="Cambria" w:cs="Arial"/>
        </w:rPr>
      </w:pPr>
      <w:r>
        <w:rPr>
          <w:rFonts w:ascii="Cambria" w:hAnsi="Cambria" w:cs="Arial"/>
        </w:rPr>
        <w:lastRenderedPageBreak/>
        <w:t>Tablica 8: Posebni dio po programskoj</w:t>
      </w:r>
      <w:r w:rsidRPr="00256425">
        <w:rPr>
          <w:rFonts w:ascii="Cambria" w:hAnsi="Cambria" w:cs="Arial"/>
        </w:rPr>
        <w:t xml:space="preserve"> klasifikaciji</w:t>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861"/>
        <w:gridCol w:w="5448"/>
        <w:gridCol w:w="1985"/>
        <w:gridCol w:w="2268"/>
        <w:gridCol w:w="1842"/>
      </w:tblGrid>
      <w:tr w:rsidR="00057190" w:rsidRPr="00304E11" w:rsidTr="00B278ED">
        <w:trPr>
          <w:trHeight w:val="255"/>
        </w:trPr>
        <w:tc>
          <w:tcPr>
            <w:tcW w:w="1920" w:type="dxa"/>
            <w:shd w:val="clear" w:color="000000" w:fill="969696"/>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7309" w:type="dxa"/>
            <w:gridSpan w:val="2"/>
            <w:shd w:val="clear" w:color="000000" w:fill="969696"/>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Organizacijska klasifikacija</w:t>
            </w:r>
          </w:p>
        </w:tc>
        <w:tc>
          <w:tcPr>
            <w:tcW w:w="1985" w:type="dxa"/>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 </w:t>
            </w:r>
          </w:p>
        </w:tc>
        <w:tc>
          <w:tcPr>
            <w:tcW w:w="2268" w:type="dxa"/>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 </w:t>
            </w:r>
          </w:p>
        </w:tc>
        <w:tc>
          <w:tcPr>
            <w:tcW w:w="1842" w:type="dxa"/>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 </w:t>
            </w:r>
          </w:p>
        </w:tc>
      </w:tr>
      <w:tr w:rsidR="00057190" w:rsidRPr="00304E11" w:rsidTr="00B278ED">
        <w:trPr>
          <w:trHeight w:val="255"/>
        </w:trPr>
        <w:tc>
          <w:tcPr>
            <w:tcW w:w="1920" w:type="dxa"/>
            <w:shd w:val="clear" w:color="000000" w:fill="969696"/>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7309" w:type="dxa"/>
            <w:gridSpan w:val="2"/>
            <w:shd w:val="clear" w:color="000000" w:fill="969696"/>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Izvori</w:t>
            </w:r>
          </w:p>
        </w:tc>
        <w:tc>
          <w:tcPr>
            <w:tcW w:w="1985" w:type="dxa"/>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 </w:t>
            </w:r>
          </w:p>
        </w:tc>
        <w:tc>
          <w:tcPr>
            <w:tcW w:w="2268" w:type="dxa"/>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 </w:t>
            </w:r>
          </w:p>
        </w:tc>
        <w:tc>
          <w:tcPr>
            <w:tcW w:w="1842" w:type="dxa"/>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 </w:t>
            </w:r>
          </w:p>
        </w:tc>
      </w:tr>
      <w:tr w:rsidR="00057190" w:rsidRPr="00304E11" w:rsidTr="00B278ED">
        <w:trPr>
          <w:trHeight w:val="255"/>
        </w:trPr>
        <w:tc>
          <w:tcPr>
            <w:tcW w:w="1920" w:type="dxa"/>
            <w:shd w:val="clear" w:color="000000" w:fill="969696"/>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969696"/>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Projekt/Aktivnost</w:t>
            </w:r>
          </w:p>
        </w:tc>
        <w:tc>
          <w:tcPr>
            <w:tcW w:w="5448" w:type="dxa"/>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VRSTA RASHODA I IZDATAKA</w:t>
            </w:r>
          </w:p>
        </w:tc>
        <w:tc>
          <w:tcPr>
            <w:tcW w:w="1985" w:type="dxa"/>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Izvorni plan 2018</w:t>
            </w:r>
          </w:p>
        </w:tc>
        <w:tc>
          <w:tcPr>
            <w:tcW w:w="2268" w:type="dxa"/>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Izvršenje 2018</w:t>
            </w:r>
          </w:p>
        </w:tc>
        <w:tc>
          <w:tcPr>
            <w:tcW w:w="1842" w:type="dxa"/>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Indeks 2/1</w:t>
            </w:r>
          </w:p>
        </w:tc>
      </w:tr>
      <w:tr w:rsidR="00057190" w:rsidRPr="00304E11" w:rsidTr="00B278ED">
        <w:trPr>
          <w:trHeight w:val="255"/>
        </w:trPr>
        <w:tc>
          <w:tcPr>
            <w:tcW w:w="9229" w:type="dxa"/>
            <w:gridSpan w:val="3"/>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 </w:t>
            </w:r>
          </w:p>
        </w:tc>
        <w:tc>
          <w:tcPr>
            <w:tcW w:w="1985" w:type="dxa"/>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1</w:t>
            </w:r>
          </w:p>
        </w:tc>
        <w:tc>
          <w:tcPr>
            <w:tcW w:w="2268" w:type="dxa"/>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2</w:t>
            </w:r>
          </w:p>
        </w:tc>
        <w:tc>
          <w:tcPr>
            <w:tcW w:w="1842" w:type="dxa"/>
            <w:shd w:val="clear" w:color="000000" w:fill="969696"/>
            <w:noWrap/>
            <w:vAlign w:val="bottom"/>
            <w:hideMark/>
          </w:tcPr>
          <w:p w:rsidR="00057190" w:rsidRPr="00304E11" w:rsidRDefault="00057190" w:rsidP="00B278ED">
            <w:pPr>
              <w:jc w:val="center"/>
              <w:rPr>
                <w:rFonts w:ascii="Arial" w:hAnsi="Arial" w:cs="Arial"/>
                <w:b/>
                <w:bCs/>
                <w:sz w:val="20"/>
                <w:szCs w:val="20"/>
                <w:lang w:val="en-US"/>
              </w:rPr>
            </w:pPr>
            <w:r w:rsidRPr="00304E11">
              <w:rPr>
                <w:rFonts w:ascii="Arial" w:hAnsi="Arial" w:cs="Arial"/>
                <w:b/>
                <w:bCs/>
                <w:sz w:val="20"/>
                <w:szCs w:val="20"/>
                <w:lang w:val="en-US"/>
              </w:rPr>
              <w:t>3</w:t>
            </w:r>
          </w:p>
        </w:tc>
      </w:tr>
      <w:tr w:rsidR="00057190" w:rsidRPr="00304E11" w:rsidTr="00B278ED">
        <w:trPr>
          <w:trHeight w:val="255"/>
        </w:trPr>
        <w:tc>
          <w:tcPr>
            <w:tcW w:w="1920" w:type="dxa"/>
            <w:shd w:val="clear" w:color="000000" w:fill="C0C0C0"/>
            <w:noWrap/>
            <w:vAlign w:val="bottom"/>
            <w:hideMark/>
          </w:tcPr>
          <w:p w:rsidR="00057190" w:rsidRPr="00304E11" w:rsidRDefault="00057190" w:rsidP="00B278ED">
            <w:pPr>
              <w:rPr>
                <w:rFonts w:ascii="Arial" w:hAnsi="Arial" w:cs="Arial"/>
                <w:b/>
                <w:bCs/>
                <w:color w:val="FFFFFF"/>
                <w:sz w:val="20"/>
                <w:szCs w:val="20"/>
                <w:lang w:val="en-US"/>
              </w:rPr>
            </w:pPr>
            <w:r w:rsidRPr="00304E11">
              <w:rPr>
                <w:rFonts w:ascii="Arial" w:hAnsi="Arial" w:cs="Arial"/>
                <w:b/>
                <w:bCs/>
                <w:color w:val="FFFFFF"/>
                <w:sz w:val="20"/>
                <w:szCs w:val="20"/>
                <w:lang w:val="en-US"/>
              </w:rPr>
              <w:t> </w:t>
            </w:r>
          </w:p>
        </w:tc>
        <w:tc>
          <w:tcPr>
            <w:tcW w:w="7309" w:type="dxa"/>
            <w:gridSpan w:val="2"/>
            <w:shd w:val="clear" w:color="000000" w:fill="C0C0C0"/>
            <w:noWrap/>
            <w:vAlign w:val="bottom"/>
            <w:hideMark/>
          </w:tcPr>
          <w:p w:rsidR="00057190" w:rsidRPr="00304E11" w:rsidRDefault="00057190" w:rsidP="00B278ED">
            <w:pPr>
              <w:rPr>
                <w:rFonts w:ascii="Arial" w:hAnsi="Arial" w:cs="Arial"/>
                <w:b/>
                <w:bCs/>
                <w:color w:val="FFFFFF"/>
                <w:sz w:val="20"/>
                <w:szCs w:val="20"/>
                <w:lang w:val="en-US"/>
              </w:rPr>
            </w:pPr>
            <w:r w:rsidRPr="00304E11">
              <w:rPr>
                <w:rFonts w:ascii="Arial" w:hAnsi="Arial" w:cs="Arial"/>
                <w:b/>
                <w:bCs/>
                <w:color w:val="FFFFFF"/>
                <w:sz w:val="20"/>
                <w:szCs w:val="20"/>
                <w:lang w:val="en-US"/>
              </w:rPr>
              <w:t>UKUPNO RASHODI I IZDATCI</w:t>
            </w:r>
          </w:p>
        </w:tc>
        <w:tc>
          <w:tcPr>
            <w:tcW w:w="1985" w:type="dxa"/>
            <w:shd w:val="clear" w:color="000000" w:fill="C0C0C0"/>
            <w:noWrap/>
            <w:vAlign w:val="bottom"/>
            <w:hideMark/>
          </w:tcPr>
          <w:p w:rsidR="00057190" w:rsidRPr="00304E11" w:rsidRDefault="00057190" w:rsidP="00B278ED">
            <w:pPr>
              <w:jc w:val="right"/>
              <w:rPr>
                <w:rFonts w:ascii="Arial" w:hAnsi="Arial" w:cs="Arial"/>
                <w:b/>
                <w:bCs/>
                <w:color w:val="FFFFFF"/>
                <w:sz w:val="20"/>
                <w:szCs w:val="20"/>
                <w:lang w:val="en-US"/>
              </w:rPr>
            </w:pPr>
            <w:r w:rsidRPr="00304E11">
              <w:rPr>
                <w:rFonts w:ascii="Arial" w:hAnsi="Arial" w:cs="Arial"/>
                <w:b/>
                <w:bCs/>
                <w:color w:val="FFFFFF"/>
                <w:sz w:val="20"/>
                <w:szCs w:val="20"/>
                <w:lang w:val="en-US"/>
              </w:rPr>
              <w:t>20.422.399,59</w:t>
            </w:r>
          </w:p>
        </w:tc>
        <w:tc>
          <w:tcPr>
            <w:tcW w:w="2268" w:type="dxa"/>
            <w:shd w:val="clear" w:color="000000" w:fill="C0C0C0"/>
            <w:noWrap/>
            <w:vAlign w:val="bottom"/>
            <w:hideMark/>
          </w:tcPr>
          <w:p w:rsidR="00057190" w:rsidRPr="00304E11" w:rsidRDefault="00057190" w:rsidP="00B278ED">
            <w:pPr>
              <w:jc w:val="right"/>
              <w:rPr>
                <w:rFonts w:ascii="Arial" w:hAnsi="Arial" w:cs="Arial"/>
                <w:b/>
                <w:bCs/>
                <w:color w:val="FFFFFF"/>
                <w:sz w:val="20"/>
                <w:szCs w:val="20"/>
                <w:lang w:val="en-US"/>
              </w:rPr>
            </w:pPr>
            <w:r w:rsidRPr="00304E11">
              <w:rPr>
                <w:rFonts w:ascii="Arial" w:hAnsi="Arial" w:cs="Arial"/>
                <w:b/>
                <w:bCs/>
                <w:color w:val="FFFFFF"/>
                <w:sz w:val="20"/>
                <w:szCs w:val="20"/>
                <w:lang w:val="en-US"/>
              </w:rPr>
              <w:t>7.451.837,00</w:t>
            </w:r>
          </w:p>
        </w:tc>
        <w:tc>
          <w:tcPr>
            <w:tcW w:w="1842" w:type="dxa"/>
            <w:shd w:val="clear" w:color="000000" w:fill="C0C0C0"/>
            <w:noWrap/>
            <w:vAlign w:val="bottom"/>
            <w:hideMark/>
          </w:tcPr>
          <w:p w:rsidR="00057190" w:rsidRPr="00304E11" w:rsidRDefault="00057190" w:rsidP="00B278ED">
            <w:pPr>
              <w:jc w:val="right"/>
              <w:rPr>
                <w:rFonts w:ascii="Arial" w:hAnsi="Arial" w:cs="Arial"/>
                <w:b/>
                <w:bCs/>
                <w:color w:val="FFFFFF"/>
                <w:sz w:val="20"/>
                <w:szCs w:val="20"/>
                <w:lang w:val="en-US"/>
              </w:rPr>
            </w:pPr>
            <w:r w:rsidRPr="00304E11">
              <w:rPr>
                <w:rFonts w:ascii="Arial" w:hAnsi="Arial" w:cs="Arial"/>
                <w:b/>
                <w:bCs/>
                <w:color w:val="FFFFFF"/>
                <w:sz w:val="20"/>
                <w:szCs w:val="20"/>
                <w:lang w:val="en-US"/>
              </w:rPr>
              <w:t>36,49%</w:t>
            </w:r>
          </w:p>
        </w:tc>
      </w:tr>
      <w:tr w:rsidR="00057190" w:rsidRPr="00304E11" w:rsidTr="00B278ED">
        <w:trPr>
          <w:trHeight w:val="255"/>
        </w:trPr>
        <w:tc>
          <w:tcPr>
            <w:tcW w:w="1920" w:type="dxa"/>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7309" w:type="dxa"/>
            <w:gridSpan w:val="2"/>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RAZDJEL 001 OPĆINA GRAČAC</w:t>
            </w:r>
          </w:p>
        </w:tc>
        <w:tc>
          <w:tcPr>
            <w:tcW w:w="1985"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20.422.399,59</w:t>
            </w:r>
          </w:p>
        </w:tc>
        <w:tc>
          <w:tcPr>
            <w:tcW w:w="2268"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7.451.837,00</w:t>
            </w:r>
          </w:p>
        </w:tc>
        <w:tc>
          <w:tcPr>
            <w:tcW w:w="1842"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36,49%</w:t>
            </w:r>
          </w:p>
        </w:tc>
      </w:tr>
      <w:tr w:rsidR="00057190" w:rsidRPr="00304E11" w:rsidTr="00B278ED">
        <w:trPr>
          <w:trHeight w:val="255"/>
        </w:trPr>
        <w:tc>
          <w:tcPr>
            <w:tcW w:w="1920" w:type="dxa"/>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7309" w:type="dxa"/>
            <w:gridSpan w:val="2"/>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GLAVA 00101 PREDSTAVNIČKA, IZVRŠNA I UPRAVNA TIJELA</w:t>
            </w:r>
          </w:p>
        </w:tc>
        <w:tc>
          <w:tcPr>
            <w:tcW w:w="1985"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20.422.399,59</w:t>
            </w:r>
          </w:p>
        </w:tc>
        <w:tc>
          <w:tcPr>
            <w:tcW w:w="2268"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7.451.837,00</w:t>
            </w:r>
          </w:p>
        </w:tc>
        <w:tc>
          <w:tcPr>
            <w:tcW w:w="1842"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36,49%</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 OPĆI PRIHODI I PRIMICI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8.346.284,00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3.127.138,31</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37,47%</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1.1. Prihodi od poreza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6.833.714,00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2.650.228,52</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38,78%</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1.2. Prihodi od nefinancijske imovine</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1.476.000,00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462.839,79</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31,36%</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1.3. Prihodi od administrativnih (upravnih) pristojbi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33.070,00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14.070,00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42,55%</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1.4. Ostali opći prihodi i primici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1.6. Prihodi od kazni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500,00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4. PRIHODI ZA POSEBNE NAMJENE</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2.284.184,59</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1.011.050,15</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44,26%</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4.1. Komunalni doprinos</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83.375,00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2.062,50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2,47%</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4.2. Komunalna naknada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1.650.619,59</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761.268,43</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46,12%</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4.3. Doprinos za šume</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349.990,00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201.638,68</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57,61%</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4.4. Spomenička renta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4.5. Ostali nespomenuti prihodi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150.000,00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46.080,54</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30,72%</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4.7. Naknada za zadržavanje nezakonito izgrađene zgrade</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50.000,00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 POMOĆI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3.735.257,00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856.605,00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22,93%</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5.1. Tekuće pomoći iz državnog proračuna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1.393.382,00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841.858,30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60,42%</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5.2. Tekuće pomoći iz županijskog proračuna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160.000,00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5.3. Kapitalne pomoći iz državnog proračuna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2.094.375,00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14.746,70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0,70%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5.8. Pomoći iz državnog proračuna temeljem prijenosa EU sredstava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87.500,00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7. PRIHODI OD PRODAJE ILI ZAMJENE NEF.IMOVINE I NAKNADE S NASL.</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250.000,00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50.000,00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7.1. Prihodi od prodaje nefinancijske imovine</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250.000,00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50.000,00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1000</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xml:space="preserve">Program: Redovne djelatnosti predstavničkog i </w:t>
            </w:r>
            <w:r w:rsidRPr="00304E11">
              <w:rPr>
                <w:rFonts w:ascii="Arial" w:hAnsi="Arial" w:cs="Arial"/>
                <w:b/>
                <w:bCs/>
                <w:sz w:val="20"/>
                <w:szCs w:val="20"/>
                <w:lang w:val="en-US"/>
              </w:rPr>
              <w:lastRenderedPageBreak/>
              <w:t>izvršnog tijela</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lastRenderedPageBreak/>
              <w:t>482.000,00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212.094,77</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44,00%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lastRenderedPageBreak/>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Obavljanje redovnih aktivnosti predstavničkog i izvršnog tijela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280.000,00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162.935,11</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58,19%</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280.000,00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162.935,11</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58,19%</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Naknade za rad predstavničkih i izvršnih tijela, povjerenstava i slično</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114.796,22</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49,91%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Reprezentacija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19.566,93</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41,63%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3295</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Pristojbe i naknade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28.271,96</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1413,60%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Financiranje političkih stranaka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29.748,00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49,58%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29.748,00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49,58%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29.748,00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49,58%</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A100004</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Donacije po odluci Općinskog načelnika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58.000,00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18.144,99</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31,28%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372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Ostale naknade građanima i kućanstvima iz proračuna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4.344,99</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108,62%</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3722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Naknade građanima i kućanstvima u naravi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4.344,99</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108,62%</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13.800,00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27,60%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13.800,00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27,60%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A100006</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Izbor članova mjesnog odbora Srb</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2.400,00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Uredski materijal i ostali materijalni rashodi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7.600,00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Naknade za rad predstavničkih i izvršnih tijela, povjerenstava i slično</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A100007</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Sufinanciranje projekta zajedničkog oglašavanja Zadarske turističke regije - kampanja Ryanair</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promidžbe i informiranja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Turistička zajednica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1.266,67</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1,81%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1.266,67</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1,81%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1.266,67</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1,81%</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1001</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Redovne djelatnosti upravnog tijela</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3.166.590,00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1.478.216,95</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46,68%</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Obavljanje redovnih aktivnosti Jedinstvenog upravnog odjela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2.509.188,00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1.231.544,91</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49,08%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311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Plaće (Bruto)</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1.183.588,00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506.453,94</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42,79%</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Plaće za redovan rad</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499.620,89</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42,36%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3113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Plaće za prekovremeni rad</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6.833,05</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170,83%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312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rashodi za zaposlene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21.174,51</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70,58%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rashodi za zaposlene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21.174,51</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70,58%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313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Doprinosi na plaće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195.400,00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86.772,73</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44,41%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Doprinosi za obvezno zdravstveno osiguranje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78.196,38</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44,63%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3133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Doprinosi za obvezno osiguranje u slučaju nezaposlenosti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8.576,35</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42,46%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Naknade troškova zaposlenima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121.500,00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49.837,43</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41,02%</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Službena putovanja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13.073,63</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60,81%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3212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Naknade za prijevoz, za rad na terenu i odvojeni život</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34.763,80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38,63%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3213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Stručno usavršavanje zaposlenika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2.000,00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281.000,00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147.893,87</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52,63%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Uredski materijal i ostali materijalni rashodi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15.636,46</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52,12%</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Energija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121.624,11</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55,28%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Materijal i dijelovi za tekuće i investicijsko održavanje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952,95</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6,35%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3225</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Sitni inventar i auto gume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9.680,35</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60,50%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625.500,00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394.873,79</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63,13%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telefona, pošte i prijevoza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40.551,22</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47,71%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21.429,31</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47,62%</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promidžbe i informiranja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16.487,81</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54,96%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Komunalne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9.808,49</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41,74%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3235</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Zakupnine i najamnine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6.489,41</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64,89%</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3236</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Zdravstvene i veterinarske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350,00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17,50%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156.575,74</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62,63%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3238</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Računalne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79.196,90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66,00%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63.984,91</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106,64%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324</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Naknade troškova osobama izvan radnog odnosa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17.000,00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4.443,52</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26,14%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3241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Naknade troškova osobama izvan radnog odnosa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4.443,52</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26,14%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47.500,00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15.927,01</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33,53%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Premije osiguranja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13.445,25</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76,83%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Članarine i norme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1.374,02</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34,35%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3296</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Troškovi sudskih postupaka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1.107,74</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18,46%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343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financijski rashodi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7.700,00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4.168,11</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54,13%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3431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Bankarske usluge i usluge platnog prometa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4.139,24</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82,78%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3433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Zatezne kamate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2,82</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0,12%</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3434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nespomenuti financijski rashodi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26,05</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6,51%</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Proračunska pričuva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Održavanje Kulturno Informativnog Centra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5.502,34</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18,34%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4.095,00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40,95%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Energija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4.095,00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40,95%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1.407,34</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7,04%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Komunalne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1.407,34</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28,15%</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A100004</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Ulaganje u računalne programe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12.487,50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499,50%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12.487,50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499,50%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4262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Ulaganja u računalne programe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12.487,50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499,50%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Nabava uredske opreme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6.925,50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17,31%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Postrojenja i oprema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6.925,50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17,31%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Uredska oprema i namještaj</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6.925,50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17,31%</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Nabava vozila za JUO</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118.456,70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98,71%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Prijevozna sredstva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118.456,70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98,71%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Prijevozna sredstva u cestovnom prometu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118.456,70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98,71%</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Nabava i ugradnja videonadzora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Postrojenja i oprema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4222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Komunikacijska oprema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K100007</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Izrada projektne dokumentacije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260.000,00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69.300,00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26,65%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18.000,00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18.000,00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51.300,00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25,65%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4264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Ostala 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51.300,00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25,65%</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Priprema dokumentacije za projekt "D1"</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34.000,00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68,00%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34.000,00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68,00%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34.000,00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68,00%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T100002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Izrada programa za mlade sa područja Općine Gračac</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55.902,00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Pr>
                <w:rFonts w:ascii="Arial" w:hAnsi="Arial" w:cs="Arial"/>
                <w:b/>
                <w:bCs/>
                <w:sz w:val="20"/>
                <w:szCs w:val="20"/>
                <w:lang w:val="en-US"/>
              </w:rPr>
              <w:t>16.770,00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Pr>
                <w:rFonts w:ascii="Arial" w:hAnsi="Arial" w:cs="Arial"/>
                <w:b/>
                <w:bCs/>
                <w:sz w:val="20"/>
                <w:szCs w:val="20"/>
                <w:lang w:val="en-US"/>
              </w:rPr>
              <w:t>3</w:t>
            </w: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55.902,00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Pr>
                <w:rFonts w:ascii="Arial" w:hAnsi="Arial" w:cs="Arial"/>
                <w:b/>
                <w:bCs/>
                <w:sz w:val="20"/>
                <w:szCs w:val="20"/>
                <w:lang w:val="en-US"/>
              </w:rPr>
              <w:t>16.770,00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Pr>
                <w:rFonts w:ascii="Arial" w:hAnsi="Arial" w:cs="Arial"/>
                <w:b/>
                <w:bCs/>
                <w:sz w:val="20"/>
                <w:szCs w:val="20"/>
                <w:lang w:val="en-US"/>
              </w:rPr>
              <w:t>3</w:t>
            </w: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Pr>
                <w:rFonts w:ascii="Arial" w:hAnsi="Arial" w:cs="Arial"/>
                <w:sz w:val="20"/>
                <w:szCs w:val="20"/>
                <w:lang w:val="en-US"/>
              </w:rPr>
              <w:t>16.770,00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Pr>
                <w:rFonts w:ascii="Arial" w:hAnsi="Arial" w:cs="Arial"/>
                <w:sz w:val="20"/>
                <w:szCs w:val="20"/>
                <w:lang w:val="en-US"/>
              </w:rPr>
              <w:t>3</w:t>
            </w: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Nadzor i osnovno održavanje solarnih sustava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39.000,00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39.000,00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1002</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Zaštita od požara i civilna zaštita</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226.000,00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59.763,83</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26,44%</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Financiranje rada Stožera za zaštitu i spašavanje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9.763,83</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39,06%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Službena, radna i zaštitna odjeća i obuća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telefona, pošte i prijevoza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324</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Naknade troškova osobama izvan radnog odnosa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3241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Naknade troškova osobama izvan radnog odnosa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9.763,83</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97,64%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Reprezentacija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9.763,83</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97,64%</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A100004</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Financiranje Vatrogasne zajednice Općine Gračac</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201.000,00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24,88%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201.000,00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24,88%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50.000,00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24,88%</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1003</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Poticanje razvoja gospodarstva</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767.330,00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211.201,02</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27,52%</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LAG - Lokalna akcijska grupa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14.070,00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14.070,00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14.070,00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14.070,00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Članarine i norme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14.070,00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100,00%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Ulaganje u poslovne prostore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451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Dodatna ulaganja na građevinskim objektima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4511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Dodatna ulaganja na građevinskim objektima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K100005</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Kulturno Informativni Centar</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400.760,00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197.131,02</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49,19%</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Postrojenja i oprema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30.384,32</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202,56%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Uredska oprema i namještaj</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30.384,32</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202,56%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451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Dodatna ulaganja na građevinskim objektima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385.760,00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166.746,70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43,23%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4511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Dodatna ulaganja na građevinskim objektima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166.746,70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43,23%</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K100011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Izrada strategije razvoja u turizmu</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87.500,00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87.500,00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4264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Ostala 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T100009</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Poticanje mjera u poljoprivredi</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352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Subvencije trgovačkim društvima, poljoprivrednicima i obrtnicima izvan javnog sektora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3523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Subvencije poljoprivrednicima i obrtnicima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T100011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Sanacija divljih odlagališta otpada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T100012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Sanacija poljskih puteva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1004</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Zaštita okoliša</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343.685,59</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52.862,50</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15,38%</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Higijeničarska služba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132.000,00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50.800,00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38,48%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132.000,00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50.800,00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38,48%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Komunalne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3236</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Zdravstvene i veterinarske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50.800,00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50,80%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Sanacija odlagališta komunalnog otpada Stražbenica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133.750,00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2.062,50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133.750,00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2.062,50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4264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Ostala 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2.062,50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1,54%</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Sufinanciranje Centra za gospodarenje otpadom Biljane Donje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77.935,59</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Kapitalne pomoći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77.935,59</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3862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Kapitalne pomoći kreditnim i ostalim financijskim institucijama te trgovačkim društvima izvan javnog</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1005</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Komunalne djelatnosti i stanovanje</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7.062.490,00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1.599.310,09</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22,65%</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Održavanje nerazvrstanih cesta i čišćenje snijega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650.000,00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667.947,99</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102,76%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650.000,00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667.947,99</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102,76%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667.947,99</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102,76%</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Čišćenje i održavanje javnih površina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260.000,00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194.310,72</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74,73%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260.000,00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194.310,72</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74,73%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194.310,72</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74,73%</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Odvodnja atmosferskih voda, čišćenje slivnika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A100004</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Javna rasvjeta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530.000,00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202.359,88</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38,18%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330.000,00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178.022,94</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53,95%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Energija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178.022,94</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53,95%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24.336,94</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12,17%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24.336,94</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12,17%</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A100005</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Božićno i novogodišnje ukrašavanje javnih površina u Općini Gračac</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3225</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Sitni inventar i auto gume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A100006</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Održavanje groblja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13.840,59</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9,23%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13.840,59</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9,23%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13.840,59</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9,23%</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A100007</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Održavanje odlagališta komunalnog otpada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110.000,00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14.433,50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13,12%</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110.000,00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14.433,50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13,12%</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14.433,50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13,12%</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A100009</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Električna energija za vodocrpilišta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118.162,18</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29,54%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118.162,18</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29,54%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Energija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118.162,18</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29,54%</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A100010</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Kapitalne pomoći javnom isporučitelju vodne usluge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300.000,00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Kapitalne pomoći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300.000,00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3861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Kapitalne pomoći kreditnim i ostalim financijskim institucijama te trgovačkim društvima u javnom sek</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A100013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Održavanje oborinskih kanala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6.125,00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9,42%</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6.125,00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9,42%</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6.125,00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9,42%</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K000037</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Izgradnja pročistača otpadnih voda za Novo Naselje 1 i 2</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770.000,00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34.593,75</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4,49%</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34.593,75</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98,84%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3295</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Pristojbe i naknade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34.593,75</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98,84%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700.000,00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4214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Sanacija Dalmatinske ulice u Srbu</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635.000,00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4213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Ceste, željeznice i ostali prometni objekti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K100007</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Proširenje i modernizacija postojećeg dijela mreže javne rasvjete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540.000,00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3295</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Pristojbe i naknade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4214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K100015</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Nabava opreme trgovačkom društvu "Gračac Čistoća"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350.000,00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45.000,00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12,86%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Kapitalne pomoći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350.000,00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45.000,00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12,86%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3861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Kapitalne pomoći kreditnim i ostalim financijskim institucijama te trgovačkim društvima u javnom sek</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45.000,00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12,86%</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K100023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Izrada i postavljanje signalizacije i Info tabli (Smeđa signalizacija)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4214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K100029</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Izgradnja mrtvačnice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624.990,00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201.638,68</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32,26%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624.990,00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201.638,68</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32,26%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4214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201.638,68</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32,26%</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K100035</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Nabava urbane opreme i galanterije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Postrojenja i oprema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4227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Uređaji, strojevi i oprema za ostale namjene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K100039</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Uređenje šetnice na Otuči</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4214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Postrojenja i oprema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4227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Uređaji, strojevi i oprema za ostale namjene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K100040</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Projektna dokumentacija za reciklažno dvorište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67.500,00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67.500,00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4264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Ostala 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K100041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Seljačka tržnica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4264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Ostala 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T000004</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Rušenje objekata koji ugrožavaju sigurnost prometa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220.000,00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3.750,00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1,70%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3.750,00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18,75%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4264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Ostala 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3.750,00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18,75%</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T000005</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Sanacija nerazvrstanih cesta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620.000,00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451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Dodatna ulaganja na građevinskim objektima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600.000,00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4511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Dodatna ulaganja na građevinskim objektima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T000006</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Uređenje vidikovca "Gradina"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451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Dodatna ulaganja na građevinskim objektima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4511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Dodatna ulaganja na građevinskim objektima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Kapitalna pomoć javnom isporučitelju vodne usluge za telemetrijski nadzor u Srbu</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Kapitalne pomoći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3861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Kapitalne pomoći kreditnim i ostalim financijskim institucijama te trgovačkim društvima u javnom sek</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lastRenderedPageBreak/>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T100002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Kapitalna pomoć javnom isporučitelju vodne usluge za klornu stanicu Srb</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Kapitalne pomoći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3861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Kapitalne pomoći kreditnim i ostalim financijskim institucijama te trgovačkim društvima u javnom sek</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Kapitalna pomoć javnom isporučitelju vodne usluge za telemetriju u Bruvnu</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97.147,80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97,15%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Kapitalne pomoći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97.147,80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97,15%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3861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Kapitalne pomoći kreditnim i ostalim financijskim institucijama te trgovačkim društvima u javnom sek</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97.147,80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97,15%</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T100007</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Kapitalna pomoć javnom isporučitelju vodne usluge za precrpnu stanicu u Gračacu</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Kapitalne pomoći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3861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Kapitalne pomoći kreditnim i ostalim financijskim institucijama te trgovačkim društvima u javnom sek</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T100009</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Sanacija mosta u ulici Hrvatske Bratske Zajednice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4264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Ostala 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T100010</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Projekt edukacije - odvojeno prikupljanje otpada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promidžbe i informiranja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1006</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Javne potrebe u sportu</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160.000,00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85.000,00</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53,13%</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xml:space="preserve">Aktivnost: Financiranje programa </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85.000,00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56,67%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85.000,00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56,67%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85.000,00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56,67%</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Održavanje sportskih natjecanja i manifestacija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Reprezentacija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lastRenderedPageBreak/>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1007</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Javne potrebe u kulturi i religiji</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256.000,00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Pr>
                <w:rFonts w:ascii="Arial" w:hAnsi="Arial" w:cs="Arial"/>
                <w:b/>
                <w:bCs/>
                <w:sz w:val="20"/>
                <w:szCs w:val="20"/>
                <w:lang w:val="en-US"/>
              </w:rPr>
              <w:t>119.28</w:t>
            </w:r>
            <w:r w:rsidRPr="00304E11">
              <w:rPr>
                <w:rFonts w:ascii="Arial" w:hAnsi="Arial" w:cs="Arial"/>
                <w:b/>
                <w:bCs/>
                <w:sz w:val="20"/>
                <w:szCs w:val="20"/>
                <w:lang w:val="en-US"/>
              </w:rPr>
              <w:t>8,00</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53,15%</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Financiranje programa javnih potreba u kulturi</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Pr>
                <w:rFonts w:ascii="Arial" w:hAnsi="Arial" w:cs="Arial"/>
                <w:b/>
                <w:bCs/>
                <w:sz w:val="20"/>
                <w:szCs w:val="20"/>
                <w:lang w:val="en-US"/>
              </w:rPr>
              <w:t>50.00</w:t>
            </w: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Pr>
                <w:rFonts w:ascii="Arial" w:hAnsi="Arial" w:cs="Arial"/>
                <w:b/>
                <w:bCs/>
                <w:sz w:val="20"/>
                <w:szCs w:val="20"/>
                <w:lang w:val="en-US"/>
              </w:rPr>
              <w:t>83,33</w:t>
            </w:r>
            <w:r w:rsidRPr="00304E11">
              <w:rPr>
                <w:rFonts w:ascii="Arial" w:hAnsi="Arial" w:cs="Arial"/>
                <w:b/>
                <w:bCs/>
                <w:sz w:val="20"/>
                <w:szCs w:val="20"/>
                <w:lang w:val="en-US"/>
              </w:rPr>
              <w:t>%</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Pr>
                <w:rFonts w:ascii="Arial" w:hAnsi="Arial" w:cs="Arial"/>
                <w:b/>
                <w:bCs/>
                <w:sz w:val="20"/>
                <w:szCs w:val="20"/>
                <w:lang w:val="en-US"/>
              </w:rPr>
              <w:t>50.00</w:t>
            </w: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Pr>
                <w:rFonts w:ascii="Arial" w:hAnsi="Arial" w:cs="Arial"/>
                <w:b/>
                <w:bCs/>
                <w:sz w:val="20"/>
                <w:szCs w:val="20"/>
                <w:lang w:val="en-US"/>
              </w:rPr>
              <w:t>83,33</w:t>
            </w:r>
            <w:r w:rsidRPr="00304E11">
              <w:rPr>
                <w:rFonts w:ascii="Arial" w:hAnsi="Arial" w:cs="Arial"/>
                <w:b/>
                <w:bCs/>
                <w:sz w:val="20"/>
                <w:szCs w:val="20"/>
                <w:lang w:val="en-US"/>
              </w:rPr>
              <w:t>%</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Pr>
                <w:rFonts w:ascii="Arial" w:hAnsi="Arial" w:cs="Arial"/>
                <w:sz w:val="20"/>
                <w:szCs w:val="20"/>
                <w:lang w:val="en-US"/>
              </w:rPr>
              <w:t>50.00</w:t>
            </w: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Pr>
                <w:rFonts w:ascii="Arial" w:hAnsi="Arial" w:cs="Arial"/>
                <w:sz w:val="20"/>
                <w:szCs w:val="20"/>
                <w:lang w:val="en-US"/>
              </w:rPr>
              <w:t>83,33</w:t>
            </w:r>
            <w:r w:rsidRPr="00304E11">
              <w:rPr>
                <w:rFonts w:ascii="Arial" w:hAnsi="Arial" w:cs="Arial"/>
                <w:sz w:val="20"/>
                <w:szCs w:val="20"/>
                <w:lang w:val="en-US"/>
              </w:rPr>
              <w:t>%</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Donacije vjerskim zajednicama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13.000,00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37,14%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13.000,00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37,14%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13.000,00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37,14%</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A100004</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Sajam - Jesen u Gračacu</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promidžbe i informiranja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Reprezentacija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Postrojenja i oprema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46.000,00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4227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Uređaji, strojevi i oprema za ostale namjene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A100005</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Fotoradionica "Svijet u bojama"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14.006,00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140,06%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Uredski materijal i ostali materijalni rashodi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13.565,50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180,87%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13.565,50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180,87%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440,50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44,05%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Reprezentacija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440,50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44,05%</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Obilježavanje Dana Općine, blagdana i praznika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71.000,00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42.282,00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59,55%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3225</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Sitni inventar i auto gume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27.500,00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11.000,00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promidžbe i informiranja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11.000,00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78,57%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41.500,00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31.282,00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75,38%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Reprezentacija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20.230,95</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64,23%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11.051,05</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110,51%</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T100006</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Sajam - Božić u Gračacu</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Uredski materijal i ostali materijalni rashodi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Reprezentacija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1008</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Javne potrebe u školstvu i predškolskom odgoju</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320.000,00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182.385,14</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57,00%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Sufinanciranje programa škola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6.500,00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32,50%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366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Pomoći proračunskim korisnicima drugih proračuna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6.500,00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32,50%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3661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pomoći proračunskim korisnicima drugih proračuna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6.500,00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43,33%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3662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Kapitalne pomoći proračunskim korisnicima drugih proračuna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A100004</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Sufinanciranje cijene javnog prijevoza redovnih učenika srednjih škola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39.955,54</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44,40%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372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Ostale naknade građanima i kućanstvima iz proračuna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39.955,54</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44,40%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3722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Naknade građanima i kućanstvima u naravi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39.955,54</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44,40%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A100005</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Stipendiranje studenata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95,24%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372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Ostale naknade građanima i kućanstvima iz proračuna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95,24%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3721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Naknade građanima i kućanstvima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100.000,00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95,24%</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A100006</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Sufinanciranje Bibliobusa na području Općine Gračac</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2.500,00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2.500,00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A100007</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Sufinanciranje cijene prijevoza predškolske djece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33.429,60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83,57%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33.429,60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83,57%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telefona, pošte i prijevoza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33.429,60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83,57%</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Opremanje dječjih igrališta Gračac i Srb</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4214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1009</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Socijalni program</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605.500,00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170.444,12</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28,15%</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Pomoći prema Socijalnom programu</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105.500,00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28.907,54</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27,40%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372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Ostale naknade građanima i kućanstvima iz proračuna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26.350,00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26,35%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3721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Naknade građanima i kućanstvima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26.350,00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26,35%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2.557,54</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46,50%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2.557,54</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46,50%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Pomoć za nabavu ogrijeva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372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Ostale naknade građanima i kućanstvima iz proračuna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3721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Naknade građanima i kućanstvima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Briga o osobama treće životne dobi sufinanciranjem osnovnih životnih potreba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naravi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A100004</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Financiranje Crvenog križa za Projekt "Mobilnog tima"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51.316,58</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64,15%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51.316,58</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64,15%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51.316,58</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64,15%</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A100005</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Financiranje redovnih djelatnosti Crvenog križa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45.000,00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45.000,00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45.000,00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lastRenderedPageBreak/>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A100006</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Sufinanciranje programa rada neprofitnih organizacija na području socijalne skrbi</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45.220,00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90,44%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45.220,00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90,44%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45.220,00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90,44%</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A100007</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Pomoć udrugama branitelja proizašlih iz Domovinskog rata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381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Tekuće donacije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3811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Tekuće donacije u novcu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1010</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Javni Radovi</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1.051.130,00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794.957,04</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75,63%</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Tekući projekt: Aktivacija nezaposlenih osoba na poslovima preventivnih mjera zaštite od požara i bujičnih poplava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1.051.130,00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794.957,04</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75,63%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311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Plaće (Bruto)</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844.685,00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707.223,48</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83,73%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Plaće za redovan rad</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707.223,48</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83,73%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313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Doprinosi na plaće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145.295,00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62.687,43</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43,14%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Doprinosi za obvezno zdravstveno osiguranje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56.491,96</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43,15%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3133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Doprinosi za obvezno osiguranje u slučaju nezaposlenosti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6.195,47</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43,13%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Naknade troškova zaposlenima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3213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Stručno usavršavanje zaposlenika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15.403,07</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128,36%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Energija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7.917,87</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158,36%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Materijal i dijelovi za tekuće i investicijsko održavanje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7.485,20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149,70%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3225</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Sitni inventar i auto gume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24.150,00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9.643,06</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39,93%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9.643,06</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39,93%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Postrojenja i oprema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18.000,00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4227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Uređaji, strojevi i oprema za ostale namjene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1011</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Program raspolaganja poljoprivrednim zemljištem u vlasništvu RH</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175.000,00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62.500,00</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35,71%</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Provedba aktivnosti programa upravljanja poljoprivrednim zemljištem u vlasništvu RH</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125.000,00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62.500,00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62.500,00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62.500,00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Nabava programa za nadzor i upravljanje poljoprivrednim zemljištem</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426</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Nematerijalna proizvedena imovina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4262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Ulaganja u računalne programe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7309" w:type="dxa"/>
            <w:gridSpan w:val="2"/>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PROR. KORISNIK 34475 DJEČJI VRTIĆ BALTAZAR</w:t>
            </w:r>
          </w:p>
        </w:tc>
        <w:tc>
          <w:tcPr>
            <w:tcW w:w="1985"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1.768.140,00</w:t>
            </w:r>
          </w:p>
        </w:tc>
        <w:tc>
          <w:tcPr>
            <w:tcW w:w="2268"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562.933,54</w:t>
            </w:r>
          </w:p>
        </w:tc>
        <w:tc>
          <w:tcPr>
            <w:tcW w:w="1842"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31,84%</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 OPĆI PRIHODI I PRIMICI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783.790,00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379.070,00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48,36%</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1.1. Prihodi od poreza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10.000,00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1.2. Prihodi od nefinancijske imovine</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773.790,00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379.070,00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48,99%</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3. VLASTITI PRIHODI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271.150,00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100.449,04</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37,05%</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3.2. Vlastiti prihodi - prihodi korisnika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271.150,00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100.449,04</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37,05%</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 POMOĆI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713.200,00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83.414,50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11,70%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5.1. Tekuće pomoći iz državnog proračuna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163.200,00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83.414,50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51,11%</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5.3. Kapitalne pomoći iz državnog proračuna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550.000,00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1008</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Javne potrebe u školstvu i predškolskom odgoju</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1.768.140,00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562.933,54</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31,84%</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Redovna djelatnost dječjeg vrtića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1.208.140,00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562.933,54</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46,60%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311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Plaće (Bruto)</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773.790,00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379.070,00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48,99%</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Plaće za redovan rad</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379.070,00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48,99%</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312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rashodi za zaposlene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rashodi za zaposlene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313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Doprinosi na plaće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133.200,00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64.987,00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48,79%</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Doprinosi za obvezno zdravstveno osiguranje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58.564,00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48,80%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3133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Doprinosi za obvezno osiguranje u slučaju nezaposlenosti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6.423,00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48,66%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Naknade troškova zaposlenima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8.372,00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98,49%</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Službena putovanja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1.678,00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111,87%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3212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Naknade za prijevoz, za rad na terenu i odvojeni život</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1.919,00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38,38%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3213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Stručno usavršavanje zaposlenika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4.775,00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238,75%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200.400,00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83.439,54</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41,64%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Uredski materijal i ostali materijalni rashodi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12.849,00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27,87%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Materijal i sirovine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32.568,00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48,61%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Energija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34.838,54</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47,21%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Materijal i dijelovi za tekuće i investicijsko održavanje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3.024,00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30,24%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3225</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Sitni inventar i auto gume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160,00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4,57%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41.750,00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24.869,00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59,57%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telefona, pošte i prijevoza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5.131,00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64,14%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3.500,00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45,45%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Komunalne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7.385,00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61,54%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3236</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Zdravstvene i veterinarske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4.788,00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95,76%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3238</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Računalne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4.065,00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54,20%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343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financijski rashodi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2.196,00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109,80%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3431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Bankarske usluge i usluge platnog prometa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2.196,00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109,80%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Postrojenja i oprema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Uredska oprema i namještaj</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424</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Knjige, umjetnička djela i ostale izložbene vrijednosti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4241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Knjige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K100041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Nabava i ugradnja videonadzora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Postrojenja i oprema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4222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Komunikacijska oprema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K100042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xml:space="preserve">Kapitalni projekt: Izgradnja dječjeg igrališta </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550.000,00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550.000,00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4214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građevinski objekti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7309" w:type="dxa"/>
            <w:gridSpan w:val="2"/>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PROR. KORISNIK 34514 JAVNA VATROGASNA POSTROJBA GRAČAC</w:t>
            </w:r>
          </w:p>
        </w:tc>
        <w:tc>
          <w:tcPr>
            <w:tcW w:w="1985"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3.665.504,00</w:t>
            </w:r>
          </w:p>
        </w:tc>
        <w:tc>
          <w:tcPr>
            <w:tcW w:w="2268"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1.669.225,00</w:t>
            </w:r>
          </w:p>
        </w:tc>
        <w:tc>
          <w:tcPr>
            <w:tcW w:w="1842"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45,54%</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3. VLASTITI PRIHODI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520,00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3.2. Vlastiti prihodi - prihodi korisnika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520,00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 POMOĆI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3.664.984,00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1.669.225,00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45,55%</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5.5. Pomoći izravnanja za decentralizirane funkcije</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3.464.984,00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1.669.225,00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48,17%</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lastRenderedPageBreak/>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5.6. Potpora Vatrogasne zajednice</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200.000,00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1002</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Zaštita od požara i civilna zaštita</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3.665.504,00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1.669.225,00</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45,54%</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Redovna djelatnost javnog vatrogastva</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3.465.504,00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1.669.225,00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48,17%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311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Plaće (Bruto)</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2.256.300,00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1.159.426,00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51,39%</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Plaće za redovan rad</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1.159.426,00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51,39%</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312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rashodi za zaposlene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51.780,00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86,30%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rashodi za zaposlene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51.780,00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86,30%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313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Doprinosi na plaće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596.844,00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290.239,00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48,63%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Doprinosi za mirovinsko osiguranje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89.415,00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45,96%</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Doprinosi za obvezno zdravstveno osiguranje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180.975,00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50,97%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3133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Doprinosi za obvezno osiguranje u slučaju nezaposlenosti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19.849,00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42,03%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Naknade troškova zaposlenima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46.992,00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58,74%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3212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Naknade za prijevoz, za rad na terenu i odvojeni život</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46.992,00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58,74%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245.000,00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64.701,00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26,41%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Uredski materijal i ostali materijalni rashodi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3.176,00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63,52%</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Energija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51.117,00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53,81%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Materijal i dijelovi za tekuće i investicijsko održavanje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4.536,00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18,14%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3225</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Sitni inventar i auto gume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749,00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3,75%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Službena, radna i zaštitna odjeća i obuća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5.123,00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5,12%</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139.000,00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43.097,00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31,01%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telefona, pošte i prijevoza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11.342,00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45,37%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4.757,00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9,51%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promidžbe i informiranja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1.440,00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28,80%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Komunalne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3.175,00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31,75%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18.000,00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50,00%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4.383,00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33,72%</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85.520,00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11.695,00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13,68%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Premije osiguranja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9.820,00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12,28%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Reprezentacija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1.875,00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33,97%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343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financijski rashodi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2.840,00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1.295,00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45,60%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3431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Bankarske usluge i usluge platnog prometa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1.295,00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45,60%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Nabava opreme - JVP</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Prijevozna sredstva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Prijevozna sredstva u cestovnom prometu</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7309" w:type="dxa"/>
            <w:gridSpan w:val="2"/>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PROR. KORISNIK 34539 KNJIŽNICA I ČITAONICA GRAČAC</w:t>
            </w:r>
          </w:p>
        </w:tc>
        <w:tc>
          <w:tcPr>
            <w:tcW w:w="1985"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327.530,00</w:t>
            </w:r>
          </w:p>
        </w:tc>
        <w:tc>
          <w:tcPr>
            <w:tcW w:w="2268"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174.885,00</w:t>
            </w:r>
          </w:p>
        </w:tc>
        <w:tc>
          <w:tcPr>
            <w:tcW w:w="1842"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53,40%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 OPĆI PRIHODI I PRIMICI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228.500,00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104.569,00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45,76%</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1.1. Prihodi od poreza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228.500,00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104.569,00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45,76%</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3. VLASTITI PRIHODI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15.030,00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14.620,00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97,27%</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3.2. Vlastiti prihodi - prihodi korisnika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15.030,00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14.620,00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97,27%</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 POMOĆI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84.000,00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55.696,00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66,30%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5.1. Tekuće pomoći iz državnog proračuna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74.000,00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45.696,00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61,75%</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5.3. Kapitalne pomoći iz državnog proračuna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10.000,00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10.000,00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100,00%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1007</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Javne potrebe u kulturi i religiji</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327.530,00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174.885,00</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53,40%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A100001</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Redovna djelatnost knjižnice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273.530,00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138.271,00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50,55%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311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Plaće (Bruto)</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178.000,00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85.760,00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48,18%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Plaće za redovan rad</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85.760,00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48,18%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313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Doprinosi na plaće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14.751,00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49,17%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Doprinosi za obvezno zdravstveno osiguranje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13.293,00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49,23%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3133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Doprinosi za obvezno osiguranje u slučaju nezaposlenosti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1.458,00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48,60%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Naknade troškova zaposlenima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2.010,00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40,20%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Službena putovanja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410,00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16,40%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3213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Stručno usavršavanje zaposlenika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1.600,00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64,00%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5.290,00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26,45%</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Uredski materijal i ostali materijalni rashodi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2.990,00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99,67%</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Energija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Materijal i dijelovi za tekuće i investicijsko održavanje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2.300,00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115,00%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3225</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Sitni inventar i auto gume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21.530,00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12.745,00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59,20%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telefona, pošte i prijevoza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2.684,00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44,73%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3232</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tekućeg i investicijskog održavanja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promidžbe i informiranja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1.374,00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274,80%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Komunalne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2.467,00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61,68%</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3.600,00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3238</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Računalne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2.620,00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65,01%</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343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financijski rashodi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1.721,00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43,03%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3431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Bankarske usluge i usluge platnog prometa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1.721,00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43,03%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Postrojenja i oprema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15.994,00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106,63%</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Uredska oprema i namještaj</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15.994,00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106,63%</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K100002</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Nabava novih publikacija za knjižnicu</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38.000,00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26.614,00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70,04%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424</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Knjige, umjetnička djela i ostale izložbene vrijednosti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38.000,00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26.614,00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70,04%</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4241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Knjige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26.614,00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70,04%</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Kapitalni projekt: Nabava informatičke opreme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16.000,00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62,50%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422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Postrojenja i oprema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16.000,00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62,50%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4221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Uredska oprema i namještaj</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10.000,00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62,50%</w:t>
            </w:r>
          </w:p>
        </w:tc>
      </w:tr>
      <w:tr w:rsidR="00057190" w:rsidRPr="00304E11" w:rsidTr="00B278ED">
        <w:trPr>
          <w:trHeight w:val="255"/>
        </w:trPr>
        <w:tc>
          <w:tcPr>
            <w:tcW w:w="1920" w:type="dxa"/>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7309" w:type="dxa"/>
            <w:gridSpan w:val="2"/>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PROR. KORISNIK 40000 MJESNI ODBOR SRB</w:t>
            </w:r>
          </w:p>
        </w:tc>
        <w:tc>
          <w:tcPr>
            <w:tcW w:w="1985"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25.500,00</w:t>
            </w:r>
          </w:p>
        </w:tc>
        <w:tc>
          <w:tcPr>
            <w:tcW w:w="2268"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 OPĆI PRIHODI I PRIMICI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15.500,00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1.1. Prihodi od poreza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15.500,00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6. DONACIJE</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10.000,00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6.2. Donacije - prihodi korisnika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10.000,00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1000</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Redovne djelatnosti predstavničkog i izvršnog tijela</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25.500,00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A100003</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Obavljanje redovne djelatnosti mjesnog odbora Srb</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25.500,00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Naknade troškova zaposlenima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3214</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Ostale naknade troškova zaposlenima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8.000,00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Uredski materijal i ostali materijalni rashodi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Energija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3237</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Intelektualne i osobne usluge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Reprezentacija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3299</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343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financijski rashodi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500,00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3431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Bankarske usluge i usluge platnog prometa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7309" w:type="dxa"/>
            <w:gridSpan w:val="2"/>
            <w:shd w:val="clear" w:color="000000" w:fill="9999FF"/>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PROR. KORISNIK 40001 VIJEĆE SRPSKE NACIONALNE MANJINE</w:t>
            </w:r>
          </w:p>
        </w:tc>
        <w:tc>
          <w:tcPr>
            <w:tcW w:w="1985"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9999FF"/>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 OPĆI PRIHODI I PRIMICI</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20.000,00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 </w:t>
            </w:r>
          </w:p>
        </w:tc>
        <w:tc>
          <w:tcPr>
            <w:tcW w:w="7309" w:type="dxa"/>
            <w:gridSpan w:val="2"/>
            <w:shd w:val="clear" w:color="000000" w:fill="CCCCFF"/>
            <w:noWrap/>
            <w:vAlign w:val="bottom"/>
            <w:hideMark/>
          </w:tcPr>
          <w:p w:rsidR="00057190" w:rsidRPr="00304E11" w:rsidRDefault="00057190" w:rsidP="00B278ED">
            <w:pPr>
              <w:rPr>
                <w:rFonts w:ascii="Arial" w:hAnsi="Arial" w:cs="Arial"/>
                <w:b/>
                <w:bCs/>
                <w:color w:val="333333"/>
                <w:sz w:val="20"/>
                <w:szCs w:val="20"/>
                <w:lang w:val="en-US"/>
              </w:rPr>
            </w:pPr>
            <w:r w:rsidRPr="00304E11">
              <w:rPr>
                <w:rFonts w:ascii="Arial" w:hAnsi="Arial" w:cs="Arial"/>
                <w:b/>
                <w:bCs/>
                <w:color w:val="333333"/>
                <w:sz w:val="20"/>
                <w:szCs w:val="20"/>
                <w:lang w:val="en-US"/>
              </w:rPr>
              <w:t>Izvor 1.1. Prihodi od poreza</w:t>
            </w:r>
          </w:p>
        </w:tc>
        <w:tc>
          <w:tcPr>
            <w:tcW w:w="1985"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20.000,00</w:t>
            </w:r>
          </w:p>
        </w:tc>
        <w:tc>
          <w:tcPr>
            <w:tcW w:w="2268"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c>
          <w:tcPr>
            <w:tcW w:w="1842" w:type="dxa"/>
            <w:shd w:val="clear" w:color="000000" w:fill="CCCCFF"/>
            <w:noWrap/>
            <w:vAlign w:val="bottom"/>
            <w:hideMark/>
          </w:tcPr>
          <w:p w:rsidR="00057190" w:rsidRPr="00304E11" w:rsidRDefault="00057190" w:rsidP="00B278ED">
            <w:pPr>
              <w:jc w:val="right"/>
              <w:rPr>
                <w:rFonts w:ascii="Arial" w:hAnsi="Arial" w:cs="Arial"/>
                <w:b/>
                <w:bCs/>
                <w:color w:val="333333"/>
                <w:sz w:val="20"/>
                <w:szCs w:val="20"/>
                <w:lang w:val="en-US"/>
              </w:rPr>
            </w:pPr>
            <w:r w:rsidRPr="00304E11">
              <w:rPr>
                <w:rFonts w:ascii="Arial" w:hAnsi="Arial" w:cs="Arial"/>
                <w:b/>
                <w:bCs/>
                <w:color w:val="333333"/>
                <w:sz w:val="20"/>
                <w:szCs w:val="20"/>
                <w:lang w:val="en-US"/>
              </w:rPr>
              <w:t>0,00%</w:t>
            </w:r>
          </w:p>
        </w:tc>
      </w:tr>
      <w:tr w:rsidR="00057190" w:rsidRPr="00304E11" w:rsidTr="00B278ED">
        <w:trPr>
          <w:trHeight w:val="255"/>
        </w:trPr>
        <w:tc>
          <w:tcPr>
            <w:tcW w:w="1920"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1000</w:t>
            </w:r>
          </w:p>
        </w:tc>
        <w:tc>
          <w:tcPr>
            <w:tcW w:w="5448" w:type="dxa"/>
            <w:shd w:val="clear" w:color="000000" w:fill="FF9900"/>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Program: Redovne djelatnosti predstavničkog i izvršnog tijela</w:t>
            </w:r>
          </w:p>
        </w:tc>
        <w:tc>
          <w:tcPr>
            <w:tcW w:w="1985"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9900"/>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 </w:t>
            </w:r>
          </w:p>
        </w:tc>
        <w:tc>
          <w:tcPr>
            <w:tcW w:w="1861"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A100005</w:t>
            </w:r>
          </w:p>
        </w:tc>
        <w:tc>
          <w:tcPr>
            <w:tcW w:w="5448" w:type="dxa"/>
            <w:shd w:val="clear" w:color="000000" w:fill="FFFF99"/>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Aktivnost: Vijeće srpske nacionalne manjine</w:t>
            </w:r>
          </w:p>
        </w:tc>
        <w:tc>
          <w:tcPr>
            <w:tcW w:w="1985"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20.000,00</w:t>
            </w:r>
          </w:p>
        </w:tc>
        <w:tc>
          <w:tcPr>
            <w:tcW w:w="2268"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000000" w:fill="FFFF99"/>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321</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Naknade troškova zaposlenima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3211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Službena putovanja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322</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materijal i energiju</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6.000,00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Uredski materijal i ostali materijalni rashodi</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3225</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Sitni inventar i auto gume</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Rashodi za usluge</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Usluge telefona, pošte i prijevoza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329</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nespomenuti rashodi poslovanja</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2.000,00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3293</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Reprezentacija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b/>
                <w:bCs/>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343</w:t>
            </w:r>
          </w:p>
        </w:tc>
        <w:tc>
          <w:tcPr>
            <w:tcW w:w="5448" w:type="dxa"/>
            <w:shd w:val="clear" w:color="auto" w:fill="auto"/>
            <w:noWrap/>
            <w:vAlign w:val="bottom"/>
            <w:hideMark/>
          </w:tcPr>
          <w:p w:rsidR="00057190" w:rsidRPr="00304E11" w:rsidRDefault="00057190" w:rsidP="00B278ED">
            <w:pPr>
              <w:rPr>
                <w:rFonts w:ascii="Arial" w:hAnsi="Arial" w:cs="Arial"/>
                <w:b/>
                <w:bCs/>
                <w:sz w:val="20"/>
                <w:szCs w:val="20"/>
                <w:lang w:val="en-US"/>
              </w:rPr>
            </w:pPr>
            <w:r w:rsidRPr="00304E11">
              <w:rPr>
                <w:rFonts w:ascii="Arial" w:hAnsi="Arial" w:cs="Arial"/>
                <w:b/>
                <w:bCs/>
                <w:sz w:val="20"/>
                <w:szCs w:val="20"/>
                <w:lang w:val="en-US"/>
              </w:rPr>
              <w:t>Ostali financijski rashodi</w:t>
            </w:r>
          </w:p>
        </w:tc>
        <w:tc>
          <w:tcPr>
            <w:tcW w:w="1985"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1.000,00</w:t>
            </w:r>
          </w:p>
        </w:tc>
        <w:tc>
          <w:tcPr>
            <w:tcW w:w="2268"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b/>
                <w:bCs/>
                <w:sz w:val="20"/>
                <w:szCs w:val="20"/>
                <w:lang w:val="en-US"/>
              </w:rPr>
            </w:pPr>
            <w:r w:rsidRPr="00304E11">
              <w:rPr>
                <w:rFonts w:ascii="Arial" w:hAnsi="Arial" w:cs="Arial"/>
                <w:b/>
                <w:bCs/>
                <w:sz w:val="20"/>
                <w:szCs w:val="20"/>
                <w:lang w:val="en-US"/>
              </w:rPr>
              <w:t>0,00%</w:t>
            </w:r>
          </w:p>
        </w:tc>
      </w:tr>
      <w:tr w:rsidR="00057190" w:rsidRPr="00304E11" w:rsidTr="00B278ED">
        <w:trPr>
          <w:trHeight w:val="255"/>
        </w:trPr>
        <w:tc>
          <w:tcPr>
            <w:tcW w:w="1920" w:type="dxa"/>
            <w:shd w:val="clear" w:color="auto" w:fill="auto"/>
            <w:noWrap/>
            <w:vAlign w:val="bottom"/>
            <w:hideMark/>
          </w:tcPr>
          <w:p w:rsidR="00057190" w:rsidRPr="00304E11" w:rsidRDefault="00057190" w:rsidP="00B278ED">
            <w:pPr>
              <w:rPr>
                <w:rFonts w:ascii="Arial" w:hAnsi="Arial" w:cs="Arial"/>
                <w:sz w:val="20"/>
                <w:szCs w:val="20"/>
                <w:lang w:val="en-US"/>
              </w:rPr>
            </w:pPr>
          </w:p>
        </w:tc>
        <w:tc>
          <w:tcPr>
            <w:tcW w:w="1861"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3431</w:t>
            </w:r>
          </w:p>
        </w:tc>
        <w:tc>
          <w:tcPr>
            <w:tcW w:w="5448" w:type="dxa"/>
            <w:shd w:val="clear" w:color="auto" w:fill="auto"/>
            <w:noWrap/>
            <w:vAlign w:val="bottom"/>
            <w:hideMark/>
          </w:tcPr>
          <w:p w:rsidR="00057190" w:rsidRPr="00304E11" w:rsidRDefault="00057190" w:rsidP="00B278ED">
            <w:pPr>
              <w:rPr>
                <w:rFonts w:ascii="Arial" w:hAnsi="Arial" w:cs="Arial"/>
                <w:sz w:val="20"/>
                <w:szCs w:val="20"/>
                <w:lang w:val="en-US"/>
              </w:rPr>
            </w:pPr>
            <w:r w:rsidRPr="00304E11">
              <w:rPr>
                <w:rFonts w:ascii="Arial" w:hAnsi="Arial" w:cs="Arial"/>
                <w:sz w:val="20"/>
                <w:szCs w:val="20"/>
                <w:lang w:val="en-US"/>
              </w:rPr>
              <w:t>Bankarske usluge i usluge platnog prometa</w:t>
            </w:r>
          </w:p>
        </w:tc>
        <w:tc>
          <w:tcPr>
            <w:tcW w:w="1985" w:type="dxa"/>
            <w:shd w:val="clear" w:color="auto" w:fill="auto"/>
            <w:noWrap/>
            <w:vAlign w:val="bottom"/>
            <w:hideMark/>
          </w:tcPr>
          <w:p w:rsidR="00057190" w:rsidRPr="00304E11" w:rsidRDefault="00057190" w:rsidP="00B278ED">
            <w:pPr>
              <w:jc w:val="right"/>
              <w:rPr>
                <w:rFonts w:ascii="Arial" w:hAnsi="Arial" w:cs="Arial"/>
                <w:sz w:val="20"/>
                <w:szCs w:val="20"/>
                <w:lang w:val="en-US"/>
              </w:rPr>
            </w:pPr>
          </w:p>
        </w:tc>
        <w:tc>
          <w:tcPr>
            <w:tcW w:w="2268"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c>
          <w:tcPr>
            <w:tcW w:w="1842" w:type="dxa"/>
            <w:shd w:val="clear" w:color="auto" w:fill="auto"/>
            <w:noWrap/>
            <w:vAlign w:val="bottom"/>
            <w:hideMark/>
          </w:tcPr>
          <w:p w:rsidR="00057190" w:rsidRPr="00304E11" w:rsidRDefault="00057190" w:rsidP="00B278ED">
            <w:pPr>
              <w:jc w:val="right"/>
              <w:rPr>
                <w:rFonts w:ascii="Arial" w:hAnsi="Arial" w:cs="Arial"/>
                <w:sz w:val="20"/>
                <w:szCs w:val="20"/>
                <w:lang w:val="en-US"/>
              </w:rPr>
            </w:pPr>
            <w:r w:rsidRPr="00304E11">
              <w:rPr>
                <w:rFonts w:ascii="Arial" w:hAnsi="Arial" w:cs="Arial"/>
                <w:sz w:val="20"/>
                <w:szCs w:val="20"/>
                <w:lang w:val="en-US"/>
              </w:rPr>
              <w:t>0,00%</w:t>
            </w:r>
          </w:p>
        </w:tc>
      </w:tr>
    </w:tbl>
    <w:p w:rsidR="00057190" w:rsidRDefault="00057190" w:rsidP="00057190">
      <w:pPr>
        <w:rPr>
          <w:rFonts w:ascii="Cambria" w:hAnsi="Cambria"/>
        </w:rPr>
      </w:pPr>
    </w:p>
    <w:p w:rsidR="00057190" w:rsidRDefault="00057190" w:rsidP="00057190">
      <w:pPr>
        <w:rPr>
          <w:rFonts w:ascii="Cambria" w:hAnsi="Cambria" w:cs="Arial"/>
        </w:rPr>
      </w:pPr>
    </w:p>
    <w:p w:rsidR="00057190" w:rsidRDefault="00057190" w:rsidP="00057190">
      <w:pPr>
        <w:rPr>
          <w:rFonts w:ascii="Cambria" w:hAnsi="Cambria" w:cs="Arial"/>
        </w:rPr>
      </w:pPr>
    </w:p>
    <w:p w:rsidR="00057190" w:rsidRDefault="00057190" w:rsidP="00057190">
      <w:pPr>
        <w:rPr>
          <w:rFonts w:ascii="Cambria" w:hAnsi="Cambria" w:cs="Arial"/>
        </w:rPr>
      </w:pPr>
    </w:p>
    <w:p w:rsidR="00057190" w:rsidRDefault="00057190" w:rsidP="00057190">
      <w:pPr>
        <w:rPr>
          <w:rFonts w:ascii="Cambria" w:hAnsi="Cambria" w:cs="Arial"/>
        </w:rPr>
      </w:pPr>
    </w:p>
    <w:p w:rsidR="00057190" w:rsidRPr="00256425" w:rsidRDefault="00057190" w:rsidP="00057190">
      <w:pPr>
        <w:rPr>
          <w:rFonts w:ascii="Cambria" w:hAnsi="Cambria" w:cs="Arial"/>
        </w:rPr>
      </w:pPr>
    </w:p>
    <w:p w:rsidR="00057190" w:rsidRPr="00256425" w:rsidRDefault="00057190" w:rsidP="00057190">
      <w:pPr>
        <w:jc w:val="center"/>
        <w:rPr>
          <w:rFonts w:ascii="Cambria" w:hAnsi="Cambria" w:cs="Arial"/>
        </w:rPr>
      </w:pPr>
      <w:r w:rsidRPr="00256425">
        <w:rPr>
          <w:rFonts w:ascii="Cambria" w:hAnsi="Cambria" w:cs="Arial"/>
        </w:rPr>
        <w:lastRenderedPageBreak/>
        <w:t>Članak 3.</w:t>
      </w:r>
    </w:p>
    <w:p w:rsidR="00057190" w:rsidRPr="00256425" w:rsidRDefault="00057190" w:rsidP="00057190">
      <w:pPr>
        <w:ind w:right="-2694"/>
        <w:jc w:val="both"/>
        <w:rPr>
          <w:rFonts w:ascii="Cambria" w:hAnsi="Cambria" w:cs="Arial"/>
        </w:rPr>
      </w:pPr>
      <w:r>
        <w:rPr>
          <w:rFonts w:ascii="Cambria" w:hAnsi="Cambria" w:cs="Arial"/>
        </w:rPr>
        <w:t>Polug</w:t>
      </w:r>
      <w:r w:rsidRPr="00256425">
        <w:rPr>
          <w:rFonts w:ascii="Cambria" w:hAnsi="Cambria" w:cs="Arial"/>
        </w:rPr>
        <w:t>odišnji izvještaj o izvršenju</w:t>
      </w:r>
      <w:r>
        <w:rPr>
          <w:rFonts w:ascii="Cambria" w:hAnsi="Cambria" w:cs="Arial"/>
        </w:rPr>
        <w:t xml:space="preserve"> Proračuna Općine Gračac za 2018</w:t>
      </w:r>
      <w:r w:rsidRPr="00256425">
        <w:rPr>
          <w:rFonts w:ascii="Cambria" w:hAnsi="Cambria" w:cs="Arial"/>
        </w:rPr>
        <w:t>. godinu stupa na snagu osam dana nakon objave u „Službenom glasniku“ Općine Gračac.</w:t>
      </w:r>
    </w:p>
    <w:p w:rsidR="00057190" w:rsidRPr="00256425" w:rsidRDefault="00057190" w:rsidP="00057190">
      <w:pPr>
        <w:jc w:val="both"/>
        <w:rPr>
          <w:rFonts w:ascii="Cambria" w:hAnsi="Cambria" w:cs="Arial"/>
        </w:rPr>
      </w:pPr>
      <w:r w:rsidRPr="00256425">
        <w:rPr>
          <w:rFonts w:ascii="Cambria" w:hAnsi="Cambria" w:cs="Arial"/>
        </w:rPr>
        <w:t>Sadržaj, donošenje i dostava godišnjeg izvještaja o izvršenju proračuna propisan je odredbama članaka 108. – 113. Zakona o proračunu (NN 87/08, 136/12 i 15/15) i Pravilnika o polugodišnjem i godišnjem izvještaju o izvršenju proračuna (NN 24/13</w:t>
      </w:r>
      <w:r>
        <w:rPr>
          <w:rFonts w:ascii="Cambria" w:hAnsi="Cambria" w:cs="Arial"/>
        </w:rPr>
        <w:t>, 102/17</w:t>
      </w:r>
      <w:r w:rsidRPr="00256425">
        <w:rPr>
          <w:rFonts w:ascii="Cambria" w:hAnsi="Cambria" w:cs="Arial"/>
        </w:rPr>
        <w:t xml:space="preserve">). </w:t>
      </w:r>
    </w:p>
    <w:p w:rsidR="00057190" w:rsidRPr="0058044A" w:rsidRDefault="00057190" w:rsidP="00057190">
      <w:pPr>
        <w:pStyle w:val="T-98-2"/>
        <w:ind w:firstLine="0"/>
        <w:rPr>
          <w:rFonts w:ascii="Cambria" w:hAnsi="Cambria"/>
          <w:sz w:val="24"/>
          <w:szCs w:val="24"/>
        </w:rPr>
      </w:pPr>
      <w:r>
        <w:rPr>
          <w:rFonts w:ascii="Cambria" w:hAnsi="Cambria"/>
          <w:sz w:val="24"/>
          <w:szCs w:val="24"/>
        </w:rPr>
        <w:t>Polug</w:t>
      </w:r>
      <w:r w:rsidRPr="0058044A">
        <w:rPr>
          <w:rFonts w:ascii="Cambria" w:hAnsi="Cambria"/>
          <w:sz w:val="24"/>
          <w:szCs w:val="24"/>
        </w:rPr>
        <w:t>odišnji izvještaj o izvršenju</w:t>
      </w:r>
      <w:r>
        <w:rPr>
          <w:rFonts w:ascii="Cambria" w:hAnsi="Cambria"/>
          <w:sz w:val="24"/>
          <w:szCs w:val="24"/>
        </w:rPr>
        <w:t xml:space="preserve"> Proračuna Općine Gračac za 2018</w:t>
      </w:r>
      <w:r w:rsidRPr="0058044A">
        <w:rPr>
          <w:rFonts w:ascii="Cambria" w:hAnsi="Cambria"/>
          <w:sz w:val="24"/>
          <w:szCs w:val="24"/>
        </w:rPr>
        <w:t xml:space="preserve">. godinu ujedno je i </w:t>
      </w:r>
      <w:r w:rsidRPr="0058044A">
        <w:rPr>
          <w:rFonts w:ascii="Cambria" w:hAnsi="Cambria"/>
          <w:b/>
          <w:bCs/>
          <w:sz w:val="24"/>
          <w:szCs w:val="24"/>
        </w:rPr>
        <w:t xml:space="preserve">konsolidirani </w:t>
      </w:r>
      <w:r>
        <w:rPr>
          <w:rFonts w:ascii="Cambria" w:hAnsi="Cambria"/>
          <w:b/>
          <w:bCs/>
          <w:sz w:val="24"/>
          <w:szCs w:val="24"/>
        </w:rPr>
        <w:t>polu</w:t>
      </w:r>
      <w:r w:rsidRPr="0058044A">
        <w:rPr>
          <w:rFonts w:ascii="Cambria" w:hAnsi="Cambria"/>
          <w:b/>
          <w:bCs/>
          <w:sz w:val="24"/>
          <w:szCs w:val="24"/>
        </w:rPr>
        <w:t xml:space="preserve">godišnji izvještaj o izvršenju proračuna </w:t>
      </w:r>
      <w:r w:rsidRPr="0058044A">
        <w:rPr>
          <w:rFonts w:ascii="Cambria" w:hAnsi="Cambria"/>
          <w:sz w:val="24"/>
          <w:szCs w:val="24"/>
        </w:rPr>
        <w:t>u kojem su obuhvaćeni svi prihodi i rashodi proračunskih korisnika. Proračunski korisnici su:</w:t>
      </w:r>
    </w:p>
    <w:p w:rsidR="00057190" w:rsidRPr="0058044A" w:rsidRDefault="00057190" w:rsidP="00057190">
      <w:pPr>
        <w:pStyle w:val="T-98-2"/>
        <w:ind w:firstLine="0"/>
        <w:rPr>
          <w:rFonts w:ascii="Cambria" w:hAnsi="Cambria"/>
          <w:sz w:val="24"/>
          <w:szCs w:val="24"/>
        </w:rPr>
      </w:pPr>
      <w:r w:rsidRPr="0058044A">
        <w:rPr>
          <w:rFonts w:ascii="Cambria" w:hAnsi="Cambria"/>
          <w:sz w:val="24"/>
          <w:szCs w:val="24"/>
        </w:rPr>
        <w:t>1.</w:t>
      </w:r>
      <w:r>
        <w:rPr>
          <w:rFonts w:ascii="Cambria" w:hAnsi="Cambria"/>
          <w:sz w:val="24"/>
          <w:szCs w:val="24"/>
        </w:rPr>
        <w:t xml:space="preserve"> </w:t>
      </w:r>
      <w:r w:rsidRPr="0058044A">
        <w:rPr>
          <w:rFonts w:ascii="Cambria" w:hAnsi="Cambria"/>
          <w:sz w:val="24"/>
          <w:szCs w:val="24"/>
        </w:rPr>
        <w:t>Javna vatrogasna postrojba Gračac</w:t>
      </w:r>
    </w:p>
    <w:p w:rsidR="00057190" w:rsidRPr="0058044A" w:rsidRDefault="00057190" w:rsidP="00057190">
      <w:pPr>
        <w:pStyle w:val="T-98-2"/>
        <w:ind w:firstLine="0"/>
        <w:rPr>
          <w:rFonts w:ascii="Cambria" w:hAnsi="Cambria"/>
          <w:sz w:val="24"/>
          <w:szCs w:val="24"/>
        </w:rPr>
      </w:pPr>
      <w:r w:rsidRPr="0058044A">
        <w:rPr>
          <w:rFonts w:ascii="Cambria" w:hAnsi="Cambria"/>
          <w:sz w:val="24"/>
          <w:szCs w:val="24"/>
        </w:rPr>
        <w:t>2.</w:t>
      </w:r>
      <w:r>
        <w:rPr>
          <w:rFonts w:ascii="Cambria" w:hAnsi="Cambria"/>
          <w:sz w:val="24"/>
          <w:szCs w:val="24"/>
        </w:rPr>
        <w:t xml:space="preserve"> </w:t>
      </w:r>
      <w:r w:rsidRPr="0058044A">
        <w:rPr>
          <w:rFonts w:ascii="Cambria" w:hAnsi="Cambria"/>
          <w:sz w:val="24"/>
          <w:szCs w:val="24"/>
        </w:rPr>
        <w:t>Dječji vrtić Baltazar</w:t>
      </w:r>
    </w:p>
    <w:p w:rsidR="00057190" w:rsidRPr="0058044A" w:rsidRDefault="00057190" w:rsidP="00057190">
      <w:pPr>
        <w:pStyle w:val="T-98-2"/>
        <w:ind w:firstLine="0"/>
        <w:rPr>
          <w:rFonts w:ascii="Cambria" w:hAnsi="Cambria"/>
          <w:sz w:val="24"/>
          <w:szCs w:val="24"/>
        </w:rPr>
      </w:pPr>
      <w:r w:rsidRPr="0058044A">
        <w:rPr>
          <w:rFonts w:ascii="Cambria" w:hAnsi="Cambria"/>
          <w:sz w:val="24"/>
          <w:szCs w:val="24"/>
        </w:rPr>
        <w:t>3. Knjižnica i čitaonica Gračac</w:t>
      </w:r>
    </w:p>
    <w:p w:rsidR="00057190" w:rsidRPr="0058044A" w:rsidRDefault="00057190" w:rsidP="00057190">
      <w:pPr>
        <w:pStyle w:val="T-98-2"/>
        <w:ind w:firstLine="0"/>
        <w:rPr>
          <w:rFonts w:ascii="Cambria" w:hAnsi="Cambria"/>
          <w:sz w:val="24"/>
          <w:szCs w:val="24"/>
        </w:rPr>
      </w:pPr>
      <w:r w:rsidRPr="0058044A">
        <w:rPr>
          <w:rFonts w:ascii="Cambria" w:hAnsi="Cambria"/>
          <w:sz w:val="24"/>
          <w:szCs w:val="24"/>
        </w:rPr>
        <w:t>4. Mjesni odbor Srb</w:t>
      </w:r>
    </w:p>
    <w:p w:rsidR="00057190" w:rsidRPr="0058044A" w:rsidRDefault="00057190" w:rsidP="00057190">
      <w:pPr>
        <w:pStyle w:val="T-98-2"/>
        <w:ind w:firstLine="0"/>
        <w:rPr>
          <w:rFonts w:ascii="Cambria" w:hAnsi="Cambria"/>
          <w:sz w:val="24"/>
          <w:szCs w:val="24"/>
        </w:rPr>
      </w:pPr>
      <w:r w:rsidRPr="0058044A">
        <w:rPr>
          <w:rFonts w:ascii="Cambria" w:hAnsi="Cambria"/>
          <w:sz w:val="24"/>
          <w:szCs w:val="24"/>
        </w:rPr>
        <w:t>5. Vijeće srpske nacionalne manjine</w:t>
      </w:r>
    </w:p>
    <w:p w:rsidR="00057190" w:rsidRPr="00256425" w:rsidRDefault="00057190" w:rsidP="00057190">
      <w:pPr>
        <w:jc w:val="both"/>
        <w:rPr>
          <w:rFonts w:ascii="Cambria" w:hAnsi="Cambria" w:cs="Arial"/>
          <w:b/>
        </w:rPr>
      </w:pPr>
    </w:p>
    <w:p w:rsidR="00057190" w:rsidRPr="00256425" w:rsidRDefault="00057190" w:rsidP="00057190">
      <w:pPr>
        <w:jc w:val="both"/>
        <w:rPr>
          <w:rFonts w:ascii="Cambria" w:hAnsi="Cambria" w:cs="Arial"/>
          <w:b/>
        </w:rPr>
      </w:pPr>
      <w:r>
        <w:rPr>
          <w:rFonts w:ascii="Cambria" w:hAnsi="Cambria" w:cs="Arial"/>
          <w:b/>
        </w:rPr>
        <w:t>1. OBRAZLOŽENJE OPĆEG DIJELA POLUGODIŠNJEG IZVJEŠTAJA O IZVRŠENJU PRORAČUNA ZA 2018. GODINU</w:t>
      </w:r>
    </w:p>
    <w:p w:rsidR="00057190" w:rsidRPr="00256425" w:rsidRDefault="00057190" w:rsidP="00057190">
      <w:pPr>
        <w:jc w:val="both"/>
        <w:rPr>
          <w:rFonts w:ascii="Cambria" w:hAnsi="Cambria" w:cs="Arial"/>
        </w:rPr>
      </w:pPr>
      <w:r w:rsidRPr="00256425">
        <w:rPr>
          <w:rFonts w:ascii="Cambria" w:hAnsi="Cambria" w:cs="Arial"/>
        </w:rPr>
        <w:t>Iz sažetka općeg dijela vidljivo je da su u izvještajnom razdoblju ukupno ostvar</w:t>
      </w:r>
      <w:r>
        <w:rPr>
          <w:rFonts w:ascii="Cambria" w:hAnsi="Cambria" w:cs="Arial"/>
        </w:rPr>
        <w:t>eni prihodi i primici iznosili 9.374.834,76</w:t>
      </w:r>
      <w:r w:rsidRPr="00256425">
        <w:rPr>
          <w:rFonts w:ascii="Cambria" w:hAnsi="Cambria" w:cs="Arial"/>
        </w:rPr>
        <w:t xml:space="preserve"> kuna</w:t>
      </w:r>
      <w:r>
        <w:rPr>
          <w:rFonts w:ascii="Cambria" w:hAnsi="Cambria" w:cs="Arial"/>
        </w:rPr>
        <w:t>,</w:t>
      </w:r>
      <w:r w:rsidRPr="000855EC">
        <w:rPr>
          <w:rFonts w:ascii="Cambria" w:hAnsi="Cambria" w:cs="Arial"/>
        </w:rPr>
        <w:t xml:space="preserve"> </w:t>
      </w:r>
      <w:r>
        <w:rPr>
          <w:rFonts w:ascii="Cambria" w:hAnsi="Cambria" w:cs="Arial"/>
        </w:rPr>
        <w:t>odnosno za 25,15% više nego prošle godine</w:t>
      </w:r>
      <w:r w:rsidRPr="00256425">
        <w:rPr>
          <w:rFonts w:ascii="Cambria" w:hAnsi="Cambria" w:cs="Arial"/>
        </w:rPr>
        <w:t>.</w:t>
      </w:r>
    </w:p>
    <w:p w:rsidR="00057190" w:rsidRPr="00256425" w:rsidRDefault="00057190" w:rsidP="00057190">
      <w:pPr>
        <w:jc w:val="both"/>
        <w:rPr>
          <w:rFonts w:ascii="Cambria" w:hAnsi="Cambria" w:cs="Arial"/>
        </w:rPr>
      </w:pPr>
      <w:r w:rsidRPr="00256425">
        <w:rPr>
          <w:rFonts w:ascii="Cambria" w:hAnsi="Cambria" w:cs="Arial"/>
        </w:rPr>
        <w:t>Ukupno ostvaren</w:t>
      </w:r>
      <w:r>
        <w:rPr>
          <w:rFonts w:ascii="Cambria" w:hAnsi="Cambria" w:cs="Arial"/>
        </w:rPr>
        <w:t>i rashodi i izdaci iznosili su 7.451.837,00 kuna, odnosno za 25,64% više nego prošle godine</w:t>
      </w:r>
      <w:r w:rsidRPr="00256425">
        <w:rPr>
          <w:rFonts w:ascii="Cambria" w:hAnsi="Cambria" w:cs="Arial"/>
        </w:rPr>
        <w:t>.</w:t>
      </w:r>
    </w:p>
    <w:p w:rsidR="00057190" w:rsidRPr="0020388B" w:rsidRDefault="00057190" w:rsidP="00057190">
      <w:pPr>
        <w:jc w:val="both"/>
        <w:rPr>
          <w:rFonts w:ascii="Cambria" w:hAnsi="Cambria" w:cs="Arial"/>
        </w:rPr>
      </w:pPr>
      <w:r w:rsidRPr="0020388B">
        <w:rPr>
          <w:rFonts w:ascii="Cambria" w:hAnsi="Cambria" w:cs="Arial"/>
        </w:rPr>
        <w:t xml:space="preserve">Iz navedenog proizlazi da je Općina Gračac u izvještajnom razdoblju svojim poslovanjem rezultirala viškom prihoda  u iznosu od </w:t>
      </w:r>
      <w:r w:rsidRPr="0020388B">
        <w:rPr>
          <w:rFonts w:ascii="Cambria" w:hAnsi="Cambria" w:cs="Arial"/>
          <w:bCs/>
          <w:lang w:val="en-US"/>
        </w:rPr>
        <w:t>1.922.997,76</w:t>
      </w:r>
      <w:r w:rsidRPr="0020388B">
        <w:rPr>
          <w:rFonts w:ascii="Cambria" w:hAnsi="Cambria" w:cs="Arial"/>
        </w:rPr>
        <w:t xml:space="preserve">  kuna.</w:t>
      </w:r>
    </w:p>
    <w:p w:rsidR="00057190" w:rsidRPr="00256425" w:rsidRDefault="00057190" w:rsidP="00057190">
      <w:pPr>
        <w:jc w:val="both"/>
        <w:rPr>
          <w:rFonts w:ascii="Cambria" w:hAnsi="Cambria" w:cs="Arial"/>
        </w:rPr>
      </w:pPr>
    </w:p>
    <w:p w:rsidR="00057190" w:rsidRPr="00256425" w:rsidRDefault="00057190" w:rsidP="00057190">
      <w:pPr>
        <w:jc w:val="both"/>
        <w:rPr>
          <w:rFonts w:ascii="Cambria" w:hAnsi="Cambria" w:cs="Arial"/>
          <w:b/>
        </w:rPr>
      </w:pPr>
      <w:r w:rsidRPr="00256425">
        <w:rPr>
          <w:rFonts w:ascii="Cambria" w:hAnsi="Cambria" w:cs="Arial"/>
          <w:b/>
        </w:rPr>
        <w:t>2. POSEBNI DIO PRORAČUNA</w:t>
      </w:r>
    </w:p>
    <w:p w:rsidR="00057190" w:rsidRPr="00256425" w:rsidRDefault="00057190" w:rsidP="00057190">
      <w:pPr>
        <w:jc w:val="both"/>
        <w:rPr>
          <w:rFonts w:ascii="Cambria" w:hAnsi="Cambria" w:cs="Arial"/>
        </w:rPr>
      </w:pPr>
      <w:r w:rsidRPr="00256425">
        <w:rPr>
          <w:rFonts w:ascii="Cambria" w:hAnsi="Cambria" w:cs="Arial"/>
        </w:rPr>
        <w:t xml:space="preserve">U posebnom dijelu proračuna rashodi i izdaci prikazuju se detaljnije. Sukladno Pravilniku sastavlja se: </w:t>
      </w:r>
    </w:p>
    <w:p w:rsidR="00057190" w:rsidRDefault="00057190" w:rsidP="00057190">
      <w:pPr>
        <w:jc w:val="both"/>
        <w:rPr>
          <w:rFonts w:ascii="Cambria" w:hAnsi="Cambria" w:cs="Arial"/>
        </w:rPr>
      </w:pPr>
      <w:r w:rsidRPr="00256425">
        <w:rPr>
          <w:rFonts w:ascii="Cambria" w:hAnsi="Cambria" w:cs="Arial"/>
        </w:rPr>
        <w:t>Izvještaj po organizacijskoj klasifikaciji (rashodi i izdaci prikazani po razdjelima i glavama unutar razdjela), Izvještaj po programskoj klasifikaciji (rashodi i izdaci prikazani unutar razdjela i glava proračuna po programima, aktivnostima i računima računskog plana do propisane četvrte razine).</w:t>
      </w:r>
    </w:p>
    <w:p w:rsidR="00057190" w:rsidRPr="00256425" w:rsidRDefault="00057190" w:rsidP="00057190">
      <w:pPr>
        <w:jc w:val="both"/>
        <w:rPr>
          <w:rFonts w:ascii="Cambria" w:hAnsi="Cambria" w:cs="Arial"/>
        </w:rPr>
      </w:pPr>
    </w:p>
    <w:p w:rsidR="00057190" w:rsidRPr="00256425" w:rsidRDefault="00057190" w:rsidP="00057190">
      <w:pPr>
        <w:jc w:val="both"/>
        <w:rPr>
          <w:rFonts w:ascii="Cambria" w:hAnsi="Cambria" w:cs="Arial"/>
          <w:b/>
        </w:rPr>
      </w:pPr>
      <w:r w:rsidRPr="00256425">
        <w:rPr>
          <w:rFonts w:ascii="Cambria" w:hAnsi="Cambria" w:cs="Arial"/>
          <w:b/>
        </w:rPr>
        <w:t>3. IZVJEŠTAJ O ZADUŽIVANJU</w:t>
      </w:r>
    </w:p>
    <w:p w:rsidR="00057190" w:rsidRDefault="00057190" w:rsidP="00057190">
      <w:pPr>
        <w:jc w:val="both"/>
        <w:rPr>
          <w:rFonts w:ascii="Cambria" w:hAnsi="Cambria" w:cs="Arial"/>
        </w:rPr>
      </w:pPr>
      <w:r w:rsidRPr="00256425">
        <w:rPr>
          <w:rFonts w:ascii="Cambria" w:hAnsi="Cambria" w:cs="Arial"/>
        </w:rPr>
        <w:lastRenderedPageBreak/>
        <w:t>Tijekom izvještajnog razdoblja Općina Gračac se nije zaduživala (ni dugoročno, ni kratkoročno), te nije koristila prekoračenje na poslovnom račun</w:t>
      </w:r>
      <w:r>
        <w:rPr>
          <w:rFonts w:ascii="Cambria" w:hAnsi="Cambria" w:cs="Arial"/>
        </w:rPr>
        <w:t xml:space="preserve">u. </w:t>
      </w:r>
    </w:p>
    <w:p w:rsidR="00057190" w:rsidRPr="00256425" w:rsidRDefault="00057190" w:rsidP="00057190">
      <w:pPr>
        <w:jc w:val="both"/>
        <w:rPr>
          <w:rFonts w:ascii="Cambria" w:hAnsi="Cambria" w:cs="Arial"/>
        </w:rPr>
      </w:pPr>
    </w:p>
    <w:p w:rsidR="00057190" w:rsidRPr="00256425" w:rsidRDefault="00057190" w:rsidP="00057190">
      <w:pPr>
        <w:jc w:val="both"/>
        <w:rPr>
          <w:rFonts w:ascii="Cambria" w:hAnsi="Cambria" w:cs="Arial"/>
          <w:b/>
        </w:rPr>
      </w:pPr>
      <w:r w:rsidRPr="00256425">
        <w:rPr>
          <w:rFonts w:ascii="Cambria" w:hAnsi="Cambria" w:cs="Arial"/>
          <w:b/>
        </w:rPr>
        <w:t>4. IZVJEŠTAJ O KORIŠTENJU PRORAČUNSKE ZALIHE</w:t>
      </w:r>
    </w:p>
    <w:p w:rsidR="00057190" w:rsidRDefault="00057190" w:rsidP="00057190">
      <w:pPr>
        <w:jc w:val="both"/>
        <w:rPr>
          <w:rFonts w:ascii="Cambria" w:hAnsi="Cambria" w:cs="Arial"/>
        </w:rPr>
      </w:pPr>
      <w:r>
        <w:rPr>
          <w:rFonts w:ascii="Cambria" w:hAnsi="Cambria" w:cs="Arial"/>
        </w:rPr>
        <w:t>Tijekom izvještajnog razdoblja Općina Gračac nije koristila proračunsku zalihu.</w:t>
      </w:r>
    </w:p>
    <w:p w:rsidR="00057190" w:rsidRPr="00256425" w:rsidRDefault="00057190" w:rsidP="00057190">
      <w:pPr>
        <w:jc w:val="both"/>
        <w:rPr>
          <w:rFonts w:ascii="Cambria" w:hAnsi="Cambria" w:cs="Arial"/>
        </w:rPr>
      </w:pPr>
    </w:p>
    <w:p w:rsidR="00057190" w:rsidRPr="00256425" w:rsidRDefault="00057190" w:rsidP="00057190">
      <w:pPr>
        <w:jc w:val="both"/>
        <w:rPr>
          <w:rFonts w:ascii="Cambria" w:hAnsi="Cambria" w:cs="Arial"/>
          <w:b/>
        </w:rPr>
      </w:pPr>
      <w:r w:rsidRPr="00256425">
        <w:rPr>
          <w:rFonts w:ascii="Cambria" w:hAnsi="Cambria" w:cs="Arial"/>
          <w:b/>
        </w:rPr>
        <w:t xml:space="preserve">5. IZVJEŠTAJ O DANIM JAMSTVIMA </w:t>
      </w:r>
    </w:p>
    <w:p w:rsidR="00057190" w:rsidRDefault="00057190" w:rsidP="00057190">
      <w:pPr>
        <w:jc w:val="both"/>
        <w:rPr>
          <w:rFonts w:ascii="Cambria" w:hAnsi="Cambria" w:cs="Arial"/>
        </w:rPr>
      </w:pPr>
      <w:r w:rsidRPr="00256425">
        <w:rPr>
          <w:rFonts w:ascii="Cambria" w:hAnsi="Cambria" w:cs="Arial"/>
        </w:rPr>
        <w:t xml:space="preserve">Tijekom izvještajnog razdoblja Općina Gračac </w:t>
      </w:r>
      <w:r>
        <w:rPr>
          <w:rFonts w:ascii="Cambria" w:hAnsi="Cambria" w:cs="Arial"/>
        </w:rPr>
        <w:t>nije davala jamstva.</w:t>
      </w:r>
    </w:p>
    <w:p w:rsidR="00057190" w:rsidRDefault="00057190" w:rsidP="00057190">
      <w:pPr>
        <w:jc w:val="both"/>
        <w:rPr>
          <w:rFonts w:ascii="Cambria" w:hAnsi="Cambria" w:cs="Arial"/>
        </w:rPr>
      </w:pPr>
    </w:p>
    <w:p w:rsidR="00057190" w:rsidRPr="008F5E0F" w:rsidRDefault="00057190" w:rsidP="00057190">
      <w:pPr>
        <w:jc w:val="both"/>
        <w:rPr>
          <w:rFonts w:ascii="Cambria" w:hAnsi="Cambria" w:cs="Arial"/>
        </w:rPr>
      </w:pPr>
    </w:p>
    <w:p w:rsidR="00057190" w:rsidRPr="00256425" w:rsidRDefault="00057190" w:rsidP="00057190">
      <w:pPr>
        <w:jc w:val="both"/>
        <w:rPr>
          <w:rFonts w:ascii="Cambria" w:hAnsi="Cambria" w:cs="Arial"/>
          <w:b/>
        </w:rPr>
      </w:pPr>
      <w:r w:rsidRPr="00256425">
        <w:rPr>
          <w:rFonts w:ascii="Cambria" w:hAnsi="Cambria" w:cs="Arial"/>
          <w:b/>
        </w:rPr>
        <w:t>6. OBRAZLOŽENJE OSTVARENJA PRIHODA I PRIMITAKA, REALIZACIJA RASHODA I IZDATAKA</w:t>
      </w:r>
    </w:p>
    <w:p w:rsidR="00057190" w:rsidRPr="00256425" w:rsidRDefault="00057190" w:rsidP="00057190">
      <w:pPr>
        <w:jc w:val="both"/>
        <w:rPr>
          <w:rFonts w:ascii="Cambria" w:hAnsi="Cambria" w:cs="Arial"/>
          <w:b/>
        </w:rPr>
      </w:pPr>
    </w:p>
    <w:p w:rsidR="00057190" w:rsidRPr="0083409E" w:rsidRDefault="00057190" w:rsidP="00057190">
      <w:pPr>
        <w:jc w:val="both"/>
        <w:rPr>
          <w:rFonts w:ascii="Cambria" w:hAnsi="Cambria" w:cs="Arial"/>
          <w:b/>
        </w:rPr>
      </w:pPr>
      <w:r w:rsidRPr="0083409E">
        <w:rPr>
          <w:rFonts w:ascii="Cambria" w:hAnsi="Cambria" w:cs="Arial"/>
          <w:b/>
        </w:rPr>
        <w:t xml:space="preserve">6.1. PRIHODI I PRIMICI </w:t>
      </w:r>
    </w:p>
    <w:p w:rsidR="00057190" w:rsidRPr="00256425" w:rsidRDefault="00057190" w:rsidP="00057190">
      <w:pPr>
        <w:jc w:val="both"/>
        <w:rPr>
          <w:rFonts w:ascii="Cambria" w:hAnsi="Cambria" w:cs="Arial"/>
        </w:rPr>
      </w:pPr>
      <w:r w:rsidRPr="00256425">
        <w:rPr>
          <w:rFonts w:ascii="Cambria" w:hAnsi="Cambria" w:cs="Arial"/>
        </w:rPr>
        <w:t xml:space="preserve">U izvještajnom razdoblju ukupno </w:t>
      </w:r>
      <w:r>
        <w:rPr>
          <w:rFonts w:ascii="Cambria" w:hAnsi="Cambria" w:cs="Arial"/>
        </w:rPr>
        <w:t>ostvareni prihodi i primici od 9.374.834,76 kuna, i to 9.302.182,11 kuna prihoda poslovanja ili 46,11</w:t>
      </w:r>
      <w:r w:rsidRPr="00256425">
        <w:rPr>
          <w:rFonts w:ascii="Cambria" w:hAnsi="Cambria" w:cs="Arial"/>
        </w:rPr>
        <w:t>% od planiranog</w:t>
      </w:r>
      <w:r>
        <w:rPr>
          <w:rFonts w:ascii="Cambria" w:hAnsi="Cambria" w:cs="Arial"/>
        </w:rPr>
        <w:t>, te 72.652,65</w:t>
      </w:r>
      <w:r w:rsidRPr="00256425">
        <w:rPr>
          <w:rFonts w:ascii="Cambria" w:hAnsi="Cambria" w:cs="Arial"/>
        </w:rPr>
        <w:t xml:space="preserve"> kuna od prod</w:t>
      </w:r>
      <w:r>
        <w:rPr>
          <w:rFonts w:ascii="Cambria" w:hAnsi="Cambria" w:cs="Arial"/>
        </w:rPr>
        <w:t>aje nefinancijske imovine ili 29,06</w:t>
      </w:r>
      <w:r w:rsidRPr="00256425">
        <w:rPr>
          <w:rFonts w:ascii="Cambria" w:hAnsi="Cambria" w:cs="Arial"/>
        </w:rPr>
        <w:t>% od planiranog.</w:t>
      </w:r>
    </w:p>
    <w:p w:rsidR="00057190" w:rsidRPr="00256425" w:rsidRDefault="00057190" w:rsidP="00057190">
      <w:pPr>
        <w:jc w:val="both"/>
        <w:rPr>
          <w:rFonts w:ascii="Cambria" w:hAnsi="Cambria" w:cs="Arial"/>
        </w:rPr>
      </w:pPr>
    </w:p>
    <w:p w:rsidR="00057190" w:rsidRPr="00256425" w:rsidRDefault="00057190" w:rsidP="00057190">
      <w:pPr>
        <w:jc w:val="both"/>
        <w:rPr>
          <w:rFonts w:ascii="Cambria" w:hAnsi="Cambria" w:cs="Arial"/>
        </w:rPr>
      </w:pPr>
      <w:r w:rsidRPr="00256425">
        <w:rPr>
          <w:rFonts w:ascii="Cambria" w:hAnsi="Cambria" w:cs="Arial"/>
        </w:rPr>
        <w:t xml:space="preserve">Veće ostvarenje u odnosu na prethodnu godinu odnosi se na </w:t>
      </w:r>
      <w:r>
        <w:rPr>
          <w:rFonts w:ascii="Cambria" w:hAnsi="Cambria" w:cs="Arial"/>
        </w:rPr>
        <w:t xml:space="preserve">porez i prirez na dohodak zbog novog modela financiranja, odnosno uvođenja fiskalnog izravnanja, </w:t>
      </w:r>
      <w:r w:rsidRPr="00256425">
        <w:rPr>
          <w:rFonts w:ascii="Cambria" w:hAnsi="Cambria" w:cs="Arial"/>
        </w:rPr>
        <w:t>porez na promet nekret</w:t>
      </w:r>
      <w:r>
        <w:rPr>
          <w:rFonts w:ascii="Cambria" w:hAnsi="Cambria" w:cs="Arial"/>
        </w:rPr>
        <w:t>ninama, prihode od financijske imovine (zatezne kamate po prisilnim naplatama), naknadu za korištenje nefinancijske imovine,</w:t>
      </w:r>
      <w:r w:rsidRPr="00256425">
        <w:rPr>
          <w:rFonts w:ascii="Cambria" w:hAnsi="Cambria" w:cs="Arial"/>
        </w:rPr>
        <w:t xml:space="preserve"> prihod</w:t>
      </w:r>
      <w:r>
        <w:rPr>
          <w:rFonts w:ascii="Cambria" w:hAnsi="Cambria" w:cs="Arial"/>
        </w:rPr>
        <w:t>e</w:t>
      </w:r>
      <w:r w:rsidRPr="00256425">
        <w:rPr>
          <w:rFonts w:ascii="Cambria" w:hAnsi="Cambria" w:cs="Arial"/>
        </w:rPr>
        <w:t xml:space="preserve"> </w:t>
      </w:r>
      <w:r>
        <w:rPr>
          <w:rFonts w:ascii="Cambria" w:hAnsi="Cambria" w:cs="Arial"/>
        </w:rPr>
        <w:t>od prodaje građevinskih objekata.</w:t>
      </w: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Pr="008457EF" w:rsidRDefault="00057190" w:rsidP="00057190">
      <w:pPr>
        <w:jc w:val="both"/>
        <w:rPr>
          <w:rFonts w:ascii="Cambria" w:hAnsi="Cambria" w:cs="Arial"/>
          <w:b/>
        </w:rPr>
      </w:pPr>
      <w:r>
        <w:rPr>
          <w:rFonts w:ascii="Cambria" w:hAnsi="Cambria" w:cs="Arial"/>
          <w:b/>
        </w:rPr>
        <w:t>Izvršeni prihodi od 01.01.-30.06.2018. godine</w:t>
      </w:r>
      <w:r w:rsidRPr="008457EF">
        <w:rPr>
          <w:rFonts w:ascii="Cambria" w:hAnsi="Cambria" w:cs="Arial"/>
          <w:b/>
        </w:rPr>
        <w:t xml:space="preserve"> :</w:t>
      </w:r>
    </w:p>
    <w:p w:rsidR="00057190" w:rsidRDefault="00057190" w:rsidP="007A383A">
      <w:pPr>
        <w:numPr>
          <w:ilvl w:val="0"/>
          <w:numId w:val="9"/>
        </w:numPr>
        <w:spacing w:line="276" w:lineRule="auto"/>
        <w:jc w:val="both"/>
        <w:rPr>
          <w:rFonts w:ascii="Cambria" w:hAnsi="Cambria" w:cs="Arial"/>
          <w:b/>
        </w:rPr>
      </w:pPr>
      <w:r w:rsidRPr="008457EF">
        <w:rPr>
          <w:rFonts w:ascii="Cambria" w:hAnsi="Cambria" w:cs="Arial"/>
          <w:b/>
        </w:rPr>
        <w:t xml:space="preserve">Prihodi od poreza </w:t>
      </w:r>
    </w:p>
    <w:p w:rsidR="00057190" w:rsidRDefault="00057190" w:rsidP="00057190">
      <w:pPr>
        <w:jc w:val="both"/>
        <w:rPr>
          <w:rFonts w:ascii="Cambria" w:hAnsi="Cambria" w:cs="Arial"/>
        </w:rPr>
      </w:pPr>
      <w:r w:rsidRPr="008457EF">
        <w:rPr>
          <w:rFonts w:ascii="Cambria" w:hAnsi="Cambria" w:cs="Arial"/>
        </w:rPr>
        <w:lastRenderedPageBreak/>
        <w:t xml:space="preserve">Ostvareni u iznosu od </w:t>
      </w:r>
      <w:r>
        <w:rPr>
          <w:rFonts w:ascii="Cambria" w:hAnsi="Cambria" w:cs="Arial"/>
        </w:rPr>
        <w:t>4.424.484,34 kn, što je za 3.254.936,16 kn više nego u 2017. godine za isti period, odnosno 62,21% u odnosu na plan. Povećanje je realizirano uslijed promjene zakonskih propisa, odnosno modela financiranja lokalne samouprave, doznakom sredstava fiskalnog izravnanja iz državnog proračuna.</w:t>
      </w:r>
    </w:p>
    <w:p w:rsidR="00057190" w:rsidRDefault="00057190" w:rsidP="00057190">
      <w:pPr>
        <w:jc w:val="both"/>
        <w:rPr>
          <w:rFonts w:ascii="Cambria" w:hAnsi="Cambria" w:cs="Arial"/>
        </w:rPr>
      </w:pPr>
    </w:p>
    <w:p w:rsidR="00057190" w:rsidRDefault="00057190" w:rsidP="007A383A">
      <w:pPr>
        <w:numPr>
          <w:ilvl w:val="0"/>
          <w:numId w:val="9"/>
        </w:numPr>
        <w:spacing w:line="276" w:lineRule="auto"/>
        <w:jc w:val="both"/>
        <w:rPr>
          <w:rFonts w:ascii="Cambria" w:hAnsi="Cambria" w:cs="Arial"/>
          <w:b/>
        </w:rPr>
      </w:pPr>
      <w:r w:rsidRPr="008457EF">
        <w:rPr>
          <w:rFonts w:ascii="Cambria" w:hAnsi="Cambria" w:cs="Arial"/>
          <w:b/>
        </w:rPr>
        <w:t>Pomoći iz inozemstva i od subjekata unutar općeg proračuna</w:t>
      </w:r>
    </w:p>
    <w:p w:rsidR="00057190" w:rsidRDefault="00057190" w:rsidP="00057190">
      <w:pPr>
        <w:jc w:val="both"/>
        <w:rPr>
          <w:rFonts w:ascii="Cambria" w:hAnsi="Cambria" w:cs="Arial"/>
        </w:rPr>
      </w:pPr>
      <w:r w:rsidRPr="008457EF">
        <w:rPr>
          <w:rFonts w:ascii="Cambria" w:hAnsi="Cambria" w:cs="Arial"/>
        </w:rPr>
        <w:t>Ost</w:t>
      </w:r>
      <w:r>
        <w:rPr>
          <w:rFonts w:ascii="Cambria" w:hAnsi="Cambria" w:cs="Arial"/>
        </w:rPr>
        <w:t>varene u iznosu od 1.933.386,61</w:t>
      </w:r>
      <w:r w:rsidRPr="008457EF">
        <w:rPr>
          <w:rFonts w:ascii="Cambria" w:hAnsi="Cambria" w:cs="Arial"/>
        </w:rPr>
        <w:t xml:space="preserve"> kn, </w:t>
      </w:r>
      <w:r>
        <w:rPr>
          <w:rFonts w:ascii="Cambria" w:hAnsi="Cambria" w:cs="Arial"/>
        </w:rPr>
        <w:t>što je za 2.646.334,92 kn manje nego u 2017. godine za isti period, odnosno 24,04% u odnosu na plan, također dijelom rezultat promjene modela financiranja lokalne samouprave.</w:t>
      </w:r>
    </w:p>
    <w:p w:rsidR="00057190" w:rsidRDefault="00057190" w:rsidP="00057190">
      <w:pPr>
        <w:jc w:val="both"/>
        <w:rPr>
          <w:rFonts w:ascii="Cambria" w:hAnsi="Cambria" w:cs="Arial"/>
        </w:rPr>
      </w:pPr>
    </w:p>
    <w:p w:rsidR="00057190" w:rsidRDefault="00057190" w:rsidP="007A383A">
      <w:pPr>
        <w:numPr>
          <w:ilvl w:val="0"/>
          <w:numId w:val="9"/>
        </w:numPr>
        <w:spacing w:line="276" w:lineRule="auto"/>
        <w:jc w:val="both"/>
        <w:rPr>
          <w:rFonts w:ascii="Cambria" w:hAnsi="Cambria" w:cs="Arial"/>
          <w:b/>
        </w:rPr>
      </w:pPr>
      <w:r w:rsidRPr="00116094">
        <w:rPr>
          <w:rFonts w:ascii="Cambria" w:hAnsi="Cambria" w:cs="Arial"/>
          <w:b/>
        </w:rPr>
        <w:t xml:space="preserve">Prihodi od imovine </w:t>
      </w:r>
    </w:p>
    <w:p w:rsidR="00057190" w:rsidRDefault="00057190" w:rsidP="00057190">
      <w:pPr>
        <w:jc w:val="both"/>
        <w:rPr>
          <w:rFonts w:ascii="Cambria" w:hAnsi="Cambria" w:cs="Arial"/>
        </w:rPr>
      </w:pPr>
      <w:r w:rsidRPr="00116094">
        <w:rPr>
          <w:rFonts w:ascii="Cambria" w:hAnsi="Cambria" w:cs="Arial"/>
        </w:rPr>
        <w:t>Os</w:t>
      </w:r>
      <w:r>
        <w:rPr>
          <w:rFonts w:ascii="Cambria" w:hAnsi="Cambria" w:cs="Arial"/>
        </w:rPr>
        <w:t>tvareni u iznosu od 2.037.977,78 kn, što je za 1.412.663,14 kn više nego u 2017. godine za isti period, odnosno 80,92% u odnosu na plan. Povećanje zbog naplaćenih sredstava za korištenje zemljišta tele operatera, te uvećanja prihoda od naknade za korištenje prostora elektrana.</w:t>
      </w:r>
    </w:p>
    <w:p w:rsidR="00057190" w:rsidRDefault="00057190" w:rsidP="00057190">
      <w:pPr>
        <w:jc w:val="both"/>
        <w:rPr>
          <w:rFonts w:ascii="Cambria" w:hAnsi="Cambria" w:cs="Arial"/>
        </w:rPr>
      </w:pPr>
    </w:p>
    <w:p w:rsidR="00057190" w:rsidRDefault="00057190" w:rsidP="007A383A">
      <w:pPr>
        <w:numPr>
          <w:ilvl w:val="0"/>
          <w:numId w:val="9"/>
        </w:numPr>
        <w:spacing w:line="276" w:lineRule="auto"/>
        <w:jc w:val="both"/>
        <w:rPr>
          <w:rFonts w:ascii="Cambria" w:hAnsi="Cambria" w:cs="Arial"/>
          <w:b/>
        </w:rPr>
      </w:pPr>
      <w:r w:rsidRPr="001D6FF2">
        <w:rPr>
          <w:rFonts w:ascii="Cambria" w:hAnsi="Cambria" w:cs="Arial"/>
          <w:b/>
        </w:rPr>
        <w:t>Prihodi od upravnih i administrativnih pristojbi, pristojbi po posebnim propisima i naknada</w:t>
      </w:r>
    </w:p>
    <w:p w:rsidR="00057190" w:rsidRDefault="00057190" w:rsidP="00057190">
      <w:pPr>
        <w:jc w:val="both"/>
        <w:rPr>
          <w:rFonts w:ascii="Cambria" w:hAnsi="Cambria" w:cs="Arial"/>
        </w:rPr>
      </w:pPr>
      <w:r w:rsidRPr="001D6FF2">
        <w:rPr>
          <w:rFonts w:ascii="Cambria" w:hAnsi="Cambria" w:cs="Arial"/>
        </w:rPr>
        <w:t>Os</w:t>
      </w:r>
      <w:r>
        <w:rPr>
          <w:rFonts w:ascii="Cambria" w:hAnsi="Cambria" w:cs="Arial"/>
        </w:rPr>
        <w:t>tvareni u iznosu od 805.593,38 kn, što je za 130.519,86 kn manje</w:t>
      </w:r>
      <w:r w:rsidRPr="001D6FF2">
        <w:rPr>
          <w:rFonts w:ascii="Cambria" w:hAnsi="Cambria" w:cs="Arial"/>
        </w:rPr>
        <w:t xml:space="preserve"> nego u </w:t>
      </w:r>
      <w:r>
        <w:rPr>
          <w:rFonts w:ascii="Cambria" w:hAnsi="Cambria" w:cs="Arial"/>
        </w:rPr>
        <w:t>2017. godine za isti period</w:t>
      </w:r>
      <w:r w:rsidRPr="001D6FF2">
        <w:rPr>
          <w:rFonts w:ascii="Cambria" w:hAnsi="Cambria" w:cs="Arial"/>
        </w:rPr>
        <w:t xml:space="preserve">, odnosno </w:t>
      </w:r>
      <w:r>
        <w:rPr>
          <w:rFonts w:ascii="Cambria" w:hAnsi="Cambria" w:cs="Arial"/>
        </w:rPr>
        <w:t>35,23% u odnosu na plan.</w:t>
      </w:r>
    </w:p>
    <w:p w:rsidR="00057190" w:rsidRDefault="00057190" w:rsidP="00057190">
      <w:pPr>
        <w:jc w:val="both"/>
        <w:rPr>
          <w:rFonts w:ascii="Cambria" w:hAnsi="Cambria" w:cs="Arial"/>
        </w:rPr>
      </w:pPr>
    </w:p>
    <w:p w:rsidR="00057190" w:rsidRDefault="00057190" w:rsidP="007A383A">
      <w:pPr>
        <w:numPr>
          <w:ilvl w:val="0"/>
          <w:numId w:val="9"/>
        </w:numPr>
        <w:spacing w:line="276" w:lineRule="auto"/>
        <w:jc w:val="both"/>
        <w:rPr>
          <w:rFonts w:ascii="Cambria" w:hAnsi="Cambria" w:cs="Arial"/>
          <w:b/>
        </w:rPr>
      </w:pPr>
      <w:r w:rsidRPr="001D6FF2">
        <w:rPr>
          <w:rFonts w:ascii="Cambria" w:hAnsi="Cambria" w:cs="Arial"/>
          <w:b/>
        </w:rPr>
        <w:t>Prihodi od prodaje proizvoda i robe te pruženih usluga i prihodi od donacija</w:t>
      </w:r>
    </w:p>
    <w:p w:rsidR="00057190" w:rsidRDefault="00057190" w:rsidP="00057190">
      <w:pPr>
        <w:rPr>
          <w:rFonts w:ascii="Cambria" w:hAnsi="Cambria" w:cs="Arial"/>
        </w:rPr>
      </w:pPr>
      <w:r>
        <w:rPr>
          <w:rFonts w:ascii="Cambria" w:hAnsi="Cambria" w:cs="Arial"/>
        </w:rPr>
        <w:t xml:space="preserve">Ostvareni u iznosu od 740,00 kn, što je  za 8.370,00 </w:t>
      </w:r>
      <w:r w:rsidRPr="001D6FF2">
        <w:rPr>
          <w:rFonts w:ascii="Cambria" w:hAnsi="Cambria" w:cs="Arial"/>
        </w:rPr>
        <w:t xml:space="preserve">kn </w:t>
      </w:r>
      <w:r>
        <w:rPr>
          <w:rFonts w:ascii="Cambria" w:hAnsi="Cambria" w:cs="Arial"/>
        </w:rPr>
        <w:t xml:space="preserve">manje </w:t>
      </w:r>
      <w:r w:rsidRPr="001D6FF2">
        <w:rPr>
          <w:rFonts w:ascii="Cambria" w:hAnsi="Cambria" w:cs="Arial"/>
        </w:rPr>
        <w:t>nego u</w:t>
      </w:r>
      <w:r>
        <w:rPr>
          <w:rFonts w:ascii="Cambria" w:hAnsi="Cambria" w:cs="Arial"/>
        </w:rPr>
        <w:t xml:space="preserve"> 2017. godine za isti period, odnosno 23,13</w:t>
      </w:r>
      <w:r w:rsidRPr="001D6FF2">
        <w:rPr>
          <w:rFonts w:ascii="Cambria" w:hAnsi="Cambria" w:cs="Arial"/>
        </w:rPr>
        <w:t>% u odnosu na plan.</w:t>
      </w:r>
      <w:r>
        <w:rPr>
          <w:rFonts w:ascii="Cambria" w:hAnsi="Cambria" w:cs="Arial"/>
        </w:rPr>
        <w:t xml:space="preserve"> Odnose se na prihode proračunskih korisnika.</w:t>
      </w:r>
    </w:p>
    <w:p w:rsidR="00057190" w:rsidRPr="001D6FF2" w:rsidRDefault="00057190" w:rsidP="00057190">
      <w:pPr>
        <w:rPr>
          <w:rFonts w:ascii="Cambria" w:hAnsi="Cambria" w:cs="Arial"/>
          <w:b/>
        </w:rPr>
      </w:pPr>
    </w:p>
    <w:p w:rsidR="00057190" w:rsidRDefault="00057190" w:rsidP="007A383A">
      <w:pPr>
        <w:numPr>
          <w:ilvl w:val="0"/>
          <w:numId w:val="9"/>
        </w:numPr>
        <w:spacing w:line="276" w:lineRule="auto"/>
        <w:rPr>
          <w:rFonts w:ascii="Cambria" w:hAnsi="Cambria" w:cs="Arial"/>
          <w:b/>
        </w:rPr>
      </w:pPr>
      <w:r w:rsidRPr="001D6FF2">
        <w:rPr>
          <w:rFonts w:ascii="Cambria" w:hAnsi="Cambria" w:cs="Arial"/>
          <w:b/>
        </w:rPr>
        <w:t xml:space="preserve">Prihodi od </w:t>
      </w:r>
      <w:r>
        <w:rPr>
          <w:rFonts w:ascii="Cambria" w:hAnsi="Cambria" w:cs="Arial"/>
          <w:b/>
        </w:rPr>
        <w:t>prodaje proizvedene dugotrajne</w:t>
      </w:r>
      <w:r w:rsidRPr="001D6FF2">
        <w:rPr>
          <w:rFonts w:ascii="Cambria" w:hAnsi="Cambria" w:cs="Arial"/>
          <w:b/>
        </w:rPr>
        <w:t xml:space="preserve"> imovine </w:t>
      </w:r>
    </w:p>
    <w:p w:rsidR="00057190" w:rsidRDefault="00057190" w:rsidP="00057190">
      <w:pPr>
        <w:ind w:left="426" w:hanging="426"/>
        <w:rPr>
          <w:rFonts w:ascii="Cambria" w:hAnsi="Cambria" w:cs="Arial"/>
        </w:rPr>
      </w:pPr>
      <w:r>
        <w:rPr>
          <w:rFonts w:ascii="Cambria" w:hAnsi="Cambria" w:cs="Arial"/>
        </w:rPr>
        <w:t xml:space="preserve">Ostvareni u iznosu od 72.652,65 kn, što je više  za 31.449,52 </w:t>
      </w:r>
      <w:r w:rsidRPr="001D6FF2">
        <w:rPr>
          <w:rFonts w:ascii="Cambria" w:hAnsi="Cambria" w:cs="Arial"/>
        </w:rPr>
        <w:t>kn nego u</w:t>
      </w:r>
      <w:r>
        <w:rPr>
          <w:rFonts w:ascii="Cambria" w:hAnsi="Cambria" w:cs="Arial"/>
        </w:rPr>
        <w:t xml:space="preserve"> 2017. godine za isti period, odnosno 29,06</w:t>
      </w:r>
      <w:r w:rsidRPr="001D6FF2">
        <w:rPr>
          <w:rFonts w:ascii="Cambria" w:hAnsi="Cambria" w:cs="Arial"/>
        </w:rPr>
        <w:t>% u odnosu na plan</w:t>
      </w:r>
      <w:r>
        <w:rPr>
          <w:rFonts w:ascii="Cambria" w:hAnsi="Cambria" w:cs="Arial"/>
        </w:rPr>
        <w:t xml:space="preserve"> .</w:t>
      </w:r>
    </w:p>
    <w:p w:rsidR="00057190" w:rsidRDefault="00057190" w:rsidP="00057190">
      <w:pPr>
        <w:ind w:left="426" w:hanging="426"/>
        <w:rPr>
          <w:rFonts w:ascii="Cambria" w:hAnsi="Cambria" w:cs="Arial"/>
        </w:rPr>
      </w:pPr>
    </w:p>
    <w:p w:rsidR="00057190" w:rsidRPr="00574C12" w:rsidRDefault="00057190" w:rsidP="00057190">
      <w:pPr>
        <w:ind w:left="426" w:hanging="426"/>
        <w:rPr>
          <w:rFonts w:ascii="Cambria" w:hAnsi="Cambria" w:cs="Arial"/>
        </w:rPr>
      </w:pPr>
    </w:p>
    <w:p w:rsidR="00057190" w:rsidRPr="00256425" w:rsidRDefault="00057190" w:rsidP="00057190">
      <w:pPr>
        <w:jc w:val="both"/>
        <w:rPr>
          <w:rFonts w:ascii="Cambria" w:hAnsi="Cambria" w:cs="Arial"/>
        </w:rPr>
      </w:pPr>
      <w:r w:rsidRPr="0092044D">
        <w:rPr>
          <w:rFonts w:ascii="Cambria" w:hAnsi="Cambria" w:cs="Arial"/>
        </w:rPr>
        <w:t>Tijekom izvještajnog razdoblja primici nisu ostvareni.</w:t>
      </w:r>
    </w:p>
    <w:p w:rsidR="00057190" w:rsidRPr="00256425" w:rsidRDefault="00057190" w:rsidP="00057190">
      <w:pPr>
        <w:jc w:val="both"/>
        <w:rPr>
          <w:rFonts w:ascii="Cambria" w:hAnsi="Cambria" w:cs="Arial"/>
        </w:rPr>
      </w:pPr>
    </w:p>
    <w:p w:rsidR="00057190" w:rsidRPr="0083409E" w:rsidRDefault="00057190" w:rsidP="007A383A">
      <w:pPr>
        <w:numPr>
          <w:ilvl w:val="1"/>
          <w:numId w:val="9"/>
        </w:numPr>
        <w:spacing w:after="200" w:line="276" w:lineRule="auto"/>
        <w:rPr>
          <w:rFonts w:ascii="Cambria" w:hAnsi="Cambria" w:cs="Arial"/>
          <w:b/>
        </w:rPr>
      </w:pPr>
      <w:r w:rsidRPr="0083409E">
        <w:rPr>
          <w:rFonts w:ascii="Cambria" w:hAnsi="Cambria" w:cs="Arial"/>
          <w:b/>
        </w:rPr>
        <w:t xml:space="preserve">RASHODI I IZDACI </w:t>
      </w:r>
    </w:p>
    <w:p w:rsidR="00057190" w:rsidRDefault="00057190" w:rsidP="00057190">
      <w:pPr>
        <w:jc w:val="both"/>
        <w:rPr>
          <w:rFonts w:ascii="Cambria" w:hAnsi="Cambria" w:cs="Arial"/>
        </w:rPr>
      </w:pPr>
      <w:r w:rsidRPr="00256425">
        <w:rPr>
          <w:rFonts w:ascii="Cambria" w:hAnsi="Cambria" w:cs="Arial"/>
        </w:rPr>
        <w:lastRenderedPageBreak/>
        <w:t>Ukupno</w:t>
      </w:r>
      <w:r>
        <w:rPr>
          <w:rFonts w:ascii="Cambria" w:hAnsi="Cambria" w:cs="Arial"/>
        </w:rPr>
        <w:t xml:space="preserve"> ostvareni rashodi i izdaci od 7.451.837,00 kuna, i to 6.805.477,10 kuna rashoda poslovanja ili 45,51% od planiranog, te 646.359,90</w:t>
      </w:r>
      <w:r w:rsidRPr="00256425">
        <w:rPr>
          <w:rFonts w:ascii="Cambria" w:hAnsi="Cambria" w:cs="Arial"/>
        </w:rPr>
        <w:t xml:space="preserve"> kuna rashoda za na</w:t>
      </w:r>
      <w:r>
        <w:rPr>
          <w:rFonts w:ascii="Cambria" w:hAnsi="Cambria" w:cs="Arial"/>
        </w:rPr>
        <w:t>bavu nefinancijske imovine ili 11,82% od planiranog.</w:t>
      </w:r>
    </w:p>
    <w:p w:rsidR="00057190" w:rsidRDefault="00057190" w:rsidP="00057190">
      <w:pPr>
        <w:jc w:val="both"/>
        <w:rPr>
          <w:rFonts w:ascii="Cambria" w:hAnsi="Cambria" w:cs="Arial"/>
          <w:b/>
        </w:rPr>
      </w:pPr>
      <w:r w:rsidRPr="008457EF">
        <w:rPr>
          <w:rFonts w:ascii="Cambria" w:hAnsi="Cambria" w:cs="Arial"/>
          <w:b/>
        </w:rPr>
        <w:t>Izvr</w:t>
      </w:r>
      <w:r>
        <w:rPr>
          <w:rFonts w:ascii="Cambria" w:hAnsi="Cambria" w:cs="Arial"/>
          <w:b/>
        </w:rPr>
        <w:t>šeni rashodi od 01.01.-30.06. 2018</w:t>
      </w:r>
      <w:r w:rsidRPr="008457EF">
        <w:rPr>
          <w:rFonts w:ascii="Cambria" w:hAnsi="Cambria" w:cs="Arial"/>
          <w:b/>
        </w:rPr>
        <w:t>. godini :</w:t>
      </w:r>
    </w:p>
    <w:p w:rsidR="00057190" w:rsidRDefault="00057190" w:rsidP="00057190">
      <w:pPr>
        <w:jc w:val="both"/>
        <w:rPr>
          <w:rFonts w:ascii="Cambria" w:hAnsi="Cambria" w:cs="Arial"/>
          <w:b/>
        </w:rPr>
      </w:pPr>
    </w:p>
    <w:p w:rsidR="00057190" w:rsidRPr="008457EF" w:rsidRDefault="00057190" w:rsidP="007A383A">
      <w:pPr>
        <w:numPr>
          <w:ilvl w:val="0"/>
          <w:numId w:val="10"/>
        </w:numPr>
        <w:spacing w:line="276" w:lineRule="auto"/>
        <w:jc w:val="both"/>
        <w:rPr>
          <w:rFonts w:ascii="Cambria" w:hAnsi="Cambria" w:cs="Arial"/>
          <w:b/>
        </w:rPr>
      </w:pPr>
      <w:r>
        <w:rPr>
          <w:rFonts w:ascii="Cambria" w:hAnsi="Cambria" w:cs="Arial"/>
          <w:b/>
        </w:rPr>
        <w:t>Rashodi za zaposlene</w:t>
      </w:r>
    </w:p>
    <w:p w:rsidR="00057190" w:rsidRDefault="00057190" w:rsidP="00057190">
      <w:pPr>
        <w:ind w:left="426"/>
        <w:jc w:val="both"/>
        <w:rPr>
          <w:rFonts w:ascii="Cambria" w:hAnsi="Cambria"/>
          <w:color w:val="000000"/>
          <w:lang w:val="hr-BA" w:eastAsia="hr-BA"/>
        </w:rPr>
      </w:pPr>
      <w:r>
        <w:rPr>
          <w:rFonts w:ascii="Cambria" w:hAnsi="Cambria" w:cs="Arial"/>
        </w:rPr>
        <w:t xml:space="preserve">Rashodi za zaposlene u općinskoj upravi i svih proračunskih korisnika, te plaće za radnike na javnim radovima,  ostvareni su u iznosu od 3.430.325,09 ili 53,04% od planiranog. </w:t>
      </w:r>
      <w:r w:rsidRPr="00232BA9">
        <w:rPr>
          <w:rFonts w:ascii="Cambria" w:hAnsi="Cambria"/>
          <w:color w:val="000000"/>
          <w:lang w:val="hr-BA" w:eastAsia="hr-BA"/>
        </w:rPr>
        <w:t>Rashodi za zaposlene obuhvaćaju plaće, doprinose na plaće i ostale rashode za zaposlene.</w:t>
      </w:r>
      <w:r>
        <w:rPr>
          <w:rFonts w:ascii="Cambria" w:hAnsi="Cambria"/>
          <w:color w:val="000000"/>
          <w:lang w:val="hr-BA" w:eastAsia="hr-BA"/>
        </w:rPr>
        <w:t xml:space="preserve"> U strukturi ukupnih rashoda sudjeluju sa 46,03%.</w:t>
      </w:r>
    </w:p>
    <w:p w:rsidR="00057190" w:rsidRDefault="00057190" w:rsidP="007A383A">
      <w:pPr>
        <w:numPr>
          <w:ilvl w:val="0"/>
          <w:numId w:val="10"/>
        </w:numPr>
        <w:spacing w:line="276" w:lineRule="auto"/>
        <w:jc w:val="both"/>
        <w:rPr>
          <w:rFonts w:ascii="Cambria" w:hAnsi="Cambria" w:cs="Arial"/>
          <w:b/>
        </w:rPr>
      </w:pPr>
      <w:r w:rsidRPr="00B2391C">
        <w:rPr>
          <w:rFonts w:ascii="Cambria" w:hAnsi="Cambria"/>
          <w:b/>
          <w:color w:val="000000"/>
          <w:lang w:val="hr-BA" w:eastAsia="hr-BA"/>
        </w:rPr>
        <w:t>Materijalni rashodi</w:t>
      </w:r>
    </w:p>
    <w:p w:rsidR="00057190" w:rsidRDefault="00057190" w:rsidP="00057190">
      <w:pPr>
        <w:ind w:left="360"/>
        <w:jc w:val="both"/>
        <w:rPr>
          <w:rFonts w:ascii="Cambria" w:hAnsi="Cambria" w:cs="Arial"/>
        </w:rPr>
      </w:pPr>
      <w:r w:rsidRPr="00B2391C">
        <w:rPr>
          <w:rFonts w:ascii="Cambria" w:hAnsi="Cambria" w:cs="Arial"/>
        </w:rPr>
        <w:t>Materijalni rashodi</w:t>
      </w:r>
      <w:r>
        <w:rPr>
          <w:rFonts w:ascii="Cambria" w:hAnsi="Cambria" w:cs="Arial"/>
        </w:rPr>
        <w:t xml:space="preserve"> ostvareni su u iznosu od 2.642.794,78 kn ili 45,50% od planiranog. U strukturi ukupnih rashoda sudjeluju sa 35,46%. Čine ih naknade troškova zaposlenima, rashodi za materijal i energiju, rashodi za usluge, naknade troškova osobama izvan radnog odnosa, ostali nespomenuti rashodi poslovanja.</w:t>
      </w:r>
    </w:p>
    <w:p w:rsidR="00057190" w:rsidRDefault="00057190" w:rsidP="00057190">
      <w:pPr>
        <w:ind w:left="360"/>
        <w:jc w:val="both"/>
        <w:rPr>
          <w:rFonts w:ascii="Cambria" w:hAnsi="Cambria" w:cs="Arial"/>
        </w:rPr>
      </w:pPr>
    </w:p>
    <w:p w:rsidR="00057190" w:rsidRPr="0083409E" w:rsidRDefault="00057190" w:rsidP="007A383A">
      <w:pPr>
        <w:numPr>
          <w:ilvl w:val="0"/>
          <w:numId w:val="10"/>
        </w:numPr>
        <w:spacing w:line="276" w:lineRule="auto"/>
        <w:jc w:val="both"/>
        <w:rPr>
          <w:rFonts w:ascii="Cambria" w:hAnsi="Cambria" w:cs="Arial"/>
          <w:b/>
        </w:rPr>
      </w:pPr>
      <w:r w:rsidRPr="0083409E">
        <w:rPr>
          <w:rFonts w:ascii="Cambria" w:hAnsi="Cambria" w:cs="Arial"/>
          <w:b/>
        </w:rPr>
        <w:t>Financijski rashodi</w:t>
      </w:r>
      <w:r>
        <w:rPr>
          <w:rFonts w:ascii="Cambria" w:hAnsi="Cambria" w:cs="Arial"/>
          <w:b/>
        </w:rPr>
        <w:t xml:space="preserve"> </w:t>
      </w:r>
    </w:p>
    <w:p w:rsidR="00057190" w:rsidRDefault="00057190" w:rsidP="00057190">
      <w:pPr>
        <w:ind w:left="426"/>
        <w:jc w:val="both"/>
        <w:rPr>
          <w:rFonts w:ascii="Cambria" w:hAnsi="Cambria" w:cs="Arial"/>
        </w:rPr>
      </w:pPr>
      <w:r>
        <w:rPr>
          <w:rFonts w:ascii="Cambria" w:hAnsi="Cambria" w:cs="Arial"/>
        </w:rPr>
        <w:t>Financijski rashodi izvršeni su u iznosu od 9.380,11 kn ili 52,00% od planiranog. U strukturi ukupnih rashoda sudjeluju sa 0,12%. Odnose se na bankarske usluge i usluge platnog prometa, te zatezne kamate.</w:t>
      </w:r>
    </w:p>
    <w:p w:rsidR="00057190" w:rsidRDefault="00057190" w:rsidP="007A383A">
      <w:pPr>
        <w:numPr>
          <w:ilvl w:val="0"/>
          <w:numId w:val="10"/>
        </w:numPr>
        <w:spacing w:line="276" w:lineRule="auto"/>
        <w:jc w:val="both"/>
        <w:rPr>
          <w:rFonts w:ascii="Cambria" w:hAnsi="Cambria" w:cs="Arial"/>
          <w:b/>
        </w:rPr>
      </w:pPr>
      <w:r w:rsidRPr="00CD36EC">
        <w:rPr>
          <w:rFonts w:ascii="Cambria" w:hAnsi="Cambria" w:cs="Arial"/>
          <w:b/>
        </w:rPr>
        <w:t>Pomoći dane u ino</w:t>
      </w:r>
      <w:r>
        <w:rPr>
          <w:rFonts w:ascii="Cambria" w:hAnsi="Cambria" w:cs="Arial"/>
          <w:b/>
        </w:rPr>
        <w:t>zemstvo i unutar općeg proračuna</w:t>
      </w:r>
    </w:p>
    <w:p w:rsidR="00057190" w:rsidRDefault="00057190" w:rsidP="00057190">
      <w:pPr>
        <w:ind w:left="360"/>
        <w:jc w:val="both"/>
        <w:rPr>
          <w:rFonts w:ascii="Cambria" w:hAnsi="Cambria" w:cs="Arial"/>
        </w:rPr>
      </w:pPr>
      <w:r w:rsidRPr="00B12DFA">
        <w:rPr>
          <w:rFonts w:ascii="Cambria" w:hAnsi="Cambria" w:cs="Arial"/>
        </w:rPr>
        <w:t xml:space="preserve">Izvršene su u iznosu od </w:t>
      </w:r>
      <w:r>
        <w:rPr>
          <w:rFonts w:ascii="Cambria" w:hAnsi="Cambria" w:cs="Arial"/>
        </w:rPr>
        <w:t>6.500,00 kn ili 32,50% od planiranog. Odnose se na pomoći proračunskim korisnicima drugih proračuna. U strukturi ukupnih rashoda sudjeluju sa 0,09%.</w:t>
      </w:r>
    </w:p>
    <w:p w:rsidR="00057190" w:rsidRDefault="00057190" w:rsidP="00057190">
      <w:pPr>
        <w:ind w:left="360"/>
        <w:jc w:val="both"/>
        <w:rPr>
          <w:rFonts w:ascii="Cambria" w:hAnsi="Cambria" w:cs="Arial"/>
        </w:rPr>
      </w:pPr>
    </w:p>
    <w:p w:rsidR="00057190" w:rsidRDefault="00057190" w:rsidP="007A383A">
      <w:pPr>
        <w:numPr>
          <w:ilvl w:val="0"/>
          <w:numId w:val="10"/>
        </w:numPr>
        <w:spacing w:line="276" w:lineRule="auto"/>
        <w:jc w:val="both"/>
        <w:rPr>
          <w:rFonts w:ascii="Cambria" w:hAnsi="Cambria" w:cs="Arial"/>
          <w:b/>
        </w:rPr>
      </w:pPr>
      <w:r w:rsidRPr="006B6FB9">
        <w:rPr>
          <w:rFonts w:ascii="Cambria" w:hAnsi="Cambria" w:cs="Arial"/>
          <w:b/>
        </w:rPr>
        <w:t>Naknade građanima i kućanstvima na temelju osiguranja i druge naknade</w:t>
      </w:r>
    </w:p>
    <w:p w:rsidR="00057190" w:rsidRDefault="00057190" w:rsidP="00057190">
      <w:pPr>
        <w:ind w:left="360"/>
        <w:jc w:val="both"/>
        <w:rPr>
          <w:rFonts w:ascii="Cambria" w:hAnsi="Cambria" w:cs="Arial"/>
        </w:rPr>
      </w:pPr>
      <w:r w:rsidRPr="006B6FB9">
        <w:rPr>
          <w:rFonts w:ascii="Cambria" w:hAnsi="Cambria" w:cs="Arial"/>
        </w:rPr>
        <w:t>Izvršene u iznosu od 170</w:t>
      </w:r>
      <w:r>
        <w:rPr>
          <w:rFonts w:ascii="Cambria" w:hAnsi="Cambria" w:cs="Arial"/>
        </w:rPr>
        <w:t>.650,53 kn ili 38,87% od planiranog. U strukturi ukupnih rashoda sudjeluju sa 2,29%.</w:t>
      </w:r>
    </w:p>
    <w:p w:rsidR="00057190" w:rsidRDefault="00057190" w:rsidP="00057190">
      <w:pPr>
        <w:ind w:left="360"/>
        <w:jc w:val="both"/>
        <w:rPr>
          <w:rFonts w:ascii="Cambria" w:hAnsi="Cambria" w:cs="Arial"/>
        </w:rPr>
      </w:pPr>
    </w:p>
    <w:p w:rsidR="00057190" w:rsidRPr="00207ECF" w:rsidRDefault="00057190" w:rsidP="007A383A">
      <w:pPr>
        <w:numPr>
          <w:ilvl w:val="0"/>
          <w:numId w:val="10"/>
        </w:numPr>
        <w:spacing w:line="276" w:lineRule="auto"/>
        <w:jc w:val="both"/>
        <w:rPr>
          <w:rFonts w:ascii="Cambria" w:hAnsi="Cambria" w:cs="Arial"/>
          <w:b/>
        </w:rPr>
      </w:pPr>
      <w:r w:rsidRPr="00207ECF">
        <w:rPr>
          <w:rFonts w:ascii="Cambria" w:hAnsi="Cambria" w:cs="Arial"/>
          <w:b/>
        </w:rPr>
        <w:t xml:space="preserve">Ostali rashodi </w:t>
      </w:r>
    </w:p>
    <w:p w:rsidR="00057190" w:rsidRDefault="00057190" w:rsidP="00057190">
      <w:pPr>
        <w:tabs>
          <w:tab w:val="left" w:pos="426"/>
        </w:tabs>
        <w:ind w:left="284"/>
        <w:jc w:val="both"/>
        <w:rPr>
          <w:rFonts w:ascii="Cambria" w:hAnsi="Cambria" w:cs="Arial"/>
        </w:rPr>
      </w:pPr>
      <w:r>
        <w:rPr>
          <w:rFonts w:ascii="Cambria" w:hAnsi="Cambria" w:cs="Arial"/>
        </w:rPr>
        <w:t xml:space="preserve">  Izvršeni u iznosu od 545.826,59 kuna ili 25,55% od planiranog, a u strukturi ukupnih rashoda sudjeluju sa 7,32%. Odnose se na tekuće i kapitalne    donacije.</w:t>
      </w:r>
    </w:p>
    <w:p w:rsidR="00057190" w:rsidRDefault="00057190" w:rsidP="00057190">
      <w:pPr>
        <w:tabs>
          <w:tab w:val="left" w:pos="426"/>
        </w:tabs>
        <w:ind w:left="284"/>
        <w:jc w:val="both"/>
        <w:rPr>
          <w:rFonts w:ascii="Cambria" w:hAnsi="Cambria" w:cs="Arial"/>
        </w:rPr>
      </w:pPr>
    </w:p>
    <w:p w:rsidR="00057190" w:rsidRPr="004B577B" w:rsidRDefault="00057190" w:rsidP="007A383A">
      <w:pPr>
        <w:numPr>
          <w:ilvl w:val="0"/>
          <w:numId w:val="10"/>
        </w:numPr>
        <w:tabs>
          <w:tab w:val="left" w:pos="426"/>
        </w:tabs>
        <w:spacing w:line="276" w:lineRule="auto"/>
        <w:jc w:val="both"/>
        <w:rPr>
          <w:rFonts w:ascii="Cambria" w:hAnsi="Cambria" w:cs="Arial"/>
          <w:b/>
        </w:rPr>
      </w:pPr>
      <w:r w:rsidRPr="004B577B">
        <w:rPr>
          <w:rFonts w:ascii="Cambria" w:hAnsi="Cambria" w:cs="Arial"/>
          <w:b/>
        </w:rPr>
        <w:lastRenderedPageBreak/>
        <w:t>Rashodi za nabavu proizvedene dugotrajne imovine</w:t>
      </w:r>
    </w:p>
    <w:p w:rsidR="00057190" w:rsidRDefault="00057190" w:rsidP="00057190">
      <w:pPr>
        <w:tabs>
          <w:tab w:val="left" w:pos="1200"/>
        </w:tabs>
        <w:jc w:val="both"/>
        <w:rPr>
          <w:rFonts w:ascii="Cambria" w:hAnsi="Cambria" w:cs="Arial"/>
        </w:rPr>
      </w:pPr>
      <w:r>
        <w:rPr>
          <w:rFonts w:ascii="Cambria" w:hAnsi="Cambria" w:cs="Arial"/>
        </w:rPr>
        <w:t xml:space="preserve">       Izvršeni su u iznosu od 479.613,20 kuna ili 10,84% od planiranog, a u strukturi ukupnih rashoda sudjeluju sa 6,44%.</w:t>
      </w:r>
    </w:p>
    <w:p w:rsidR="00057190" w:rsidRDefault="00057190" w:rsidP="00057190">
      <w:pPr>
        <w:tabs>
          <w:tab w:val="left" w:pos="1200"/>
        </w:tabs>
        <w:jc w:val="both"/>
        <w:rPr>
          <w:rFonts w:ascii="Cambria" w:hAnsi="Cambria" w:cs="Arial"/>
        </w:rPr>
      </w:pPr>
    </w:p>
    <w:p w:rsidR="00057190" w:rsidRDefault="00057190" w:rsidP="00057190">
      <w:pPr>
        <w:tabs>
          <w:tab w:val="left" w:pos="1200"/>
        </w:tabs>
        <w:jc w:val="both"/>
        <w:rPr>
          <w:rFonts w:ascii="Cambria" w:hAnsi="Cambria" w:cs="Arial"/>
        </w:rPr>
      </w:pPr>
    </w:p>
    <w:p w:rsidR="00057190" w:rsidRDefault="00057190" w:rsidP="00057190">
      <w:pPr>
        <w:tabs>
          <w:tab w:val="left" w:pos="1200"/>
        </w:tabs>
        <w:jc w:val="both"/>
        <w:rPr>
          <w:rFonts w:ascii="Cambria" w:hAnsi="Cambria" w:cs="Arial"/>
          <w:b/>
        </w:rPr>
      </w:pPr>
      <w:r w:rsidRPr="00021578">
        <w:rPr>
          <w:rFonts w:ascii="Cambria" w:hAnsi="Cambria" w:cs="Arial"/>
          <w:b/>
        </w:rPr>
        <w:t xml:space="preserve">  </w:t>
      </w:r>
      <w:r>
        <w:rPr>
          <w:rFonts w:ascii="Cambria" w:hAnsi="Cambria" w:cs="Arial"/>
          <w:b/>
        </w:rPr>
        <w:t xml:space="preserve">    8. </w:t>
      </w:r>
      <w:r w:rsidRPr="00021578">
        <w:rPr>
          <w:rFonts w:ascii="Cambria" w:hAnsi="Cambria" w:cs="Arial"/>
          <w:b/>
        </w:rPr>
        <w:t>Rashodi za dodatna ulaganja na nefinacijskoj imovini</w:t>
      </w:r>
    </w:p>
    <w:p w:rsidR="00057190" w:rsidRDefault="00057190" w:rsidP="00057190">
      <w:pPr>
        <w:tabs>
          <w:tab w:val="left" w:pos="1200"/>
        </w:tabs>
        <w:jc w:val="both"/>
        <w:rPr>
          <w:rFonts w:ascii="Cambria" w:hAnsi="Cambria" w:cs="Arial"/>
        </w:rPr>
      </w:pPr>
      <w:r>
        <w:rPr>
          <w:rFonts w:ascii="Cambria" w:hAnsi="Cambria" w:cs="Arial"/>
          <w:b/>
        </w:rPr>
        <w:t xml:space="preserve">     </w:t>
      </w:r>
      <w:r>
        <w:rPr>
          <w:rFonts w:ascii="Cambria" w:hAnsi="Cambria" w:cs="Arial"/>
        </w:rPr>
        <w:t xml:space="preserve"> Izvršeni su u iznosu od 166.746,70 kuna ili 15,95% od planiranog, a u strukturi ukupnih rashoda sudjeluju sa 2,24%.</w:t>
      </w:r>
    </w:p>
    <w:p w:rsidR="00057190" w:rsidRPr="00021578" w:rsidRDefault="00057190" w:rsidP="00057190">
      <w:pPr>
        <w:tabs>
          <w:tab w:val="left" w:pos="1200"/>
        </w:tabs>
        <w:jc w:val="both"/>
        <w:rPr>
          <w:rFonts w:ascii="Cambria" w:hAnsi="Cambria" w:cs="Arial"/>
          <w:b/>
        </w:rPr>
      </w:pPr>
    </w:p>
    <w:p w:rsidR="00057190" w:rsidRDefault="00057190" w:rsidP="00057190">
      <w:pPr>
        <w:tabs>
          <w:tab w:val="left" w:pos="1200"/>
        </w:tabs>
        <w:jc w:val="both"/>
        <w:rPr>
          <w:rFonts w:ascii="Cambria" w:hAnsi="Cambria" w:cs="Arial"/>
        </w:rPr>
      </w:pPr>
    </w:p>
    <w:p w:rsidR="00057190" w:rsidRPr="00256425" w:rsidRDefault="00057190" w:rsidP="00057190">
      <w:pPr>
        <w:tabs>
          <w:tab w:val="left" w:pos="1200"/>
        </w:tabs>
        <w:jc w:val="both"/>
        <w:rPr>
          <w:rFonts w:ascii="Cambria" w:hAnsi="Cambria" w:cs="Arial"/>
        </w:rPr>
      </w:pPr>
    </w:p>
    <w:p w:rsidR="00057190" w:rsidRPr="00256425" w:rsidRDefault="00057190" w:rsidP="00057190">
      <w:pPr>
        <w:ind w:left="284"/>
        <w:jc w:val="both"/>
        <w:rPr>
          <w:rFonts w:ascii="Cambria" w:hAnsi="Cambria" w:cs="Arial"/>
        </w:rPr>
      </w:pPr>
      <w:r w:rsidRPr="00256425">
        <w:rPr>
          <w:rFonts w:ascii="Cambria" w:hAnsi="Cambria" w:cs="Arial"/>
        </w:rPr>
        <w:t xml:space="preserve">Sukladno zakonskoj regulativi, podaci u općem dijelu proračuna sadrže zbirni pregled rashoda Općine Gračac. </w:t>
      </w:r>
    </w:p>
    <w:p w:rsidR="00057190" w:rsidRDefault="00057190" w:rsidP="00057190">
      <w:pPr>
        <w:ind w:left="284"/>
        <w:jc w:val="both"/>
        <w:rPr>
          <w:rFonts w:ascii="Cambria" w:hAnsi="Cambria" w:cs="Arial"/>
        </w:rPr>
      </w:pPr>
      <w:r w:rsidRPr="00256425">
        <w:rPr>
          <w:rFonts w:ascii="Cambria" w:hAnsi="Cambria" w:cs="Arial"/>
        </w:rPr>
        <w:t xml:space="preserve">Svi rashodi i izdaci izvještajnog razdoblja detaljno su vidljivi u posebnom dijelu proračuna i to u izvještaju po programskoj klasifikaciji, gdje se oni prikazuju unutar razdjela i glava po programima i aktivnostima. U posebnom dijelu se, za razliku od općeg dijela proračuna, ne prikazuju usporedni podaci izvještajnog razdoblja prethodne godine. </w:t>
      </w: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Default="00057190" w:rsidP="00057190">
      <w:pPr>
        <w:jc w:val="both"/>
        <w:rPr>
          <w:rFonts w:ascii="Cambria" w:hAnsi="Cambria" w:cs="Arial"/>
        </w:rPr>
      </w:pPr>
    </w:p>
    <w:p w:rsidR="00057190" w:rsidRPr="00256425" w:rsidRDefault="00057190" w:rsidP="00057190">
      <w:pPr>
        <w:jc w:val="both"/>
        <w:rPr>
          <w:rFonts w:ascii="Cambria" w:hAnsi="Cambria" w:cs="Arial"/>
          <w:b/>
        </w:rPr>
      </w:pPr>
      <w:r>
        <w:rPr>
          <w:rFonts w:ascii="Cambria" w:hAnsi="Cambria" w:cs="Arial"/>
          <w:b/>
        </w:rPr>
        <w:lastRenderedPageBreak/>
        <w:t>6. IZVJEŠTAJ O PROVEDBI PLANA RAZVOJNIH PROGRAMA</w:t>
      </w:r>
    </w:p>
    <w:p w:rsidR="00057190" w:rsidRDefault="00057190" w:rsidP="00057190">
      <w:pPr>
        <w:jc w:val="both"/>
        <w:rPr>
          <w:rFonts w:ascii="Cambria" w:hAnsi="Cambria" w:cs="Arial"/>
        </w:rPr>
      </w:pPr>
    </w:p>
    <w:p w:rsidR="00057190" w:rsidRPr="00A6324C" w:rsidRDefault="00057190" w:rsidP="00057190">
      <w:pPr>
        <w:autoSpaceDE w:val="0"/>
        <w:autoSpaceDN w:val="0"/>
        <w:adjustRightInd w:val="0"/>
        <w:ind w:left="-567" w:firstLine="567"/>
        <w:jc w:val="both"/>
        <w:rPr>
          <w:rFonts w:ascii="Cambria" w:hAnsi="Cambria" w:cs="Calibri"/>
          <w:b/>
          <w:bCs/>
          <w:color w:val="000000"/>
          <w:lang w:eastAsia="hr-HR"/>
        </w:rPr>
      </w:pPr>
      <w:r w:rsidRPr="00E64F73">
        <w:rPr>
          <w:rFonts w:ascii="Cambria" w:hAnsi="Cambria" w:cs="Calibri"/>
          <w:b/>
          <w:bCs/>
          <w:color w:val="000000"/>
          <w:lang w:eastAsia="hr-HR"/>
        </w:rPr>
        <w:t>IZVJE</w:t>
      </w:r>
      <w:r w:rsidRPr="00A6324C">
        <w:rPr>
          <w:rFonts w:ascii="Cambria" w:hAnsi="Cambria" w:cs="Calibri"/>
          <w:b/>
          <w:bCs/>
          <w:color w:val="000000"/>
          <w:lang w:eastAsia="hr-HR"/>
        </w:rPr>
        <w:t xml:space="preserve">ŠTAJ O PROVEDBI PLANA RAZVOJNIH </w:t>
      </w:r>
      <w:r w:rsidRPr="00E64F73">
        <w:rPr>
          <w:rFonts w:ascii="Cambria" w:hAnsi="Cambria" w:cs="Calibri"/>
          <w:b/>
          <w:bCs/>
          <w:color w:val="000000"/>
          <w:lang w:eastAsia="hr-HR"/>
        </w:rPr>
        <w:t>PROGRAMA</w:t>
      </w:r>
      <w:r>
        <w:rPr>
          <w:rFonts w:ascii="Cambria" w:hAnsi="Cambria" w:cs="Calibri"/>
          <w:b/>
          <w:bCs/>
          <w:color w:val="000000"/>
          <w:lang w:eastAsia="hr-HR"/>
        </w:rPr>
        <w:t xml:space="preserve"> OD 01.01.-30.06.2018</w:t>
      </w:r>
      <w:r w:rsidRPr="00A6324C">
        <w:rPr>
          <w:rFonts w:ascii="Cambria" w:hAnsi="Cambria" w:cs="Calibri"/>
          <w:b/>
          <w:bCs/>
          <w:color w:val="000000"/>
          <w:lang w:eastAsia="hr-HR"/>
        </w:rPr>
        <w:t>. GODINE</w:t>
      </w:r>
    </w:p>
    <w:p w:rsidR="00057190" w:rsidRPr="00A6324C" w:rsidRDefault="00057190" w:rsidP="00057190">
      <w:pPr>
        <w:autoSpaceDE w:val="0"/>
        <w:autoSpaceDN w:val="0"/>
        <w:adjustRightInd w:val="0"/>
        <w:jc w:val="both"/>
        <w:rPr>
          <w:rFonts w:ascii="Cambria" w:hAnsi="Cambria" w:cs="Calibri"/>
          <w:b/>
          <w:bCs/>
          <w:color w:val="000000"/>
          <w:lang w:eastAsia="hr-HR"/>
        </w:rPr>
      </w:pPr>
    </w:p>
    <w:tbl>
      <w:tblPr>
        <w:tblW w:w="152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542"/>
        <w:gridCol w:w="1843"/>
        <w:gridCol w:w="1417"/>
        <w:gridCol w:w="1496"/>
        <w:gridCol w:w="1384"/>
        <w:gridCol w:w="972"/>
      </w:tblGrid>
      <w:tr w:rsidR="00057190" w:rsidRPr="002C7CE2" w:rsidTr="00B278ED">
        <w:trPr>
          <w:trHeight w:val="255"/>
        </w:trPr>
        <w:tc>
          <w:tcPr>
            <w:tcW w:w="1553" w:type="dxa"/>
            <w:shd w:val="clear" w:color="auto" w:fill="auto"/>
            <w:noWrap/>
            <w:vAlign w:val="bottom"/>
            <w:hideMark/>
          </w:tcPr>
          <w:p w:rsidR="00057190" w:rsidRPr="002C7CE2" w:rsidRDefault="00057190" w:rsidP="00B278ED">
            <w:pPr>
              <w:jc w:val="center"/>
              <w:rPr>
                <w:rFonts w:ascii="Arial" w:hAnsi="Arial" w:cs="Arial"/>
                <w:b/>
                <w:bCs/>
                <w:sz w:val="20"/>
                <w:szCs w:val="20"/>
                <w:lang w:val="en-US"/>
              </w:rPr>
            </w:pPr>
            <w:r w:rsidRPr="002C7CE2">
              <w:rPr>
                <w:rFonts w:ascii="Arial" w:hAnsi="Arial" w:cs="Arial"/>
                <w:b/>
                <w:bCs/>
                <w:sz w:val="20"/>
                <w:szCs w:val="20"/>
                <w:lang w:val="en-US"/>
              </w:rPr>
              <w:t>BROJ KONTA</w:t>
            </w:r>
          </w:p>
        </w:tc>
        <w:tc>
          <w:tcPr>
            <w:tcW w:w="6542" w:type="dxa"/>
            <w:shd w:val="clear" w:color="auto" w:fill="auto"/>
            <w:noWrap/>
            <w:vAlign w:val="bottom"/>
            <w:hideMark/>
          </w:tcPr>
          <w:p w:rsidR="00057190" w:rsidRPr="002C7CE2" w:rsidRDefault="00057190" w:rsidP="00B278ED">
            <w:pPr>
              <w:jc w:val="center"/>
              <w:rPr>
                <w:rFonts w:ascii="Arial" w:hAnsi="Arial" w:cs="Arial"/>
                <w:b/>
                <w:bCs/>
                <w:sz w:val="20"/>
                <w:szCs w:val="20"/>
                <w:lang w:val="en-US"/>
              </w:rPr>
            </w:pPr>
            <w:r w:rsidRPr="002C7CE2">
              <w:rPr>
                <w:rFonts w:ascii="Arial" w:hAnsi="Arial" w:cs="Arial"/>
                <w:b/>
                <w:bCs/>
                <w:sz w:val="20"/>
                <w:szCs w:val="20"/>
                <w:lang w:val="en-US"/>
              </w:rPr>
              <w:t>VRSTA RASHODA / IZDATAKA</w:t>
            </w:r>
          </w:p>
        </w:tc>
        <w:tc>
          <w:tcPr>
            <w:tcW w:w="1843" w:type="dxa"/>
            <w:shd w:val="clear" w:color="auto" w:fill="auto"/>
            <w:noWrap/>
            <w:vAlign w:val="bottom"/>
            <w:hideMark/>
          </w:tcPr>
          <w:p w:rsidR="00057190" w:rsidRPr="002C7CE2" w:rsidRDefault="00057190" w:rsidP="00B278ED">
            <w:pPr>
              <w:jc w:val="center"/>
              <w:rPr>
                <w:rFonts w:ascii="Arial" w:hAnsi="Arial" w:cs="Arial"/>
                <w:b/>
                <w:bCs/>
                <w:sz w:val="20"/>
                <w:szCs w:val="20"/>
                <w:lang w:val="en-US"/>
              </w:rPr>
            </w:pPr>
            <w:r w:rsidRPr="002C7CE2">
              <w:rPr>
                <w:rFonts w:ascii="Arial" w:hAnsi="Arial" w:cs="Arial"/>
                <w:b/>
                <w:bCs/>
                <w:sz w:val="20"/>
                <w:szCs w:val="20"/>
                <w:lang w:val="en-US"/>
              </w:rPr>
              <w:t>Izvorni plan</w:t>
            </w:r>
          </w:p>
        </w:tc>
        <w:tc>
          <w:tcPr>
            <w:tcW w:w="1417" w:type="dxa"/>
            <w:shd w:val="clear" w:color="auto" w:fill="auto"/>
            <w:noWrap/>
            <w:vAlign w:val="bottom"/>
            <w:hideMark/>
          </w:tcPr>
          <w:p w:rsidR="00057190" w:rsidRPr="002C7CE2" w:rsidRDefault="00057190" w:rsidP="00B278ED">
            <w:pPr>
              <w:jc w:val="center"/>
              <w:rPr>
                <w:rFonts w:ascii="Arial" w:hAnsi="Arial" w:cs="Arial"/>
                <w:b/>
                <w:bCs/>
                <w:sz w:val="20"/>
                <w:szCs w:val="20"/>
                <w:lang w:val="en-US"/>
              </w:rPr>
            </w:pPr>
            <w:r w:rsidRPr="002C7CE2">
              <w:rPr>
                <w:rFonts w:ascii="Arial" w:hAnsi="Arial" w:cs="Arial"/>
                <w:b/>
                <w:bCs/>
                <w:sz w:val="20"/>
                <w:szCs w:val="20"/>
                <w:lang w:val="en-US"/>
              </w:rPr>
              <w:t>Izmjene plana</w:t>
            </w:r>
          </w:p>
        </w:tc>
        <w:tc>
          <w:tcPr>
            <w:tcW w:w="1496" w:type="dxa"/>
            <w:shd w:val="clear" w:color="auto" w:fill="auto"/>
            <w:noWrap/>
            <w:vAlign w:val="bottom"/>
            <w:hideMark/>
          </w:tcPr>
          <w:p w:rsidR="00057190" w:rsidRPr="002C7CE2" w:rsidRDefault="00057190" w:rsidP="00B278ED">
            <w:pPr>
              <w:jc w:val="center"/>
              <w:rPr>
                <w:rFonts w:ascii="Arial" w:hAnsi="Arial" w:cs="Arial"/>
                <w:b/>
                <w:bCs/>
                <w:sz w:val="20"/>
                <w:szCs w:val="20"/>
                <w:lang w:val="en-US"/>
              </w:rPr>
            </w:pPr>
            <w:r w:rsidRPr="002C7CE2">
              <w:rPr>
                <w:rFonts w:ascii="Arial" w:hAnsi="Arial" w:cs="Arial"/>
                <w:b/>
                <w:bCs/>
                <w:sz w:val="20"/>
                <w:szCs w:val="20"/>
                <w:lang w:val="en-US"/>
              </w:rPr>
              <w:t>Tekući plan</w:t>
            </w:r>
          </w:p>
        </w:tc>
        <w:tc>
          <w:tcPr>
            <w:tcW w:w="1384" w:type="dxa"/>
            <w:shd w:val="clear" w:color="auto" w:fill="auto"/>
            <w:noWrap/>
            <w:vAlign w:val="bottom"/>
            <w:hideMark/>
          </w:tcPr>
          <w:p w:rsidR="00057190" w:rsidRPr="002C7CE2" w:rsidRDefault="00057190" w:rsidP="00B278ED">
            <w:pPr>
              <w:jc w:val="center"/>
              <w:rPr>
                <w:rFonts w:ascii="Arial" w:hAnsi="Arial" w:cs="Arial"/>
                <w:b/>
                <w:bCs/>
                <w:sz w:val="20"/>
                <w:szCs w:val="20"/>
                <w:lang w:val="en-US"/>
              </w:rPr>
            </w:pPr>
            <w:r w:rsidRPr="002C7CE2">
              <w:rPr>
                <w:rFonts w:ascii="Arial" w:hAnsi="Arial" w:cs="Arial"/>
                <w:b/>
                <w:bCs/>
                <w:sz w:val="20"/>
                <w:szCs w:val="20"/>
                <w:lang w:val="en-US"/>
              </w:rPr>
              <w:t>Izvršenje</w:t>
            </w:r>
          </w:p>
        </w:tc>
        <w:tc>
          <w:tcPr>
            <w:tcW w:w="972" w:type="dxa"/>
            <w:shd w:val="clear" w:color="auto" w:fill="auto"/>
            <w:noWrap/>
            <w:vAlign w:val="bottom"/>
            <w:hideMark/>
          </w:tcPr>
          <w:p w:rsidR="00057190" w:rsidRPr="002C7CE2" w:rsidRDefault="00057190" w:rsidP="00B278ED">
            <w:pPr>
              <w:jc w:val="center"/>
              <w:rPr>
                <w:rFonts w:ascii="Arial" w:hAnsi="Arial" w:cs="Arial"/>
                <w:b/>
                <w:bCs/>
                <w:sz w:val="20"/>
                <w:szCs w:val="20"/>
                <w:lang w:val="en-US"/>
              </w:rPr>
            </w:pPr>
            <w:r w:rsidRPr="002C7CE2">
              <w:rPr>
                <w:rFonts w:ascii="Arial" w:hAnsi="Arial" w:cs="Arial"/>
                <w:b/>
                <w:bCs/>
                <w:sz w:val="20"/>
                <w:szCs w:val="20"/>
                <w:lang w:val="en-US"/>
              </w:rPr>
              <w:t>INDEKS</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 xml:space="preserve">UKUPNO RASHODI / IZDACI </w:t>
            </w:r>
          </w:p>
        </w:tc>
        <w:tc>
          <w:tcPr>
            <w:tcW w:w="1843" w:type="dxa"/>
            <w:shd w:val="clear" w:color="auto" w:fill="auto"/>
            <w:noWrap/>
            <w:vAlign w:val="bottom"/>
            <w:hideMark/>
          </w:tcPr>
          <w:p w:rsidR="00057190" w:rsidRPr="009878FB" w:rsidRDefault="00057190" w:rsidP="00B278ED">
            <w:pPr>
              <w:jc w:val="right"/>
              <w:rPr>
                <w:rFonts w:ascii="Arial" w:hAnsi="Arial" w:cs="Arial"/>
                <w:sz w:val="20"/>
                <w:szCs w:val="20"/>
                <w:lang w:val="en-US"/>
              </w:rPr>
            </w:pPr>
            <w:r w:rsidRPr="009878FB">
              <w:rPr>
                <w:rFonts w:ascii="Arial" w:hAnsi="Arial" w:cs="Arial"/>
                <w:sz w:val="20"/>
                <w:szCs w:val="20"/>
                <w:lang w:val="en-US"/>
              </w:rPr>
              <w:t>20.422.399,59</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9878FB" w:rsidRDefault="00057190" w:rsidP="00B278ED">
            <w:pPr>
              <w:jc w:val="right"/>
              <w:rPr>
                <w:rFonts w:ascii="Arial" w:hAnsi="Arial" w:cs="Arial"/>
                <w:sz w:val="20"/>
                <w:szCs w:val="20"/>
                <w:lang w:val="en-US"/>
              </w:rPr>
            </w:pPr>
            <w:r w:rsidRPr="009878FB">
              <w:rPr>
                <w:rFonts w:ascii="Arial" w:hAnsi="Arial" w:cs="Arial"/>
                <w:sz w:val="20"/>
                <w:szCs w:val="20"/>
                <w:lang w:val="en-US"/>
              </w:rPr>
              <w:t>20.422.399,59</w:t>
            </w:r>
          </w:p>
        </w:tc>
        <w:tc>
          <w:tcPr>
            <w:tcW w:w="1384" w:type="dxa"/>
            <w:shd w:val="clear" w:color="auto" w:fill="auto"/>
            <w:noWrap/>
            <w:vAlign w:val="bottom"/>
            <w:hideMark/>
          </w:tcPr>
          <w:p w:rsidR="00057190" w:rsidRPr="009878FB" w:rsidRDefault="00057190" w:rsidP="00B278ED">
            <w:pPr>
              <w:jc w:val="right"/>
              <w:rPr>
                <w:rFonts w:ascii="Arial" w:hAnsi="Arial" w:cs="Arial"/>
                <w:sz w:val="20"/>
                <w:szCs w:val="20"/>
                <w:lang w:val="en-US"/>
              </w:rPr>
            </w:pPr>
            <w:r w:rsidRPr="009878FB">
              <w:rPr>
                <w:rFonts w:ascii="Arial" w:hAnsi="Arial" w:cs="Arial"/>
                <w:sz w:val="20"/>
                <w:szCs w:val="20"/>
                <w:lang w:val="en-US"/>
              </w:rPr>
              <w:t>7.451.837,00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36,49</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Glavni program A01 Redovne djelatnosti jedinice lokalne samouprave</w:t>
            </w:r>
          </w:p>
        </w:tc>
        <w:tc>
          <w:tcPr>
            <w:tcW w:w="1843" w:type="dxa"/>
            <w:shd w:val="clear" w:color="auto" w:fill="auto"/>
            <w:noWrap/>
            <w:vAlign w:val="bottom"/>
            <w:hideMark/>
          </w:tcPr>
          <w:p w:rsidR="00057190" w:rsidRPr="009878FB" w:rsidRDefault="00057190" w:rsidP="00B278ED">
            <w:pPr>
              <w:jc w:val="right"/>
              <w:rPr>
                <w:rFonts w:ascii="Arial" w:hAnsi="Arial" w:cs="Arial"/>
                <w:sz w:val="20"/>
                <w:szCs w:val="20"/>
                <w:lang w:val="en-US"/>
              </w:rPr>
            </w:pPr>
            <w:r w:rsidRPr="009878FB">
              <w:rPr>
                <w:rFonts w:ascii="Arial" w:hAnsi="Arial" w:cs="Arial"/>
                <w:sz w:val="20"/>
                <w:szCs w:val="20"/>
                <w:lang w:val="en-US"/>
              </w:rPr>
              <w:t>20.422.399,59</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9878FB" w:rsidRDefault="00057190" w:rsidP="00B278ED">
            <w:pPr>
              <w:jc w:val="right"/>
              <w:rPr>
                <w:rFonts w:ascii="Arial" w:hAnsi="Arial" w:cs="Arial"/>
                <w:sz w:val="20"/>
                <w:szCs w:val="20"/>
                <w:lang w:val="en-US"/>
              </w:rPr>
            </w:pPr>
            <w:r w:rsidRPr="009878FB">
              <w:rPr>
                <w:rFonts w:ascii="Arial" w:hAnsi="Arial" w:cs="Arial"/>
                <w:sz w:val="20"/>
                <w:szCs w:val="20"/>
                <w:lang w:val="en-US"/>
              </w:rPr>
              <w:t>20.422.399,59</w:t>
            </w:r>
          </w:p>
        </w:tc>
        <w:tc>
          <w:tcPr>
            <w:tcW w:w="1384" w:type="dxa"/>
            <w:shd w:val="clear" w:color="auto" w:fill="auto"/>
            <w:noWrap/>
            <w:vAlign w:val="bottom"/>
            <w:hideMark/>
          </w:tcPr>
          <w:p w:rsidR="00057190" w:rsidRPr="009878FB" w:rsidRDefault="00057190" w:rsidP="00B278ED">
            <w:pPr>
              <w:jc w:val="right"/>
              <w:rPr>
                <w:rFonts w:ascii="Arial" w:hAnsi="Arial" w:cs="Arial"/>
                <w:sz w:val="20"/>
                <w:szCs w:val="20"/>
                <w:lang w:val="en-US"/>
              </w:rPr>
            </w:pPr>
            <w:r w:rsidRPr="009878FB">
              <w:rPr>
                <w:rFonts w:ascii="Arial" w:hAnsi="Arial" w:cs="Arial"/>
                <w:sz w:val="20"/>
                <w:szCs w:val="20"/>
                <w:lang w:val="en-US"/>
              </w:rPr>
              <w:t>7.451.837,00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36,49</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Program 1000 Redovne djelatnosti predstavničkog i izvršnog tijela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280.000,00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280.000,00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212.094,77</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75,74</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Aktivnost A100001 Obavljanje redovnih aktivnosti predstavničkog i izvršnog tijela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280.000,00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280.000,00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162.935,11</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58,19</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Tekući projekt T100001 Turistička zajednica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1.266,67</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1,81</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1.266,67</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2,53</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1.2 Prihodi od nefinancijske imovine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1.266,67</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2,53</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w:t>
            </w:r>
            <w:r w:rsidRPr="002C7CE2">
              <w:rPr>
                <w:rFonts w:ascii="Arial" w:hAnsi="Arial" w:cs="Arial"/>
                <w:sz w:val="20"/>
                <w:szCs w:val="20"/>
                <w:lang w:val="en-US"/>
              </w:rPr>
              <w:t>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w:t>
            </w:r>
            <w:r w:rsidRPr="002C7CE2">
              <w:rPr>
                <w:rFonts w:ascii="Arial" w:hAnsi="Arial" w:cs="Arial"/>
                <w:sz w:val="20"/>
                <w:szCs w:val="20"/>
                <w:lang w:val="en-US"/>
              </w:rPr>
              <w:t>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1.266,67</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2,53</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38</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Ostali rashodi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w:t>
            </w:r>
            <w:r w:rsidRPr="002C7CE2">
              <w:rPr>
                <w:rFonts w:ascii="Arial" w:hAnsi="Arial" w:cs="Arial"/>
                <w:sz w:val="20"/>
                <w:szCs w:val="20"/>
                <w:lang w:val="en-US"/>
              </w:rPr>
              <w:t>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w:t>
            </w:r>
            <w:r w:rsidRPr="002C7CE2">
              <w:rPr>
                <w:rFonts w:ascii="Arial" w:hAnsi="Arial" w:cs="Arial"/>
                <w:sz w:val="20"/>
                <w:szCs w:val="20"/>
                <w:lang w:val="en-US"/>
              </w:rPr>
              <w:t>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1.266,67</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2,53</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5. POMOĆI</w:t>
            </w:r>
          </w:p>
        </w:tc>
        <w:tc>
          <w:tcPr>
            <w:tcW w:w="1843" w:type="dxa"/>
            <w:shd w:val="clear" w:color="auto" w:fill="auto"/>
            <w:noWrap/>
            <w:vAlign w:val="bottom"/>
          </w:tcPr>
          <w:p w:rsidR="00057190" w:rsidRPr="00BA1347" w:rsidRDefault="00057190" w:rsidP="00B278ED">
            <w:pPr>
              <w:jc w:val="right"/>
              <w:rPr>
                <w:rFonts w:ascii="Arial" w:hAnsi="Arial" w:cs="Arial"/>
                <w:sz w:val="20"/>
                <w:szCs w:val="20"/>
                <w:lang w:val="en-US"/>
              </w:rPr>
            </w:pPr>
            <w:r>
              <w:rPr>
                <w:rFonts w:ascii="Arial" w:hAnsi="Arial" w:cs="Arial"/>
                <w:sz w:val="20"/>
                <w:szCs w:val="20"/>
                <w:lang w:val="en-US"/>
              </w:rPr>
              <w:t>20.000,00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20.000,00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 xml:space="preserve">5.2. Tekuće pomoći iz županijskog proračuna </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20.000,00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20.000,00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Program 1001 Redovne djelatnosti upravnog tijela</w:t>
            </w:r>
          </w:p>
        </w:tc>
        <w:tc>
          <w:tcPr>
            <w:tcW w:w="1843" w:type="dxa"/>
            <w:shd w:val="clear" w:color="auto" w:fill="auto"/>
            <w:noWrap/>
            <w:vAlign w:val="bottom"/>
            <w:hideMark/>
          </w:tcPr>
          <w:p w:rsidR="00057190" w:rsidRPr="00BA1347" w:rsidRDefault="00057190" w:rsidP="00B278ED">
            <w:pPr>
              <w:jc w:val="right"/>
              <w:rPr>
                <w:rFonts w:ascii="Arial" w:hAnsi="Arial" w:cs="Arial"/>
                <w:sz w:val="20"/>
                <w:szCs w:val="20"/>
                <w:lang w:val="en-US"/>
              </w:rPr>
            </w:pPr>
            <w:r w:rsidRPr="00BA1347">
              <w:rPr>
                <w:rFonts w:ascii="Arial" w:hAnsi="Arial" w:cs="Arial"/>
                <w:sz w:val="20"/>
                <w:szCs w:val="20"/>
                <w:lang w:val="en-US"/>
              </w:rPr>
              <w:t>368.402,00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368.402,00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115.787,50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31,42</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Aktivnost A100001 Obavljanje redovnih aktivnosti Jedinstvenog upravnog odjela</w:t>
            </w:r>
          </w:p>
        </w:tc>
        <w:tc>
          <w:tcPr>
            <w:tcW w:w="1843" w:type="dxa"/>
            <w:shd w:val="clear" w:color="auto" w:fill="auto"/>
            <w:noWrap/>
            <w:vAlign w:val="bottom"/>
            <w:hideMark/>
          </w:tcPr>
          <w:p w:rsidR="00057190" w:rsidRPr="00BA1347" w:rsidRDefault="00057190" w:rsidP="00B278ED">
            <w:pPr>
              <w:jc w:val="right"/>
              <w:rPr>
                <w:rFonts w:ascii="Arial" w:hAnsi="Arial" w:cs="Arial"/>
                <w:sz w:val="20"/>
                <w:szCs w:val="20"/>
                <w:lang w:val="en-US"/>
              </w:rPr>
            </w:pPr>
            <w:r w:rsidRPr="00BA1347">
              <w:rPr>
                <w:rFonts w:ascii="Arial" w:hAnsi="Arial" w:cs="Arial"/>
                <w:sz w:val="20"/>
                <w:szCs w:val="20"/>
                <w:lang w:val="en-US"/>
              </w:rPr>
              <w:t>368.402,00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368.402,00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115.787,50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31,42</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Aktivnost A100004 Ulaganje u računalne programe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2.500,00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2.500,00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12.487,50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499,50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5. POMOĆI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2.500,00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2.500,00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12.487,50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499,50</w:t>
            </w:r>
          </w:p>
        </w:tc>
      </w:tr>
      <w:tr w:rsidR="00057190" w:rsidRPr="002C7CE2"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5.1. Tekuće pomoći iz državnog proračuna</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2.500,00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2.500,00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12.487,50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499,50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2.500,00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2.500,00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12.487,50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499,50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2.500,00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2.500,00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12.487,50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499,50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Kapitalni projekt K100007 Izrada projektne dokumentacije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260.000,00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260.000,00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69.300,00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26,65</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260.000,00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260.000,00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69.300,00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26,65</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7A383A">
            <w:pPr>
              <w:numPr>
                <w:ilvl w:val="1"/>
                <w:numId w:val="11"/>
              </w:numPr>
              <w:rPr>
                <w:rFonts w:ascii="Arial" w:hAnsi="Arial" w:cs="Arial"/>
                <w:sz w:val="20"/>
                <w:szCs w:val="20"/>
                <w:lang w:val="en-US"/>
              </w:rPr>
            </w:pPr>
            <w:r>
              <w:rPr>
                <w:rFonts w:ascii="Arial" w:hAnsi="Arial" w:cs="Arial"/>
                <w:sz w:val="20"/>
                <w:szCs w:val="20"/>
                <w:lang w:val="en-US"/>
              </w:rPr>
              <w:t>Prihodi od poreza</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260.000,00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260.000,00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69.300,00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26,65</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18.000,00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Materijalni rashodi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18.000,00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51.300,00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25,65</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lastRenderedPageBreak/>
              <w:t>42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51.300,00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25,65</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Tekući projekt T100001 Priprema dokumentacije za projekt "D1"</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34.000,00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68,00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34.000,00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68,00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7A383A">
            <w:pPr>
              <w:numPr>
                <w:ilvl w:val="1"/>
                <w:numId w:val="12"/>
              </w:numPr>
              <w:rPr>
                <w:rFonts w:ascii="Arial" w:hAnsi="Arial" w:cs="Arial"/>
                <w:sz w:val="20"/>
                <w:szCs w:val="20"/>
                <w:lang w:val="en-US"/>
              </w:rPr>
            </w:pPr>
            <w:r>
              <w:rPr>
                <w:rFonts w:ascii="Arial" w:hAnsi="Arial" w:cs="Arial"/>
                <w:sz w:val="20"/>
                <w:szCs w:val="20"/>
                <w:lang w:val="en-US"/>
              </w:rPr>
              <w:t>Prihodi od poreza</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34.000,00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68,00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34.000,00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68,00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Materijalni rashodi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34.000,00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68,00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Tekući projekt T100002 Izrada programa za mlade sa područja Općine Gračac</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55.902,00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55.902,00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16.770,00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5. POMOĆI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55.902,00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55.902,00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16.770,00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5.1. Tekuće pomoći iz državnog proračuna</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55.902,00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55.902,00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16.770,00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55.902,00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55.902,00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16.770,00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w:t>
            </w:r>
            <w:r w:rsidRPr="002C7CE2">
              <w:rPr>
                <w:rFonts w:ascii="Arial" w:hAnsi="Arial" w:cs="Arial"/>
                <w:sz w:val="20"/>
                <w:szCs w:val="20"/>
                <w:lang w:val="en-US"/>
              </w:rPr>
              <w:t>,00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38</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Ostali rashodi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55.902,00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55.902,00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16.770,00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w:t>
            </w:r>
            <w:r w:rsidRPr="002C7CE2">
              <w:rPr>
                <w:rFonts w:ascii="Arial" w:hAnsi="Arial" w:cs="Arial"/>
                <w:sz w:val="20"/>
                <w:szCs w:val="20"/>
                <w:lang w:val="en-US"/>
              </w:rPr>
              <w:t>,00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Program 1002 Zaštita od požara i civilna zaštita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426.000,00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426.000,00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59.763,83</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14,02</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Aktivnost A100003 Financiranje rada Stožera za zaštitu i spašavanje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9.763,83</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39,06</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15.000,00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15.000,00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9.763,83</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65,09</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7A383A">
            <w:pPr>
              <w:numPr>
                <w:ilvl w:val="1"/>
                <w:numId w:val="13"/>
              </w:numPr>
              <w:rPr>
                <w:rFonts w:ascii="Arial" w:hAnsi="Arial" w:cs="Arial"/>
                <w:sz w:val="20"/>
                <w:szCs w:val="20"/>
                <w:lang w:val="en-US"/>
              </w:rPr>
            </w:pPr>
            <w:r>
              <w:rPr>
                <w:rFonts w:ascii="Arial" w:hAnsi="Arial" w:cs="Arial"/>
                <w:sz w:val="20"/>
                <w:szCs w:val="20"/>
                <w:lang w:val="en-US"/>
              </w:rPr>
              <w:t>Prihodi od poreza</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15.000,00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15.000,00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9.763,83</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65,09</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w:t>
            </w:r>
            <w:r w:rsidRPr="002C7CE2">
              <w:rPr>
                <w:rFonts w:ascii="Arial" w:hAnsi="Arial" w:cs="Arial"/>
                <w:sz w:val="20"/>
                <w:szCs w:val="20"/>
                <w:lang w:val="en-US"/>
              </w:rPr>
              <w:t>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w:t>
            </w:r>
            <w:r w:rsidRPr="002C7CE2">
              <w:rPr>
                <w:rFonts w:ascii="Arial" w:hAnsi="Arial" w:cs="Arial"/>
                <w:sz w:val="20"/>
                <w:szCs w:val="20"/>
                <w:lang w:val="en-US"/>
              </w:rPr>
              <w:t>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9.763,83</w:t>
            </w:r>
          </w:p>
        </w:tc>
        <w:tc>
          <w:tcPr>
            <w:tcW w:w="972" w:type="dxa"/>
            <w:shd w:val="clear" w:color="auto" w:fill="auto"/>
            <w:noWrap/>
            <w:vAlign w:val="bottom"/>
            <w:hideMark/>
          </w:tcPr>
          <w:p w:rsidR="00057190" w:rsidRPr="002C7CE2" w:rsidRDefault="00057190" w:rsidP="00B278ED">
            <w:pPr>
              <w:jc w:val="center"/>
              <w:rPr>
                <w:rFonts w:ascii="Arial" w:hAnsi="Arial" w:cs="Arial"/>
                <w:sz w:val="20"/>
                <w:szCs w:val="20"/>
                <w:lang w:val="en-US"/>
              </w:rPr>
            </w:pPr>
            <w:r>
              <w:rPr>
                <w:rFonts w:ascii="Arial" w:hAnsi="Arial" w:cs="Arial"/>
                <w:sz w:val="20"/>
                <w:szCs w:val="20"/>
                <w:lang w:val="en-US"/>
              </w:rPr>
              <w:t xml:space="preserve">    65,09</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Materijalni rashodi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w:t>
            </w:r>
            <w:r w:rsidRPr="002C7CE2">
              <w:rPr>
                <w:rFonts w:ascii="Arial" w:hAnsi="Arial" w:cs="Arial"/>
                <w:sz w:val="20"/>
                <w:szCs w:val="20"/>
                <w:lang w:val="en-US"/>
              </w:rPr>
              <w:t>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w:t>
            </w:r>
            <w:r w:rsidRPr="002C7CE2">
              <w:rPr>
                <w:rFonts w:ascii="Arial" w:hAnsi="Arial" w:cs="Arial"/>
                <w:sz w:val="20"/>
                <w:szCs w:val="20"/>
                <w:lang w:val="en-US"/>
              </w:rPr>
              <w:t>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9.763,83</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65,09</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5. POMOĆI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tcBorders>
              <w:bottom w:val="single" w:sz="4" w:space="0" w:color="auto"/>
            </w:tcBorders>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5.1. Tekuće pomoći iz državnog proračuna</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3</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Rashodi poslovanja</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32</w:t>
            </w:r>
          </w:p>
        </w:tc>
        <w:tc>
          <w:tcPr>
            <w:tcW w:w="6542" w:type="dxa"/>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Materijalni rashodi</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Aktivnost A100004 Financiranje Vatrogasne zajednice Općine Gračac</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201.000,00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201.000,00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50.000,00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24,88</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201.000,00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201,000,00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24,88</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7A383A">
            <w:pPr>
              <w:numPr>
                <w:ilvl w:val="1"/>
                <w:numId w:val="14"/>
              </w:numPr>
              <w:rPr>
                <w:rFonts w:ascii="Arial" w:hAnsi="Arial" w:cs="Arial"/>
                <w:sz w:val="20"/>
                <w:szCs w:val="20"/>
                <w:lang w:val="en-US"/>
              </w:rPr>
            </w:pPr>
            <w:r>
              <w:rPr>
                <w:rFonts w:ascii="Arial" w:hAnsi="Arial" w:cs="Arial"/>
                <w:sz w:val="20"/>
                <w:szCs w:val="20"/>
                <w:lang w:val="en-US"/>
              </w:rPr>
              <w:t>Prihodi od poreza</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201.000,00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201.000,00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24,88</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201.000,00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201.000,00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50.000,00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24,88</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38</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Ostali rashodi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201.000,00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201.000,00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50.000,00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24,88</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Kapitalni projekt K100001 Nabava opreme - JVP</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5. POMOĆI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5.6. Potpora Vatrogasne zajednice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lastRenderedPageBreak/>
              <w:t>42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Program 1003 Poticanje razvoja gospodarstva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767.330,00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767.330,00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211.201,02</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27,52</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Aktivnost A100002 LAG - Lokalna akcijska grupa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14.070,00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14.070,00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14.070,00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100,00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14.070,00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14.070,00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14.070,00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100,00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1.3.Prihodi od administrativnih (upravnih) pristojbi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14.070,00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14.070,00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14.070,00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100,00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14.070,00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14.070,00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14.070,00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100,00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Materijalni rashodi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14.070,00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14.070,00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14.070,00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100,00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Kapitalni projekt K100003 Ulaganje u poslovne prostore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4. PRIHODI ZA POSEBNE NAMJENE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4.5.Ostali nespomenuti prihodi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45</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dodatna ulaganja na nefinancijskoj imovini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Kapitalni projekt K100005 Kulturno Informativni Centar</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400.760,00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400.760,00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197.131,02</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49,19</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200.760,00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200.760,00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182.384,32</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90,85</w:t>
            </w:r>
          </w:p>
        </w:tc>
      </w:tr>
      <w:tr w:rsidR="00057190" w:rsidRPr="002C7CE2"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p>
        </w:tc>
        <w:tc>
          <w:tcPr>
            <w:tcW w:w="1843" w:type="dxa"/>
            <w:shd w:val="clear" w:color="auto" w:fill="auto"/>
            <w:noWrap/>
            <w:vAlign w:val="bottom"/>
          </w:tcPr>
          <w:p w:rsidR="00057190" w:rsidRDefault="00057190" w:rsidP="00B278ED">
            <w:pPr>
              <w:jc w:val="right"/>
              <w:rPr>
                <w:rFonts w:ascii="Arial" w:hAnsi="Arial" w:cs="Arial"/>
                <w:sz w:val="20"/>
                <w:szCs w:val="20"/>
                <w:lang w:val="en-US"/>
              </w:rPr>
            </w:pPr>
          </w:p>
        </w:tc>
        <w:tc>
          <w:tcPr>
            <w:tcW w:w="1417" w:type="dxa"/>
            <w:shd w:val="clear" w:color="auto" w:fill="auto"/>
            <w:noWrap/>
            <w:vAlign w:val="bottom"/>
          </w:tcPr>
          <w:p w:rsidR="00057190" w:rsidRDefault="00057190" w:rsidP="00B278ED">
            <w:pPr>
              <w:jc w:val="right"/>
              <w:rPr>
                <w:rFonts w:ascii="Arial" w:hAnsi="Arial" w:cs="Arial"/>
                <w:sz w:val="20"/>
                <w:szCs w:val="20"/>
                <w:lang w:val="en-US"/>
              </w:rPr>
            </w:pPr>
          </w:p>
        </w:tc>
        <w:tc>
          <w:tcPr>
            <w:tcW w:w="1496" w:type="dxa"/>
            <w:shd w:val="clear" w:color="auto" w:fill="auto"/>
            <w:noWrap/>
            <w:vAlign w:val="bottom"/>
          </w:tcPr>
          <w:p w:rsidR="00057190" w:rsidRDefault="00057190" w:rsidP="00B278ED">
            <w:pPr>
              <w:jc w:val="right"/>
              <w:rPr>
                <w:rFonts w:ascii="Arial" w:hAnsi="Arial" w:cs="Arial"/>
                <w:sz w:val="20"/>
                <w:szCs w:val="20"/>
                <w:lang w:val="en-US"/>
              </w:rPr>
            </w:pPr>
          </w:p>
        </w:tc>
        <w:tc>
          <w:tcPr>
            <w:tcW w:w="1384" w:type="dxa"/>
            <w:shd w:val="clear" w:color="auto" w:fill="auto"/>
            <w:noWrap/>
            <w:vAlign w:val="bottom"/>
          </w:tcPr>
          <w:p w:rsidR="00057190" w:rsidRDefault="00057190" w:rsidP="00B278ED">
            <w:pPr>
              <w:jc w:val="right"/>
              <w:rPr>
                <w:rFonts w:ascii="Arial" w:hAnsi="Arial" w:cs="Arial"/>
                <w:sz w:val="20"/>
                <w:szCs w:val="20"/>
                <w:lang w:val="en-US"/>
              </w:rPr>
            </w:pPr>
          </w:p>
        </w:tc>
        <w:tc>
          <w:tcPr>
            <w:tcW w:w="972" w:type="dxa"/>
            <w:shd w:val="clear" w:color="auto" w:fill="auto"/>
            <w:noWrap/>
            <w:vAlign w:val="bottom"/>
          </w:tcPr>
          <w:p w:rsidR="00057190" w:rsidRDefault="00057190" w:rsidP="00B278ED">
            <w:pPr>
              <w:jc w:val="right"/>
              <w:rPr>
                <w:rFonts w:ascii="Arial" w:hAnsi="Arial" w:cs="Arial"/>
                <w:sz w:val="20"/>
                <w:szCs w:val="20"/>
                <w:lang w:val="en-US"/>
              </w:rPr>
            </w:pPr>
          </w:p>
        </w:tc>
      </w:tr>
      <w:tr w:rsidR="00057190" w:rsidRPr="002C7CE2" w:rsidTr="00B278ED">
        <w:trPr>
          <w:trHeight w:val="255"/>
        </w:trPr>
        <w:tc>
          <w:tcPr>
            <w:tcW w:w="8095" w:type="dxa"/>
            <w:gridSpan w:val="2"/>
            <w:shd w:val="clear" w:color="auto" w:fill="auto"/>
            <w:noWrap/>
            <w:vAlign w:val="bottom"/>
          </w:tcPr>
          <w:p w:rsidR="00057190" w:rsidRPr="002C7CE2" w:rsidRDefault="00057190" w:rsidP="007A383A">
            <w:pPr>
              <w:numPr>
                <w:ilvl w:val="1"/>
                <w:numId w:val="15"/>
              </w:numPr>
              <w:rPr>
                <w:rFonts w:ascii="Arial" w:hAnsi="Arial" w:cs="Arial"/>
                <w:sz w:val="20"/>
                <w:szCs w:val="20"/>
                <w:lang w:val="en-US"/>
              </w:rPr>
            </w:pPr>
            <w:r>
              <w:rPr>
                <w:rFonts w:ascii="Arial" w:hAnsi="Arial" w:cs="Arial"/>
                <w:sz w:val="20"/>
                <w:szCs w:val="20"/>
                <w:lang w:val="en-US"/>
              </w:rPr>
              <w:t xml:space="preserve">Prihodi od poreza </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200.760,00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200.760,00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182.384,32</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90,85</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w:t>
            </w:r>
            <w:r w:rsidRPr="002C7CE2">
              <w:rPr>
                <w:rFonts w:ascii="Arial" w:hAnsi="Arial" w:cs="Arial"/>
                <w:sz w:val="20"/>
                <w:szCs w:val="20"/>
                <w:lang w:val="en-US"/>
              </w:rPr>
              <w:t>00.760,00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w:t>
            </w:r>
            <w:r w:rsidRPr="002C7CE2">
              <w:rPr>
                <w:rFonts w:ascii="Arial" w:hAnsi="Arial" w:cs="Arial"/>
                <w:sz w:val="20"/>
                <w:szCs w:val="20"/>
                <w:lang w:val="en-US"/>
              </w:rPr>
              <w:t>00.760,00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182.384,32</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90,85</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30.384,32</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202,56</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45</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dodatna ulaganja na nefinancijskoj imovini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w:t>
            </w:r>
            <w:r w:rsidRPr="002C7CE2">
              <w:rPr>
                <w:rFonts w:ascii="Arial" w:hAnsi="Arial" w:cs="Arial"/>
                <w:sz w:val="20"/>
                <w:szCs w:val="20"/>
                <w:lang w:val="en-US"/>
              </w:rPr>
              <w:t>85.760,00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w:t>
            </w:r>
            <w:r w:rsidRPr="002C7CE2">
              <w:rPr>
                <w:rFonts w:ascii="Arial" w:hAnsi="Arial" w:cs="Arial"/>
                <w:sz w:val="20"/>
                <w:szCs w:val="20"/>
                <w:lang w:val="en-US"/>
              </w:rPr>
              <w:t>85.760,00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152.000,00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81,83</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Izvor 5. POMOĆI</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200.000,00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200.000,00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14.746,70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7,37</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5.3. Kapitalne pomoći iz državnog proračuna</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200.000,00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200.000,00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14.746,70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7,37</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Kapitalni projekt K100011 Izrada strategije razvoja u turizmu</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87.500,00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87.500,00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5. POMOĆI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87.500,00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87.500,00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 xml:space="preserve">5.8.Pomoći iz državnog proračuna temeljem prijenosa EU sredstava </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87.500,00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87.500,00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87.500,00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87.500,00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87.500,00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87.500,00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Tekući projekt T100009 Poticanje mjera u poljoprivredi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65.000,00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65.000,00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7A383A">
            <w:pPr>
              <w:numPr>
                <w:ilvl w:val="1"/>
                <w:numId w:val="15"/>
              </w:numPr>
              <w:rPr>
                <w:rFonts w:ascii="Arial" w:hAnsi="Arial" w:cs="Arial"/>
                <w:sz w:val="20"/>
                <w:szCs w:val="20"/>
                <w:lang w:val="en-US"/>
              </w:rPr>
            </w:pPr>
            <w:r>
              <w:rPr>
                <w:rFonts w:ascii="Arial" w:hAnsi="Arial" w:cs="Arial"/>
                <w:sz w:val="20"/>
                <w:szCs w:val="20"/>
                <w:lang w:val="en-US"/>
              </w:rPr>
              <w:t>Prihodi od nefinancijske imovine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65.000,00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65.000,00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lastRenderedPageBreak/>
              <w:t>35</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Subvencije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Tekući projekt T100011 Sanacija divljih odlagališta otpada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45.000,00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45.000,00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1.2. Prihodi od nefinancijske imovine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45.000,00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45.000,00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Materijalni rashodi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Tekući projekt T100012 Sanacija poljskih puteva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125.000,00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125.000,00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125.000,00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125.000,00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1.2.Prihodi od nefinancijske imovine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125.000,00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125.000,00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125.000,00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125.000,00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Materijalni rashodi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125.000,00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125.000,00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Program 1004 Zaštita okoliša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211.685,59</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343.685,59</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52.862,50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15,38</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Kapitalni projekt K100001 Sanacija odlagališta komunalnog otpada Stražbenica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133.750,00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133.750,00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2.062,50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1,54</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4.PRIHODI ZA POSEBNE NAMJENE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13.375,00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13.375,00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2.062,50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15,42</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4.1.Komunalni doprinos</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13.375,00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13.375,00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2.062,50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15,42</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133.750,00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133.750,00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2.062,50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1,54</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133.750,00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133.750,00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2.062,50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1,54</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Izvor 5.POMOĆI</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120.375,00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120.375,00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5.3. Kapitalne pomoći iz državnog proračuna</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120.375,00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120.375,00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Kapitalni projekt K100002 Sufinanciranje Centra za gospodarenje otpadom Biljane Donje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77.935,59</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77.935,59</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4.PRIHODI ZA POSEBNE NAMJENE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77.935,59</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77.935,59</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 xml:space="preserve">4.2.Komunalna naknada </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77.935,59</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77.935,59</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77.935,59</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77.935,59</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38</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Ostali rashodi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77.935,59</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77.935,59</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Program 1005 Komunalne djelatnosti i stanovanje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4.552.490,00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4.552,</w:t>
            </w:r>
            <w:r w:rsidRPr="002C7CE2">
              <w:rPr>
                <w:rFonts w:ascii="Arial" w:hAnsi="Arial" w:cs="Arial"/>
                <w:sz w:val="20"/>
                <w:szCs w:val="20"/>
                <w:lang w:val="en-US"/>
              </w:rPr>
              <w:t>490,00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1.599.310,09</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22,65</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Aktivnost A100013 Održavanje oborinskih kanala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65.000,00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65.000,00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6.125,00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9,42</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4.PRIHODI ZA POSEBNE NAMJENE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6.125,00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20,42</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4.5.Ostali nespomenuti prihodi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6.125,00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20,42</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w:t>
            </w:r>
            <w:r w:rsidRPr="002C7CE2">
              <w:rPr>
                <w:rFonts w:ascii="Arial" w:hAnsi="Arial" w:cs="Arial"/>
                <w:sz w:val="20"/>
                <w:szCs w:val="20"/>
                <w:lang w:val="en-US"/>
              </w:rPr>
              <w:t>.000,00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w:t>
            </w:r>
            <w:r w:rsidRPr="002C7CE2">
              <w:rPr>
                <w:rFonts w:ascii="Arial" w:hAnsi="Arial" w:cs="Arial"/>
                <w:sz w:val="20"/>
                <w:szCs w:val="20"/>
                <w:lang w:val="en-US"/>
              </w:rPr>
              <w:t>.000,00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6.125,00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w:t>
            </w:r>
            <w:r w:rsidRPr="002C7CE2">
              <w:rPr>
                <w:rFonts w:ascii="Arial" w:hAnsi="Arial" w:cs="Arial"/>
                <w:sz w:val="20"/>
                <w:szCs w:val="20"/>
                <w:lang w:val="en-US"/>
              </w:rPr>
              <w:t>,42</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Materijalni rashodi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w:t>
            </w:r>
            <w:r w:rsidRPr="002C7CE2">
              <w:rPr>
                <w:rFonts w:ascii="Arial" w:hAnsi="Arial" w:cs="Arial"/>
                <w:sz w:val="20"/>
                <w:szCs w:val="20"/>
                <w:lang w:val="en-US"/>
              </w:rPr>
              <w:t>.000,00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30</w:t>
            </w:r>
            <w:r w:rsidRPr="002C7CE2">
              <w:rPr>
                <w:rFonts w:ascii="Arial" w:hAnsi="Arial" w:cs="Arial"/>
                <w:sz w:val="20"/>
                <w:szCs w:val="20"/>
                <w:lang w:val="en-US"/>
              </w:rPr>
              <w:t>.000,00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6.125,00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20</w:t>
            </w:r>
            <w:r w:rsidRPr="002C7CE2">
              <w:rPr>
                <w:rFonts w:ascii="Arial" w:hAnsi="Arial" w:cs="Arial"/>
                <w:sz w:val="20"/>
                <w:szCs w:val="20"/>
                <w:lang w:val="en-US"/>
              </w:rPr>
              <w:t>,42</w:t>
            </w:r>
          </w:p>
        </w:tc>
      </w:tr>
      <w:tr w:rsidR="00057190" w:rsidRPr="002C7CE2" w:rsidTr="00B278ED">
        <w:trPr>
          <w:trHeight w:val="255"/>
        </w:trPr>
        <w:tc>
          <w:tcPr>
            <w:tcW w:w="1553" w:type="dxa"/>
            <w:shd w:val="clear" w:color="auto" w:fill="auto"/>
            <w:noWrap/>
            <w:vAlign w:val="bottom"/>
          </w:tcPr>
          <w:p w:rsidR="00057190" w:rsidRPr="002C7CE2" w:rsidRDefault="00057190" w:rsidP="00B278ED">
            <w:pPr>
              <w:rPr>
                <w:rFonts w:ascii="Arial" w:hAnsi="Arial" w:cs="Arial"/>
                <w:sz w:val="20"/>
                <w:szCs w:val="20"/>
                <w:lang w:val="en-US"/>
              </w:rPr>
            </w:pP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p>
        </w:tc>
        <w:tc>
          <w:tcPr>
            <w:tcW w:w="1843" w:type="dxa"/>
            <w:shd w:val="clear" w:color="auto" w:fill="auto"/>
            <w:noWrap/>
            <w:vAlign w:val="bottom"/>
          </w:tcPr>
          <w:p w:rsidR="00057190" w:rsidRDefault="00057190" w:rsidP="00B278ED">
            <w:pPr>
              <w:jc w:val="right"/>
              <w:rPr>
                <w:rFonts w:ascii="Arial" w:hAnsi="Arial" w:cs="Arial"/>
                <w:sz w:val="20"/>
                <w:szCs w:val="20"/>
                <w:lang w:val="en-US"/>
              </w:rPr>
            </w:pP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p>
        </w:tc>
        <w:tc>
          <w:tcPr>
            <w:tcW w:w="1496" w:type="dxa"/>
            <w:shd w:val="clear" w:color="auto" w:fill="auto"/>
            <w:noWrap/>
            <w:vAlign w:val="bottom"/>
          </w:tcPr>
          <w:p w:rsidR="00057190" w:rsidRDefault="00057190" w:rsidP="00B278ED">
            <w:pPr>
              <w:jc w:val="right"/>
              <w:rPr>
                <w:rFonts w:ascii="Arial" w:hAnsi="Arial" w:cs="Arial"/>
                <w:sz w:val="20"/>
                <w:szCs w:val="20"/>
                <w:lang w:val="en-US"/>
              </w:rPr>
            </w:pP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p>
        </w:tc>
        <w:tc>
          <w:tcPr>
            <w:tcW w:w="972" w:type="dxa"/>
            <w:shd w:val="clear" w:color="auto" w:fill="auto"/>
            <w:noWrap/>
            <w:vAlign w:val="bottom"/>
          </w:tcPr>
          <w:p w:rsidR="00057190" w:rsidRDefault="00057190" w:rsidP="00B278ED">
            <w:pPr>
              <w:jc w:val="right"/>
              <w:rPr>
                <w:rFonts w:ascii="Arial" w:hAnsi="Arial" w:cs="Arial"/>
                <w:sz w:val="20"/>
                <w:szCs w:val="20"/>
                <w:lang w:val="en-US"/>
              </w:rPr>
            </w:pP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Kapitalni projekt K000037 Izgradnja pročistača otpadnih voda za Novo Naselje 1 i 2</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770.000,00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770.000,00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34.593,75</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4,49</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70.000,00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70.000,00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34.593,75</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49,42</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1.1.Prihodi od poreza</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70.000,00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70.000,00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34.593,75</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49,42</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34.593,75</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49,42</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Materijalni rashodi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70.000,00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34.593,75</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49,42</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189.316,00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189.316,00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189.316,00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189.316,00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Izvor 4.PRIHODI ZA POSEBNE NAMJENE</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210.684,00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210.684,00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hideMark/>
          </w:tcPr>
          <w:p w:rsidR="00057190" w:rsidRDefault="00057190" w:rsidP="00B278ED">
            <w:pPr>
              <w:rPr>
                <w:rFonts w:ascii="Arial" w:hAnsi="Arial" w:cs="Arial"/>
                <w:sz w:val="20"/>
                <w:szCs w:val="20"/>
                <w:lang w:val="en-US"/>
              </w:rPr>
            </w:pPr>
            <w:r>
              <w:rPr>
                <w:rFonts w:ascii="Arial" w:hAnsi="Arial" w:cs="Arial"/>
                <w:sz w:val="20"/>
                <w:szCs w:val="20"/>
                <w:lang w:val="en-US"/>
              </w:rPr>
              <w:t xml:space="preserve">4.2.Komunalna naknada </w:t>
            </w:r>
          </w:p>
        </w:tc>
        <w:tc>
          <w:tcPr>
            <w:tcW w:w="1843" w:type="dxa"/>
            <w:shd w:val="clear" w:color="auto" w:fill="auto"/>
            <w:noWrap/>
            <w:vAlign w:val="bottom"/>
            <w:hideMark/>
          </w:tcPr>
          <w:p w:rsidR="00057190" w:rsidRDefault="00057190" w:rsidP="00B278ED">
            <w:pPr>
              <w:jc w:val="right"/>
              <w:rPr>
                <w:rFonts w:ascii="Arial" w:hAnsi="Arial" w:cs="Arial"/>
                <w:sz w:val="20"/>
                <w:szCs w:val="20"/>
                <w:lang w:val="en-US"/>
              </w:rPr>
            </w:pPr>
            <w:r>
              <w:rPr>
                <w:rFonts w:ascii="Arial" w:hAnsi="Arial" w:cs="Arial"/>
                <w:sz w:val="20"/>
                <w:szCs w:val="20"/>
                <w:lang w:val="en-US"/>
              </w:rPr>
              <w:t>85.684,00</w:t>
            </w:r>
          </w:p>
        </w:tc>
        <w:tc>
          <w:tcPr>
            <w:tcW w:w="1417" w:type="dxa"/>
            <w:shd w:val="clear" w:color="auto" w:fill="auto"/>
            <w:noWrap/>
            <w:vAlign w:val="bottom"/>
            <w:hideMark/>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hideMark/>
          </w:tcPr>
          <w:p w:rsidR="00057190" w:rsidRDefault="00057190" w:rsidP="00B278ED">
            <w:pPr>
              <w:jc w:val="right"/>
              <w:rPr>
                <w:rFonts w:ascii="Arial" w:hAnsi="Arial" w:cs="Arial"/>
                <w:sz w:val="20"/>
                <w:szCs w:val="20"/>
                <w:lang w:val="en-US"/>
              </w:rPr>
            </w:pPr>
            <w:r>
              <w:rPr>
                <w:rFonts w:ascii="Arial" w:hAnsi="Arial" w:cs="Arial"/>
                <w:sz w:val="20"/>
                <w:szCs w:val="20"/>
                <w:lang w:val="en-US"/>
              </w:rPr>
              <w:t>85.684,00</w:t>
            </w:r>
          </w:p>
        </w:tc>
        <w:tc>
          <w:tcPr>
            <w:tcW w:w="1384" w:type="dxa"/>
            <w:shd w:val="clear" w:color="auto" w:fill="auto"/>
            <w:noWrap/>
            <w:vAlign w:val="bottom"/>
            <w:hideMark/>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hideMark/>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85.684,00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85.684,00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85.684,00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85.684,00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4.3.Doprinos za šume</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125.000,00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125.000,00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4</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125.000,00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125.000,00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42</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125.000,00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125.000,00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Izvor 5. POMOĆI</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300.000,00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300.000,00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Tr="00B278ED">
        <w:trPr>
          <w:trHeight w:val="255"/>
        </w:trPr>
        <w:tc>
          <w:tcPr>
            <w:tcW w:w="8095" w:type="dxa"/>
            <w:gridSpan w:val="2"/>
            <w:tcBorders>
              <w:bottom w:val="single" w:sz="4" w:space="0" w:color="auto"/>
            </w:tcBorders>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5.3.Kapitalne pomoći iz državnog proračuna</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300.000,00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300.000,00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 xml:space="preserve">4 </w:t>
            </w:r>
            <w:r w:rsidRPr="002C7CE2">
              <w:rPr>
                <w:rFonts w:ascii="Arial" w:hAnsi="Arial" w:cs="Arial"/>
                <w:sz w:val="20"/>
                <w:szCs w:val="20"/>
                <w:lang w:val="en-US"/>
              </w:rPr>
              <w:t>Rashodi za nabavu nefinancijske imovine</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300.000,00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300.000,00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 xml:space="preserve">42 </w:t>
            </w:r>
            <w:r w:rsidRPr="002C7CE2">
              <w:rPr>
                <w:rFonts w:ascii="Arial" w:hAnsi="Arial" w:cs="Arial"/>
                <w:sz w:val="20"/>
                <w:szCs w:val="20"/>
                <w:lang w:val="en-US"/>
              </w:rPr>
              <w:t>Rashodi za nabavu proizvedene dugotrajne imovine</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300.000,00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300.000,00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Kapitalni projekt K100001 Sanacija Dalmatinske ulice u Srbu</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635.000,00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635.000,00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bl>
    <w:p w:rsidR="00B3188D" w:rsidRDefault="00B3188D"/>
    <w:p w:rsidR="00057190" w:rsidRDefault="00057190"/>
    <w:p w:rsidR="00DA700F" w:rsidRDefault="00DA700F"/>
    <w:tbl>
      <w:tblPr>
        <w:tblW w:w="152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542"/>
        <w:gridCol w:w="1843"/>
        <w:gridCol w:w="1417"/>
        <w:gridCol w:w="1496"/>
        <w:gridCol w:w="1384"/>
        <w:gridCol w:w="972"/>
      </w:tblGrid>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51.000,00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51.000,00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1.1.Prihodi od poreza</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51.000,00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51.000,00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3</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Rashodi poslovanja</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15.000,00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15.000,00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32</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Materijalni rashodi</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15.000,00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15.000,00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4</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36.000,00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36.000,00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42</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36.000,00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36.000,00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lastRenderedPageBreak/>
              <w:t>Izvor 5.POMOĆI</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434.000,00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434.000,00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5.3.Kapitalne pomoći iz državnog proračuna</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434.000,00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434.000,00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4</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434.000,00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434.000,00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42</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434.000,00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434.000,00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Izvor 7. PRIHODI OD PRODAJE ILI ZAMJENE NEF.IMOVINE I NAKNADE S NASL.</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150.000,00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150.000,00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7.1.Prihodi od prodaje nefinancijske imovine</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150.000,00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150.000,00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4</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150.000,00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150.000,00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42</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150.000,00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150.000,00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Kapitalni projekt K100007 Proširenje i modernizacija postojećeg dijela mreže javne rasvjete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540.000,00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540.000,00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1.2.Prihodi od nefinancijske imovine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poslovanja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32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Materijalni rashodi</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42</w:t>
            </w:r>
          </w:p>
        </w:tc>
        <w:tc>
          <w:tcPr>
            <w:tcW w:w="6542" w:type="dxa"/>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20.000,00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Pr="002C7CE2" w:rsidRDefault="00057190" w:rsidP="00B278ED">
            <w:pPr>
              <w:rPr>
                <w:rFonts w:ascii="Arial" w:hAnsi="Arial" w:cs="Arial"/>
                <w:sz w:val="20"/>
                <w:szCs w:val="20"/>
                <w:lang w:val="en-US"/>
              </w:rPr>
            </w:pP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p>
        </w:tc>
      </w:tr>
      <w:tr w:rsidR="00057190" w:rsidRPr="002C7CE2"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Izvor 5.POMOĆI</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450.000,00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450.000,00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Default="00057190" w:rsidP="00B278ED">
            <w:pPr>
              <w:rPr>
                <w:rFonts w:ascii="Arial" w:hAnsi="Arial" w:cs="Arial"/>
                <w:sz w:val="20"/>
                <w:szCs w:val="20"/>
                <w:lang w:val="en-US"/>
              </w:rPr>
            </w:pPr>
            <w:r>
              <w:rPr>
                <w:rFonts w:ascii="Arial" w:hAnsi="Arial" w:cs="Arial"/>
                <w:sz w:val="20"/>
                <w:szCs w:val="20"/>
                <w:lang w:val="en-US"/>
              </w:rPr>
              <w:t>5.3.Kapitalne pomoći iz državnog proračuna</w:t>
            </w:r>
          </w:p>
        </w:tc>
        <w:tc>
          <w:tcPr>
            <w:tcW w:w="1843"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450.000,00</w:t>
            </w:r>
          </w:p>
        </w:tc>
        <w:tc>
          <w:tcPr>
            <w:tcW w:w="1417"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450.000,00</w:t>
            </w:r>
          </w:p>
        </w:tc>
        <w:tc>
          <w:tcPr>
            <w:tcW w:w="1384"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4</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450.000,00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450.000,00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42</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450.000,00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450.000,00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7. PRIHODI OD PRODAJE ILI ZAMJENE NEF.IMOVINE I NAKNADE S NASL.</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7.1.Prihodi od prodaje nefinancijske imovine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4</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nefinancijske imovine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1553" w:type="dxa"/>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42</w:t>
            </w:r>
          </w:p>
        </w:tc>
        <w:tc>
          <w:tcPr>
            <w:tcW w:w="6542" w:type="dxa"/>
            <w:shd w:val="clear" w:color="auto" w:fill="auto"/>
            <w:noWrap/>
            <w:vAlign w:val="bottom"/>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Rashodi za nabavu proizvedene dugotrajne imovine</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50.000,00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r>
      <w:tr w:rsidR="00057190" w:rsidRPr="002C7CE2" w:rsidTr="00B278ED">
        <w:trPr>
          <w:trHeight w:val="255"/>
        </w:trPr>
        <w:tc>
          <w:tcPr>
            <w:tcW w:w="8095" w:type="dxa"/>
            <w:gridSpan w:val="2"/>
            <w:shd w:val="clear" w:color="auto" w:fill="auto"/>
            <w:noWrap/>
            <w:vAlign w:val="bottom"/>
            <w:hideMark/>
          </w:tcPr>
          <w:p w:rsidR="00057190" w:rsidRPr="002C7CE2" w:rsidRDefault="00057190" w:rsidP="00B278ED">
            <w:pPr>
              <w:rPr>
                <w:rFonts w:ascii="Arial" w:hAnsi="Arial" w:cs="Arial"/>
                <w:sz w:val="20"/>
                <w:szCs w:val="20"/>
                <w:lang w:val="en-US"/>
              </w:rPr>
            </w:pPr>
            <w:r w:rsidRPr="002C7CE2">
              <w:rPr>
                <w:rFonts w:ascii="Arial" w:hAnsi="Arial" w:cs="Arial"/>
                <w:sz w:val="20"/>
                <w:szCs w:val="20"/>
                <w:lang w:val="en-US"/>
              </w:rPr>
              <w:t>Kapitalni projekt K100015 Nabava opreme trgovačkom društvu "Gračac Čistoća"</w:t>
            </w:r>
          </w:p>
        </w:tc>
        <w:tc>
          <w:tcPr>
            <w:tcW w:w="1843"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350.000,00</w:t>
            </w:r>
          </w:p>
        </w:tc>
        <w:tc>
          <w:tcPr>
            <w:tcW w:w="1417"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0,00</w:t>
            </w:r>
          </w:p>
        </w:tc>
        <w:tc>
          <w:tcPr>
            <w:tcW w:w="1496"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350.000,00</w:t>
            </w:r>
          </w:p>
        </w:tc>
        <w:tc>
          <w:tcPr>
            <w:tcW w:w="1384"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45.000,00</w:t>
            </w:r>
          </w:p>
        </w:tc>
        <w:tc>
          <w:tcPr>
            <w:tcW w:w="972" w:type="dxa"/>
            <w:shd w:val="clear" w:color="auto" w:fill="auto"/>
            <w:noWrap/>
            <w:vAlign w:val="bottom"/>
            <w:hideMark/>
          </w:tcPr>
          <w:p w:rsidR="00057190" w:rsidRPr="002C7CE2" w:rsidRDefault="00057190" w:rsidP="00B278ED">
            <w:pPr>
              <w:jc w:val="right"/>
              <w:rPr>
                <w:rFonts w:ascii="Arial" w:hAnsi="Arial" w:cs="Arial"/>
                <w:sz w:val="20"/>
                <w:szCs w:val="20"/>
                <w:lang w:val="en-US"/>
              </w:rPr>
            </w:pPr>
            <w:r w:rsidRPr="002C7CE2">
              <w:rPr>
                <w:rFonts w:ascii="Arial" w:hAnsi="Arial" w:cs="Arial"/>
                <w:sz w:val="20"/>
                <w:szCs w:val="20"/>
                <w:lang w:val="en-US"/>
              </w:rPr>
              <w:t>12,86</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Izvor 1. OPĆI PRIHODI I PRIMICI</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350.000,00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350.000,00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45.000,00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12,86</w:t>
            </w:r>
          </w:p>
        </w:tc>
      </w:tr>
      <w:tr w:rsidR="00057190" w:rsidRPr="002C7CE2" w:rsidTr="00B278ED">
        <w:trPr>
          <w:trHeight w:val="255"/>
        </w:trPr>
        <w:tc>
          <w:tcPr>
            <w:tcW w:w="8095" w:type="dxa"/>
            <w:gridSpan w:val="2"/>
            <w:shd w:val="clear" w:color="auto" w:fill="auto"/>
            <w:noWrap/>
            <w:vAlign w:val="bottom"/>
          </w:tcPr>
          <w:p w:rsidR="00057190" w:rsidRPr="002C7CE2" w:rsidRDefault="00057190" w:rsidP="00B278ED">
            <w:pPr>
              <w:rPr>
                <w:rFonts w:ascii="Arial" w:hAnsi="Arial" w:cs="Arial"/>
                <w:sz w:val="20"/>
                <w:szCs w:val="20"/>
                <w:lang w:val="en-US"/>
              </w:rPr>
            </w:pPr>
            <w:r>
              <w:rPr>
                <w:rFonts w:ascii="Arial" w:hAnsi="Arial" w:cs="Arial"/>
                <w:sz w:val="20"/>
                <w:szCs w:val="20"/>
                <w:lang w:val="en-US"/>
              </w:rPr>
              <w:t>1.1.Prihodi od poreza</w:t>
            </w:r>
          </w:p>
        </w:tc>
        <w:tc>
          <w:tcPr>
            <w:tcW w:w="1843"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350.000,00</w:t>
            </w:r>
          </w:p>
        </w:tc>
        <w:tc>
          <w:tcPr>
            <w:tcW w:w="1417"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0,00</w:t>
            </w:r>
          </w:p>
        </w:tc>
        <w:tc>
          <w:tcPr>
            <w:tcW w:w="1496"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350.000,00</w:t>
            </w:r>
          </w:p>
        </w:tc>
        <w:tc>
          <w:tcPr>
            <w:tcW w:w="1384"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45.000,00</w:t>
            </w:r>
          </w:p>
        </w:tc>
        <w:tc>
          <w:tcPr>
            <w:tcW w:w="972" w:type="dxa"/>
            <w:shd w:val="clear" w:color="auto" w:fill="auto"/>
            <w:noWrap/>
            <w:vAlign w:val="bottom"/>
          </w:tcPr>
          <w:p w:rsidR="00057190" w:rsidRPr="002C7CE2" w:rsidRDefault="00057190" w:rsidP="00B278ED">
            <w:pPr>
              <w:jc w:val="right"/>
              <w:rPr>
                <w:rFonts w:ascii="Arial" w:hAnsi="Arial" w:cs="Arial"/>
                <w:sz w:val="20"/>
                <w:szCs w:val="20"/>
                <w:lang w:val="en-US"/>
              </w:rPr>
            </w:pPr>
            <w:r>
              <w:rPr>
                <w:rFonts w:ascii="Arial" w:hAnsi="Arial" w:cs="Arial"/>
                <w:sz w:val="20"/>
                <w:szCs w:val="20"/>
                <w:lang w:val="en-US"/>
              </w:rPr>
              <w:t>12,86</w:t>
            </w:r>
          </w:p>
        </w:tc>
      </w:tr>
    </w:tbl>
    <w:p w:rsidR="004F177F" w:rsidRDefault="004F177F"/>
    <w:p w:rsidR="009D7AC0" w:rsidRDefault="009D7AC0"/>
    <w:p w:rsidR="009D7AC0" w:rsidRDefault="009D7AC0"/>
    <w:p w:rsidR="00253F69" w:rsidRDefault="00253F69"/>
    <w:p w:rsidR="00253F69" w:rsidRDefault="00253F69"/>
    <w:p w:rsidR="00253F69" w:rsidRDefault="00253F69"/>
    <w:p w:rsidR="00253F69" w:rsidRDefault="00253F69"/>
    <w:p w:rsidR="00253F69" w:rsidRDefault="00253F69"/>
    <w:p w:rsidR="00253F69" w:rsidRDefault="00253F69"/>
    <w:p w:rsidR="00057190" w:rsidRDefault="00057190"/>
    <w:p w:rsidR="00057190" w:rsidRDefault="00057190"/>
    <w:p w:rsidR="00057190" w:rsidRDefault="00057190"/>
    <w:p w:rsidR="00057190" w:rsidRDefault="00057190"/>
    <w:p w:rsidR="00057190" w:rsidRDefault="00057190"/>
    <w:p w:rsidR="00057190" w:rsidRDefault="00057190"/>
    <w:p w:rsidR="00057190" w:rsidRDefault="00057190"/>
    <w:p w:rsidR="00057190" w:rsidRDefault="00057190"/>
    <w:p w:rsidR="00057190" w:rsidRDefault="00057190"/>
    <w:p w:rsidR="004F177F" w:rsidRDefault="004F177F"/>
    <w:tbl>
      <w:tblPr>
        <w:tblStyle w:val="TableGrid"/>
        <w:tblW w:w="0" w:type="auto"/>
        <w:jc w:val="center"/>
        <w:tblLook w:val="04A0" w:firstRow="1" w:lastRow="0" w:firstColumn="1" w:lastColumn="0" w:noHBand="0" w:noVBand="1"/>
      </w:tblPr>
      <w:tblGrid>
        <w:gridCol w:w="9288"/>
      </w:tblGrid>
      <w:tr w:rsidR="00AA3EEE" w:rsidTr="00057190">
        <w:trPr>
          <w:jc w:val="center"/>
        </w:trPr>
        <w:tc>
          <w:tcPr>
            <w:tcW w:w="9288" w:type="dxa"/>
          </w:tcPr>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"Službeni glasnik Općine Gračac» - Službeno glasilo Općine Gračac</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Izdavač: Općina Gračac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 xml:space="preserve">Uredništvo: Nataša Turbić, Bojana Fumić, Sandra Kukić </w:t>
            </w:r>
          </w:p>
          <w:p w:rsidR="00F430F9" w:rsidRDefault="00F430F9" w:rsidP="00F430F9">
            <w:pPr>
              <w:autoSpaceDE w:val="0"/>
              <w:autoSpaceDN w:val="0"/>
              <w:adjustRightInd w:val="0"/>
              <w:jc w:val="center"/>
              <w:rPr>
                <w:rFonts w:ascii="Book Antiqua" w:hAnsi="Book Antiqua" w:cs="TimesNewRomanPSMT"/>
                <w:sz w:val="20"/>
                <w:szCs w:val="20"/>
              </w:rPr>
            </w:pPr>
            <w:r>
              <w:rPr>
                <w:rFonts w:ascii="Book Antiqua" w:hAnsi="Book Antiqua" w:cs="TimesNewRomanPSMT"/>
                <w:sz w:val="20"/>
                <w:szCs w:val="20"/>
              </w:rPr>
              <w:t>Gračac,  Park sv. Jurja 1, 23440 Gračac, telefon 023/773-007</w:t>
            </w:r>
          </w:p>
          <w:p w:rsidR="00F430F9" w:rsidRDefault="00F430F9" w:rsidP="00F430F9">
            <w:pPr>
              <w:jc w:val="center"/>
            </w:pPr>
            <w:r>
              <w:rPr>
                <w:rFonts w:ascii="Book Antiqua" w:hAnsi="Book Antiqua" w:cs="TimesNewRomanPSMT"/>
                <w:sz w:val="20"/>
                <w:szCs w:val="20"/>
              </w:rPr>
              <w:t xml:space="preserve">Službeni glasnik objavljuje se i na: </w:t>
            </w:r>
            <w:hyperlink r:id="rId13" w:history="1">
              <w:r>
                <w:rPr>
                  <w:rStyle w:val="Hyperlink"/>
                  <w:rFonts w:ascii="Book Antiqua" w:hAnsi="Book Antiqua"/>
                  <w:b/>
                  <w:bCs/>
                  <w:sz w:val="20"/>
                  <w:szCs w:val="20"/>
                </w:rPr>
                <w:t>www.gracac.hr</w:t>
              </w:r>
            </w:hyperlink>
          </w:p>
          <w:p w:rsidR="00035515" w:rsidRPr="00035515" w:rsidRDefault="005A0F35" w:rsidP="00F430F9">
            <w:pPr>
              <w:jc w:val="center"/>
              <w:rPr>
                <w:rFonts w:ascii="Book Antiqua" w:hAnsi="Book Antiqua"/>
                <w:b/>
                <w:bCs/>
                <w:sz w:val="20"/>
                <w:szCs w:val="20"/>
              </w:rPr>
            </w:pPr>
            <w:r>
              <w:rPr>
                <w:rFonts w:ascii="Book Antiqua" w:hAnsi="Book Antiqua"/>
                <w:sz w:val="20"/>
                <w:szCs w:val="20"/>
              </w:rPr>
              <w:t>Broj tiskanih primjeraka: 3</w:t>
            </w:r>
            <w:r w:rsidR="00035515" w:rsidRPr="00035515">
              <w:rPr>
                <w:rFonts w:ascii="Book Antiqua" w:hAnsi="Book Antiqua"/>
                <w:sz w:val="20"/>
                <w:szCs w:val="20"/>
              </w:rPr>
              <w:t>0</w:t>
            </w:r>
          </w:p>
          <w:p w:rsidR="00AA3EEE" w:rsidRDefault="00AA3EEE" w:rsidP="00AA3EEE">
            <w:pPr>
              <w:jc w:val="center"/>
            </w:pPr>
          </w:p>
        </w:tc>
      </w:tr>
    </w:tbl>
    <w:p w:rsidR="00AA3EEE" w:rsidRDefault="00AA3EEE"/>
    <w:sectPr w:rsidR="00AA3EEE" w:rsidSect="00057190">
      <w:pgSz w:w="16838" w:h="11906" w:orient="landscape" w:code="9"/>
      <w:pgMar w:top="1418" w:right="907" w:bottom="1418" w:left="907"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243" w:rsidRDefault="00BC3243" w:rsidP="00A46039">
      <w:r>
        <w:separator/>
      </w:r>
    </w:p>
  </w:endnote>
  <w:endnote w:type="continuationSeparator" w:id="0">
    <w:p w:rsidR="00BC3243" w:rsidRDefault="00BC3243" w:rsidP="00A4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NewRoman,Bold-OneByteIdent">
    <w:altName w:val="Times New Roman"/>
    <w:panose1 w:val="00000000000000000000"/>
    <w:charset w:val="EE"/>
    <w:family w:val="auto"/>
    <w:notTrueType/>
    <w:pitch w:val="default"/>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Arimo">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8D" w:rsidRDefault="00B3188D">
    <w:pPr>
      <w:pStyle w:val="Footer"/>
      <w:pBdr>
        <w:top w:val="thinThickSmallGap" w:sz="24" w:space="1" w:color="622423" w:themeColor="accent2" w:themeShade="7F"/>
      </w:pBdr>
      <w:rPr>
        <w:rFonts w:asciiTheme="majorHAnsi" w:hAnsiTheme="majorHAnsi"/>
      </w:rPr>
    </w:pPr>
    <w:r>
      <w:rPr>
        <w:rFonts w:asciiTheme="majorHAnsi" w:hAnsiTheme="majorHAnsi"/>
      </w:rPr>
      <w:t>Službeni glasnik Općine Gračac</w:t>
    </w:r>
    <w:r>
      <w:rPr>
        <w:rFonts w:asciiTheme="majorHAnsi" w:hAnsiTheme="majorHAnsi"/>
      </w:rPr>
      <w:ptab w:relativeTo="margin" w:alignment="right" w:leader="none"/>
    </w:r>
    <w:r>
      <w:rPr>
        <w:rFonts w:asciiTheme="majorHAnsi" w:hAnsiTheme="majorHAnsi"/>
      </w:rPr>
      <w:t xml:space="preserve">Str.  </w:t>
    </w:r>
    <w:r>
      <w:fldChar w:fldCharType="begin"/>
    </w:r>
    <w:r>
      <w:instrText xml:space="preserve"> PAGE   \* MERGEFORMAT </w:instrText>
    </w:r>
    <w:r>
      <w:fldChar w:fldCharType="separate"/>
    </w:r>
    <w:r w:rsidR="000517EB" w:rsidRPr="000517EB">
      <w:rPr>
        <w:rFonts w:asciiTheme="majorHAnsi" w:hAnsiTheme="majorHAnsi"/>
        <w:noProof/>
      </w:rPr>
      <w:t>2</w:t>
    </w:r>
    <w:r>
      <w:rPr>
        <w:rFonts w:asciiTheme="majorHAnsi" w:hAnsiTheme="majorHAnsi"/>
        <w:noProof/>
      </w:rPr>
      <w:fldChar w:fldCharType="end"/>
    </w:r>
  </w:p>
  <w:p w:rsidR="00B3188D" w:rsidRDefault="00B3188D">
    <w:pPr>
      <w:pStyle w:val="Footer"/>
    </w:pPr>
  </w:p>
  <w:p w:rsidR="00B3188D" w:rsidRDefault="00B318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243" w:rsidRDefault="00BC3243" w:rsidP="00A46039">
      <w:r>
        <w:separator/>
      </w:r>
    </w:p>
  </w:footnote>
  <w:footnote w:type="continuationSeparator" w:id="0">
    <w:p w:rsidR="00BC3243" w:rsidRDefault="00BC3243" w:rsidP="00A46039">
      <w:r>
        <w:continuationSeparator/>
      </w:r>
    </w:p>
  </w:footnote>
  <w:footnote w:id="1">
    <w:p w:rsidR="00B3188D" w:rsidRDefault="00B3188D" w:rsidP="00B3188D">
      <w:r>
        <w:rPr>
          <w:vertAlign w:val="superscript"/>
        </w:rPr>
        <w:footnoteRef/>
      </w:r>
      <w:r>
        <w:rPr>
          <w:vertAlign w:val="superscript"/>
        </w:rPr>
        <w:tab/>
      </w:r>
      <w:r>
        <w:rPr>
          <w:sz w:val="20"/>
          <w:szCs w:val="20"/>
        </w:rPr>
        <w:t xml:space="preserve"> </w:t>
      </w:r>
      <w:r>
        <w:rPr>
          <w:sz w:val="16"/>
          <w:szCs w:val="16"/>
        </w:rPr>
        <w:t xml:space="preserve">Pronađite više u: </w:t>
      </w:r>
      <w:r>
        <w:rPr>
          <w:sz w:val="16"/>
          <w:szCs w:val="16"/>
        </w:rPr>
        <w:br/>
        <w:t>- Have your say - Manual on the Revised European Charter on the Participation of Young People in Local and Regional Life</w:t>
      </w:r>
      <w:r>
        <w:rPr>
          <w:sz w:val="16"/>
          <w:szCs w:val="16"/>
        </w:rPr>
        <w:br/>
        <w:t>- Ključna pitanja u razvoju i provedbi strateških dokumenata politike za mlade</w:t>
      </w:r>
    </w:p>
  </w:footnote>
  <w:footnote w:id="2">
    <w:p w:rsidR="00B3188D" w:rsidRDefault="00B3188D" w:rsidP="00B3188D">
      <w:r>
        <w:rPr>
          <w:vertAlign w:val="superscript"/>
        </w:rPr>
        <w:footnoteRef/>
      </w:r>
      <w:r>
        <w:rPr>
          <w:vertAlign w:val="superscript"/>
        </w:rPr>
        <w:tab/>
      </w:r>
      <w:r>
        <w:rPr>
          <w:sz w:val="20"/>
          <w:szCs w:val="20"/>
        </w:rPr>
        <w:t xml:space="preserve"> </w:t>
      </w:r>
      <w:r>
        <w:rPr>
          <w:sz w:val="16"/>
          <w:szCs w:val="16"/>
        </w:rPr>
        <w:t>The revised European Charter on the Participation of Young People in Local and Regional Life, Congress of Local and Regional Authorities of the Council of Europe, May 2003.</w:t>
      </w:r>
    </w:p>
  </w:footnote>
  <w:footnote w:id="3">
    <w:p w:rsidR="00B3188D" w:rsidRDefault="00B3188D" w:rsidP="00B3188D">
      <w:r>
        <w:rPr>
          <w:vertAlign w:val="superscript"/>
        </w:rPr>
        <w:footnoteRef/>
      </w:r>
      <w:r>
        <w:rPr>
          <w:vertAlign w:val="superscript"/>
        </w:rPr>
        <w:tab/>
      </w:r>
      <w:r>
        <w:rPr>
          <w:sz w:val="20"/>
          <w:szCs w:val="20"/>
        </w:rPr>
        <w:t xml:space="preserve"> </w:t>
      </w:r>
      <w:r>
        <w:rPr>
          <w:sz w:val="16"/>
          <w:szCs w:val="16"/>
        </w:rPr>
        <w:t>Hart, R., Children’s participation from tokenism to citizenship, UNICEF Innocenti Research Centre, Florence, 1992. Ovaj model se temelji na “ladder of citizen’s participation”, objavljenog kao “A ladder of citizen participation”, JAIP, Vol. 35, No. 4, July 1969, pp. 216-24.</w:t>
      </w:r>
    </w:p>
  </w:footnote>
  <w:footnote w:id="4">
    <w:p w:rsidR="00B3188D" w:rsidRDefault="00B3188D" w:rsidP="00B3188D">
      <w:pPr>
        <w:rPr>
          <w:sz w:val="16"/>
          <w:szCs w:val="16"/>
        </w:rPr>
      </w:pPr>
      <w:r>
        <w:rPr>
          <w:vertAlign w:val="superscript"/>
        </w:rPr>
        <w:footnoteRef/>
      </w:r>
      <w:r>
        <w:rPr>
          <w:vertAlign w:val="superscript"/>
        </w:rPr>
        <w:tab/>
      </w:r>
      <w:r>
        <w:rPr>
          <w:sz w:val="20"/>
          <w:szCs w:val="20"/>
        </w:rPr>
        <w:t xml:space="preserve"> </w:t>
      </w:r>
      <w:r>
        <w:rPr>
          <w:sz w:val="16"/>
          <w:szCs w:val="16"/>
        </w:rPr>
        <w:t>Više o neformalnoj edukaciji pronađite u:</w:t>
      </w:r>
    </w:p>
    <w:p w:rsidR="00B3188D" w:rsidRDefault="00B3188D" w:rsidP="00B3188D">
      <w:pPr>
        <w:rPr>
          <w:sz w:val="16"/>
          <w:szCs w:val="16"/>
        </w:rPr>
      </w:pPr>
      <w:r>
        <w:rPr>
          <w:sz w:val="16"/>
          <w:szCs w:val="16"/>
        </w:rPr>
        <w:tab/>
        <w:t xml:space="preserve">- Ž.Gailius, A. Malinauskas, D. Petkauskas, L. Ragauskas, Handbook for people working with youth groups, 2013, Flexiprint </w:t>
      </w:r>
    </w:p>
    <w:p w:rsidR="00B3188D" w:rsidRDefault="00B3188D" w:rsidP="00B3188D">
      <w:r>
        <w:rPr>
          <w:sz w:val="20"/>
          <w:szCs w:val="20"/>
        </w:rPr>
        <w:tab/>
        <w:t>-</w:t>
      </w:r>
      <w:r>
        <w:rPr>
          <w:sz w:val="16"/>
          <w:szCs w:val="16"/>
        </w:rPr>
        <w:t xml:space="preserve"> Ermin Kuka: Koncept neformalnog obrazovanja, Život i škola, br. 27 (1/2012.), god. 58., str. 197. – 203.</w:t>
      </w:r>
    </w:p>
  </w:footnote>
  <w:footnote w:id="5">
    <w:p w:rsidR="00B3188D" w:rsidRDefault="00B3188D" w:rsidP="00B3188D">
      <w:pPr>
        <w:rPr>
          <w:sz w:val="16"/>
          <w:szCs w:val="16"/>
        </w:rPr>
      </w:pPr>
      <w:r>
        <w:rPr>
          <w:vertAlign w:val="superscript"/>
        </w:rPr>
        <w:footnoteRef/>
      </w:r>
      <w:r>
        <w:rPr>
          <w:vertAlign w:val="superscript"/>
        </w:rPr>
        <w:tab/>
      </w:r>
      <w:r>
        <w:rPr>
          <w:sz w:val="20"/>
          <w:szCs w:val="20"/>
        </w:rPr>
        <w:t xml:space="preserve"> </w:t>
      </w:r>
      <w:r>
        <w:rPr>
          <w:sz w:val="16"/>
          <w:szCs w:val="16"/>
        </w:rPr>
        <w:t>Vidi više u:</w:t>
      </w:r>
    </w:p>
    <w:p w:rsidR="00B3188D" w:rsidRDefault="00B3188D" w:rsidP="00B3188D">
      <w:r>
        <w:rPr>
          <w:sz w:val="16"/>
          <w:szCs w:val="16"/>
        </w:rPr>
        <w:tab/>
        <w:t>- Plan ukupnog razvoja općine Gračac za razdoblje 2015.-2020., 2017.,  MICRO projekt d.o.o.</w:t>
      </w:r>
    </w:p>
  </w:footnote>
  <w:footnote w:id="6">
    <w:p w:rsidR="00B3188D" w:rsidRDefault="00B3188D" w:rsidP="00B3188D">
      <w:r>
        <w:rPr>
          <w:vertAlign w:val="superscript"/>
        </w:rPr>
        <w:footnoteRef/>
      </w:r>
      <w:r>
        <w:rPr>
          <w:vertAlign w:val="superscript"/>
        </w:rPr>
        <w:tab/>
      </w:r>
      <w:r>
        <w:rPr>
          <w:sz w:val="20"/>
          <w:szCs w:val="20"/>
        </w:rPr>
        <w:t xml:space="preserve"> </w:t>
      </w:r>
      <w:r>
        <w:rPr>
          <w:sz w:val="16"/>
          <w:szCs w:val="16"/>
        </w:rPr>
        <w:t xml:space="preserve">Nacionalni program za mlade za razdoblje od 2014. - 2017. Godine, Ministarstvo socijalne politike i mladih, 2017., Zagreb, str. 64. </w:t>
      </w:r>
    </w:p>
  </w:footnote>
  <w:footnote w:id="7">
    <w:p w:rsidR="00B3188D" w:rsidRDefault="00B3188D" w:rsidP="00B3188D">
      <w:pPr>
        <w:rPr>
          <w:sz w:val="16"/>
          <w:szCs w:val="16"/>
        </w:rPr>
      </w:pPr>
      <w:r>
        <w:rPr>
          <w:vertAlign w:val="superscript"/>
        </w:rPr>
        <w:footnoteRef/>
      </w:r>
      <w:r>
        <w:rPr>
          <w:vertAlign w:val="superscript"/>
        </w:rPr>
        <w:tab/>
      </w:r>
      <w:r>
        <w:rPr>
          <w:sz w:val="20"/>
          <w:szCs w:val="20"/>
        </w:rPr>
        <w:t xml:space="preserve"> </w:t>
      </w:r>
      <w:r>
        <w:rPr>
          <w:sz w:val="16"/>
          <w:szCs w:val="16"/>
        </w:rPr>
        <w:t xml:space="preserve">Vidi više u: </w:t>
      </w:r>
    </w:p>
    <w:p w:rsidR="00B3188D" w:rsidRDefault="00B3188D" w:rsidP="00B3188D">
      <w:r>
        <w:rPr>
          <w:sz w:val="16"/>
          <w:szCs w:val="16"/>
        </w:rPr>
        <w:tab/>
        <w:t xml:space="preserve">- Work Plan for Culture 2011. - 2014., 2012.,  European Agenda for Culture </w:t>
      </w:r>
    </w:p>
  </w:footnote>
  <w:footnote w:id="8">
    <w:p w:rsidR="00B3188D" w:rsidRDefault="00B3188D" w:rsidP="00B3188D">
      <w:r>
        <w:rPr>
          <w:vertAlign w:val="superscript"/>
        </w:rPr>
        <w:footnoteRef/>
      </w:r>
      <w:r>
        <w:rPr>
          <w:vertAlign w:val="superscript"/>
        </w:rPr>
        <w:tab/>
      </w:r>
      <w:r>
        <w:rPr>
          <w:sz w:val="20"/>
          <w:szCs w:val="20"/>
        </w:rPr>
        <w:t xml:space="preserve"> </w:t>
      </w:r>
      <w:r>
        <w:rPr>
          <w:sz w:val="16"/>
          <w:szCs w:val="16"/>
        </w:rPr>
        <w:t>Council Resolution on the Structured Dialogue and the future development of the dialogue with young people in the context of policies for European cooperation in the youth field post, 2018., str. 4.</w:t>
      </w:r>
    </w:p>
  </w:footnote>
  <w:footnote w:id="9">
    <w:p w:rsidR="00B3188D" w:rsidRDefault="00B3188D" w:rsidP="00B3188D">
      <w:pPr>
        <w:rPr>
          <w:sz w:val="16"/>
          <w:szCs w:val="16"/>
        </w:rPr>
      </w:pPr>
      <w:r>
        <w:rPr>
          <w:vertAlign w:val="superscript"/>
        </w:rPr>
        <w:footnoteRef/>
      </w:r>
      <w:r>
        <w:rPr>
          <w:vertAlign w:val="superscript"/>
        </w:rPr>
        <w:tab/>
      </w:r>
      <w:r>
        <w:rPr>
          <w:sz w:val="20"/>
          <w:szCs w:val="20"/>
        </w:rPr>
        <w:t xml:space="preserve"> </w:t>
      </w:r>
      <w:r>
        <w:rPr>
          <w:sz w:val="16"/>
          <w:szCs w:val="16"/>
        </w:rPr>
        <w:t>Council Resolution on the Structured Dialogue and the future development of the dialogue with young people in the context of policies for European cooperation in the youth field post,  2018., str. 4.</w:t>
      </w:r>
    </w:p>
    <w:p w:rsidR="00B3188D" w:rsidRDefault="00B3188D" w:rsidP="00B3188D"/>
  </w:footnote>
  <w:footnote w:id="10">
    <w:p w:rsidR="00B3188D" w:rsidRDefault="00B3188D" w:rsidP="00B3188D">
      <w:r>
        <w:rPr>
          <w:vertAlign w:val="superscript"/>
        </w:rPr>
        <w:footnoteRef/>
      </w:r>
      <w:r>
        <w:rPr>
          <w:vertAlign w:val="superscript"/>
        </w:rPr>
        <w:tab/>
      </w:r>
      <w:r>
        <w:rPr>
          <w:sz w:val="16"/>
          <w:szCs w:val="16"/>
        </w:rPr>
        <w:t xml:space="preserve"> Nacionalni program za mlade za razdoblje od 2014. - 2017. godine, Ministarstvo socijalne politike i mladih, 2017., Zagreb.</w:t>
      </w:r>
    </w:p>
  </w:footnote>
  <w:footnote w:id="11">
    <w:p w:rsidR="00B3188D" w:rsidRDefault="00B3188D" w:rsidP="00B3188D">
      <w:r>
        <w:rPr>
          <w:vertAlign w:val="superscript"/>
        </w:rPr>
        <w:footnoteRef/>
      </w:r>
      <w:r>
        <w:rPr>
          <w:vertAlign w:val="superscript"/>
        </w:rPr>
        <w:tab/>
      </w:r>
      <w:r>
        <w:rPr>
          <w:sz w:val="16"/>
          <w:szCs w:val="16"/>
        </w:rPr>
        <w:t xml:space="preserve"> Rad s mladima - definicije, izazovi i europska perspektiva, Agencija za mobilnost i programe Europske unije, 2012., Zagreb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eastAsiaTheme="majorEastAsia" w:hAnsi="Book Antiqua" w:cs="Courier New"/>
        <w:b/>
        <w:sz w:val="32"/>
        <w:szCs w:val="32"/>
      </w:rPr>
      <w:alias w:val="Title"/>
      <w:id w:val="15455979"/>
      <w:placeholder>
        <w:docPart w:val="B0DDBC084D404903964E6834FAB8337F"/>
      </w:placeholder>
      <w:dataBinding w:prefixMappings="xmlns:ns0='http://schemas.openxmlformats.org/package/2006/metadata/core-properties' xmlns:ns1='http://purl.org/dc/elements/1.1/'" w:xpath="/ns0:coreProperties[1]/ns1:title[1]" w:storeItemID="{6C3C8BC8-F283-45AE-878A-BAB7291924A1}"/>
      <w:text/>
    </w:sdtPr>
    <w:sdtEndPr/>
    <w:sdtContent>
      <w:p w:rsidR="00B3188D" w:rsidRPr="00A46039" w:rsidRDefault="00B3188D" w:rsidP="00340294">
        <w:pPr>
          <w:pStyle w:val="Header"/>
          <w:pBdr>
            <w:bottom w:val="thickThinSmallGap" w:sz="24" w:space="1" w:color="622423" w:themeColor="accent2" w:themeShade="7F"/>
          </w:pBdr>
          <w:jc w:val="center"/>
          <w:rPr>
            <w:rFonts w:ascii="Book Antiqua" w:eastAsiaTheme="majorEastAsia" w:hAnsi="Book Antiqua" w:cs="Courier New"/>
            <w:b/>
            <w:sz w:val="32"/>
            <w:szCs w:val="32"/>
          </w:rPr>
        </w:pPr>
        <w:r>
          <w:rPr>
            <w:rFonts w:ascii="Book Antiqua" w:eastAsiaTheme="majorEastAsia" w:hAnsi="Book Antiqua" w:cs="Courier New"/>
            <w:b/>
            <w:sz w:val="32"/>
            <w:szCs w:val="32"/>
          </w:rPr>
          <w:t>„Službeni glasnik Općine Gračac“                                                      broj 9         26. studenog 2018. godine        Godina: VI</w:t>
        </w:r>
      </w:p>
    </w:sdtContent>
  </w:sdt>
  <w:p w:rsidR="00B3188D" w:rsidRDefault="00B3188D">
    <w:pPr>
      <w:pStyle w:val="Header"/>
    </w:pPr>
  </w:p>
  <w:p w:rsidR="00B3188D" w:rsidRDefault="00B318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88D" w:rsidRDefault="00B3188D" w:rsidP="009243C4">
    <w:pPr>
      <w:pStyle w:val="Header"/>
      <w:tabs>
        <w:tab w:val="left" w:pos="4020"/>
      </w:tabs>
      <w:jc w:val="both"/>
      <w:rPr>
        <w:rFonts w:ascii="Book Antiqua" w:hAnsi="Book Antiqua"/>
        <w:b/>
      </w:rPr>
    </w:pPr>
    <w:r>
      <w:rPr>
        <w:rFonts w:ascii="Book Antiqua" w:hAnsi="Book Antiqua"/>
        <w:b/>
        <w:sz w:val="48"/>
        <w:szCs w:val="48"/>
      </w:rPr>
      <w:t xml:space="preserve">                                                            </w:t>
    </w:r>
    <w:r>
      <w:rPr>
        <w:rFonts w:ascii="Book Antiqua" w:hAnsi="Book Antiqua"/>
        <w:b/>
      </w:rPr>
      <w:t>ISSN  1849-2606</w:t>
    </w:r>
  </w:p>
  <w:p w:rsidR="00B3188D" w:rsidRPr="00863147" w:rsidRDefault="00B3188D" w:rsidP="009243C4">
    <w:pPr>
      <w:pStyle w:val="Header"/>
      <w:tabs>
        <w:tab w:val="left" w:pos="4020"/>
      </w:tabs>
      <w:jc w:val="both"/>
      <w:rPr>
        <w:rFonts w:ascii="Book Antiqua" w:hAnsi="Book Antiqua"/>
        <w:b/>
      </w:rPr>
    </w:pPr>
    <w:r w:rsidRPr="00863147">
      <w:rPr>
        <w:rFonts w:ascii="Book Antiqua" w:hAnsi="Book Antiqua"/>
        <w:b/>
        <w:noProof/>
        <w:lang w:val="en-US" w:eastAsia="en-US"/>
      </w:rPr>
      <w:drawing>
        <wp:inline distT="0" distB="0" distL="0" distR="0" wp14:anchorId="3480A4FB" wp14:editId="4646051A">
          <wp:extent cx="971550" cy="1234439"/>
          <wp:effectExtent l="19050" t="0" r="0" b="0"/>
          <wp:docPr id="2" name="Picture 7" descr="C:\Users\Korisnik\Documents\grb\Gračac_(g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Documents\grb\Gračac_(grb).gif"/>
                  <pic:cNvPicPr>
                    <a:picLocks noChangeAspect="1" noChangeArrowheads="1"/>
                  </pic:cNvPicPr>
                </pic:nvPicPr>
                <pic:blipFill>
                  <a:blip r:embed="rId1"/>
                  <a:srcRect/>
                  <a:stretch>
                    <a:fillRect/>
                  </a:stretch>
                </pic:blipFill>
                <pic:spPr bwMode="auto">
                  <a:xfrm>
                    <a:off x="0" y="0"/>
                    <a:ext cx="972325" cy="1235424"/>
                  </a:xfrm>
                  <a:prstGeom prst="rect">
                    <a:avLst/>
                  </a:prstGeom>
                  <a:noFill/>
                  <a:ln w="9525">
                    <a:noFill/>
                    <a:miter lim="800000"/>
                    <a:headEnd/>
                    <a:tailEnd/>
                  </a:ln>
                </pic:spPr>
              </pic:pic>
            </a:graphicData>
          </a:graphic>
        </wp:inline>
      </w:drawing>
    </w:r>
    <w:r>
      <w:rPr>
        <w:rFonts w:ascii="Book Antiqua" w:hAnsi="Book Antiqua"/>
        <w:b/>
        <w:sz w:val="28"/>
        <w:szCs w:val="28"/>
      </w:rPr>
      <w:t xml:space="preserve">       </w:t>
    </w:r>
    <w:r>
      <w:rPr>
        <w:rFonts w:ascii="Book Antiqua" w:hAnsi="Book Antiqua"/>
        <w:b/>
        <w:sz w:val="48"/>
        <w:szCs w:val="48"/>
      </w:rPr>
      <w:t xml:space="preserve">       </w:t>
    </w:r>
    <w:r w:rsidRPr="00960BF5">
      <w:rPr>
        <w:rFonts w:ascii="Book Antiqua" w:hAnsi="Book Antiqua"/>
        <w:b/>
        <w:sz w:val="48"/>
        <w:szCs w:val="48"/>
      </w:rPr>
      <w:t xml:space="preserve">SLUŽBENI GLASNIK </w:t>
    </w:r>
  </w:p>
  <w:p w:rsidR="00B3188D" w:rsidRDefault="00B3188D" w:rsidP="00112FE3">
    <w:pPr>
      <w:pStyle w:val="Header"/>
      <w:tabs>
        <w:tab w:val="left" w:pos="4020"/>
      </w:tabs>
      <w:jc w:val="both"/>
      <w:rPr>
        <w:rFonts w:ascii="Book Antiqua" w:hAnsi="Book Antiqua"/>
        <w:b/>
        <w:sz w:val="48"/>
        <w:szCs w:val="48"/>
      </w:rPr>
    </w:pPr>
    <w:r>
      <w:rPr>
        <w:rFonts w:ascii="Book Antiqua" w:hAnsi="Book Antiqua"/>
        <w:b/>
        <w:sz w:val="48"/>
        <w:szCs w:val="48"/>
      </w:rPr>
      <w:t xml:space="preserve">                    </w:t>
    </w:r>
    <w:r w:rsidRPr="00960BF5">
      <w:rPr>
        <w:rFonts w:ascii="Book Antiqua" w:hAnsi="Book Antiqua"/>
        <w:b/>
        <w:sz w:val="48"/>
        <w:szCs w:val="48"/>
      </w:rPr>
      <w:t xml:space="preserve">      OPĆINE GRAČAC</w:t>
    </w:r>
    <w:r w:rsidRPr="00112FE3">
      <w:rPr>
        <w:rFonts w:ascii="Book Antiqua" w:hAnsi="Book Antiqua"/>
        <w:b/>
        <w:sz w:val="48"/>
        <w:szCs w:val="48"/>
      </w:rPr>
      <w:t xml:space="preserve"> </w:t>
    </w:r>
    <w:r>
      <w:rPr>
        <w:rFonts w:ascii="Book Antiqua" w:hAnsi="Book Antiqua"/>
        <w:b/>
        <w:sz w:val="48"/>
        <w:szCs w:val="48"/>
      </w:rPr>
      <w:t xml:space="preserve">          </w:t>
    </w:r>
  </w:p>
  <w:p w:rsidR="00B3188D" w:rsidRPr="00112FE3" w:rsidRDefault="00B3188D" w:rsidP="00112FE3">
    <w:pPr>
      <w:pStyle w:val="Header"/>
      <w:tabs>
        <w:tab w:val="left" w:pos="4020"/>
      </w:tabs>
      <w:jc w:val="both"/>
      <w:rPr>
        <w:rFonts w:ascii="Book Antiqua" w:hAnsi="Book Antiqua"/>
        <w:b/>
        <w:sz w:val="32"/>
        <w:szCs w:val="32"/>
      </w:rPr>
    </w:pPr>
  </w:p>
  <w:p w:rsidR="00B3188D" w:rsidRDefault="00B3188D" w:rsidP="00112FE3">
    <w:pPr>
      <w:pStyle w:val="Header"/>
      <w:pBdr>
        <w:bottom w:val="single" w:sz="12" w:space="1" w:color="auto"/>
      </w:pBdr>
      <w:tabs>
        <w:tab w:val="left" w:pos="4020"/>
      </w:tabs>
      <w:jc w:val="both"/>
      <w:rPr>
        <w:rFonts w:ascii="Book Antiqua" w:eastAsiaTheme="majorEastAsia" w:hAnsi="Book Antiqua" w:cs="Courier New"/>
        <w:b/>
        <w:sz w:val="32"/>
        <w:szCs w:val="32"/>
      </w:rPr>
    </w:pPr>
    <w:r>
      <w:rPr>
        <w:rFonts w:ascii="Book Antiqua" w:eastAsiaTheme="majorEastAsia" w:hAnsi="Book Antiqua" w:cs="Courier New"/>
        <w:b/>
        <w:sz w:val="32"/>
        <w:szCs w:val="32"/>
      </w:rPr>
      <w:t>broj 9         GRAČAC, 26. studenog 2018. godine      Godina: VI</w:t>
    </w:r>
  </w:p>
  <w:p w:rsidR="00B3188D" w:rsidRPr="00112FE3" w:rsidRDefault="00B3188D" w:rsidP="00112FE3">
    <w:pPr>
      <w:pStyle w:val="Header"/>
      <w:tabs>
        <w:tab w:val="left" w:pos="4020"/>
      </w:tabs>
      <w:jc w:val="both"/>
      <w:rPr>
        <w:rFonts w:ascii="Book Antiqua" w:hAnsi="Book Antiqua"/>
        <w:b/>
        <w:sz w:val="48"/>
        <w:szCs w:val="48"/>
      </w:rPr>
    </w:pPr>
  </w:p>
  <w:p w:rsidR="00B3188D" w:rsidRDefault="00B31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E60"/>
    <w:multiLevelType w:val="multilevel"/>
    <w:tmpl w:val="030C3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C2008D"/>
    <w:multiLevelType w:val="multilevel"/>
    <w:tmpl w:val="8A14C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890DED"/>
    <w:multiLevelType w:val="multilevel"/>
    <w:tmpl w:val="C7FEF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F432C8"/>
    <w:multiLevelType w:val="multilevel"/>
    <w:tmpl w:val="AC70F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6B1D83"/>
    <w:multiLevelType w:val="hybridMultilevel"/>
    <w:tmpl w:val="E64C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97145"/>
    <w:multiLevelType w:val="hybridMultilevel"/>
    <w:tmpl w:val="7A745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50D21"/>
    <w:multiLevelType w:val="hybridMultilevel"/>
    <w:tmpl w:val="5AAE2930"/>
    <w:lvl w:ilvl="0" w:tplc="5C3E10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BC39A8"/>
    <w:multiLevelType w:val="hybridMultilevel"/>
    <w:tmpl w:val="51F24B7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EB90959"/>
    <w:multiLevelType w:val="multilevel"/>
    <w:tmpl w:val="8CC4E5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94355E"/>
    <w:multiLevelType w:val="hybridMultilevel"/>
    <w:tmpl w:val="2BACDA28"/>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63F615EA"/>
    <w:multiLevelType w:val="hybridMultilevel"/>
    <w:tmpl w:val="E6D4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F055F5"/>
    <w:multiLevelType w:val="hybridMultilevel"/>
    <w:tmpl w:val="B2AC1C4A"/>
    <w:lvl w:ilvl="0" w:tplc="04090009">
      <w:start w:val="1"/>
      <w:numFmt w:val="bullet"/>
      <w:lvlText w:val=""/>
      <w:lvlJc w:val="left"/>
      <w:pPr>
        <w:ind w:left="1429" w:hanging="360"/>
      </w:pPr>
      <w:rPr>
        <w:rFonts w:ascii="Wingdings" w:hAnsi="Wingdings" w:hint="default"/>
      </w:rPr>
    </w:lvl>
    <w:lvl w:ilvl="1" w:tplc="BD9EEC38">
      <w:numFmt w:val="bullet"/>
      <w:lvlText w:val="-"/>
      <w:lvlJc w:val="left"/>
      <w:pPr>
        <w:ind w:left="2674" w:hanging="885"/>
      </w:pPr>
      <w:rPr>
        <w:rFonts w:ascii="Bookman Old Style" w:eastAsia="Times New Roman" w:hAnsi="Bookman Old Style"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72C37D05"/>
    <w:multiLevelType w:val="multilevel"/>
    <w:tmpl w:val="4EB4E3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733760F1"/>
    <w:multiLevelType w:val="multilevel"/>
    <w:tmpl w:val="8D768B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6060E1E"/>
    <w:multiLevelType w:val="hybridMultilevel"/>
    <w:tmpl w:val="89D6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4"/>
  </w:num>
  <w:num w:numId="5">
    <w:abstractNumId w:val="10"/>
  </w:num>
  <w:num w:numId="6">
    <w:abstractNumId w:val="4"/>
  </w:num>
  <w:num w:numId="7">
    <w:abstractNumId w:val="6"/>
  </w:num>
  <w:num w:numId="8">
    <w:abstractNumId w:val="13"/>
  </w:num>
  <w:num w:numId="9">
    <w:abstractNumId w:val="12"/>
  </w:num>
  <w:num w:numId="10">
    <w:abstractNumId w:val="5"/>
  </w:num>
  <w:num w:numId="11">
    <w:abstractNumId w:val="1"/>
  </w:num>
  <w:num w:numId="12">
    <w:abstractNumId w:val="2"/>
  </w:num>
  <w:num w:numId="13">
    <w:abstractNumId w:val="0"/>
  </w:num>
  <w:num w:numId="14">
    <w:abstractNumId w:val="8"/>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hideSpellingErrors/>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39"/>
    <w:rsid w:val="00035515"/>
    <w:rsid w:val="000517EB"/>
    <w:rsid w:val="00057190"/>
    <w:rsid w:val="00070DBB"/>
    <w:rsid w:val="000A5DA3"/>
    <w:rsid w:val="00112FE3"/>
    <w:rsid w:val="001D588F"/>
    <w:rsid w:val="001D713B"/>
    <w:rsid w:val="001E1494"/>
    <w:rsid w:val="00212348"/>
    <w:rsid w:val="002175CC"/>
    <w:rsid w:val="00253F69"/>
    <w:rsid w:val="002856EB"/>
    <w:rsid w:val="002E6CDB"/>
    <w:rsid w:val="003128F1"/>
    <w:rsid w:val="00340294"/>
    <w:rsid w:val="00383DC1"/>
    <w:rsid w:val="00391706"/>
    <w:rsid w:val="00393584"/>
    <w:rsid w:val="003E28D9"/>
    <w:rsid w:val="0040552A"/>
    <w:rsid w:val="004F177F"/>
    <w:rsid w:val="00512882"/>
    <w:rsid w:val="00587570"/>
    <w:rsid w:val="005A0F35"/>
    <w:rsid w:val="005A148C"/>
    <w:rsid w:val="005B6A5A"/>
    <w:rsid w:val="005D7568"/>
    <w:rsid w:val="00630276"/>
    <w:rsid w:val="0066102F"/>
    <w:rsid w:val="00677CE2"/>
    <w:rsid w:val="0069725C"/>
    <w:rsid w:val="006D4B55"/>
    <w:rsid w:val="006E6179"/>
    <w:rsid w:val="00716E8D"/>
    <w:rsid w:val="00723D89"/>
    <w:rsid w:val="00733499"/>
    <w:rsid w:val="007A383A"/>
    <w:rsid w:val="007C7052"/>
    <w:rsid w:val="008261A9"/>
    <w:rsid w:val="00863147"/>
    <w:rsid w:val="0088496D"/>
    <w:rsid w:val="008A4BB1"/>
    <w:rsid w:val="008B5A96"/>
    <w:rsid w:val="009243C4"/>
    <w:rsid w:val="0094665A"/>
    <w:rsid w:val="00960BF5"/>
    <w:rsid w:val="009D7AC0"/>
    <w:rsid w:val="00A46039"/>
    <w:rsid w:val="00A90D33"/>
    <w:rsid w:val="00A9629C"/>
    <w:rsid w:val="00AA3EEE"/>
    <w:rsid w:val="00AB2DCB"/>
    <w:rsid w:val="00AD4149"/>
    <w:rsid w:val="00AF0C94"/>
    <w:rsid w:val="00AF3A0C"/>
    <w:rsid w:val="00B04819"/>
    <w:rsid w:val="00B07711"/>
    <w:rsid w:val="00B24D4D"/>
    <w:rsid w:val="00B3188D"/>
    <w:rsid w:val="00BC3243"/>
    <w:rsid w:val="00C55E54"/>
    <w:rsid w:val="00CE7251"/>
    <w:rsid w:val="00D01111"/>
    <w:rsid w:val="00D32B3B"/>
    <w:rsid w:val="00D40C57"/>
    <w:rsid w:val="00D512EC"/>
    <w:rsid w:val="00D97EAF"/>
    <w:rsid w:val="00DA700F"/>
    <w:rsid w:val="00DB7895"/>
    <w:rsid w:val="00DE7039"/>
    <w:rsid w:val="00E33B2E"/>
    <w:rsid w:val="00EB70ED"/>
    <w:rsid w:val="00EE6EF4"/>
    <w:rsid w:val="00F27A3E"/>
    <w:rsid w:val="00F430F9"/>
    <w:rsid w:val="00F97E97"/>
    <w:rsid w:val="00FC27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LO-normal"/>
    <w:next w:val="Normal"/>
    <w:link w:val="Heading1Char"/>
    <w:qFormat/>
    <w:rsid w:val="00B3188D"/>
    <w:pPr>
      <w:keepNext/>
      <w:keepLines/>
      <w:spacing w:before="400" w:after="120"/>
      <w:outlineLvl w:val="0"/>
    </w:pPr>
    <w:rPr>
      <w:sz w:val="40"/>
      <w:szCs w:val="40"/>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LO-normal"/>
    <w:next w:val="Normal"/>
    <w:link w:val="Heading4Char"/>
    <w:qFormat/>
    <w:rsid w:val="00B3188D"/>
    <w:pPr>
      <w:keepNext/>
      <w:keepLines/>
      <w:spacing w:before="280" w:after="80"/>
      <w:outlineLvl w:val="3"/>
    </w:pPr>
    <w:rPr>
      <w:color w:val="666666"/>
      <w:sz w:val="24"/>
      <w:szCs w:val="24"/>
    </w:rPr>
  </w:style>
  <w:style w:type="paragraph" w:styleId="Heading5">
    <w:name w:val="heading 5"/>
    <w:basedOn w:val="LO-normal"/>
    <w:next w:val="Normal"/>
    <w:link w:val="Heading5Char"/>
    <w:qFormat/>
    <w:rsid w:val="00B3188D"/>
    <w:pPr>
      <w:keepNext/>
      <w:keepLines/>
      <w:spacing w:before="240" w:after="80"/>
      <w:outlineLvl w:val="4"/>
    </w:pPr>
    <w:rPr>
      <w:color w:val="666666"/>
    </w:rPr>
  </w:style>
  <w:style w:type="paragraph" w:styleId="Heading6">
    <w:name w:val="heading 6"/>
    <w:basedOn w:val="LO-normal"/>
    <w:next w:val="Normal"/>
    <w:link w:val="Heading6Char"/>
    <w:qFormat/>
    <w:rsid w:val="00B3188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table" w:customStyle="1" w:styleId="Reetkatablice1">
    <w:name w:val="Rešetka tablice1"/>
    <w:basedOn w:val="TableNormal"/>
    <w:next w:val="TableGrid"/>
    <w:rsid w:val="00DA700F"/>
    <w:pPr>
      <w:spacing w:after="0" w:line="240" w:lineRule="auto"/>
      <w:jc w:val="center"/>
    </w:pPr>
    <w:rPr>
      <w:rFonts w:ascii="Arial" w:eastAsia="Calibri" w:hAnsi="Arial" w:cs="Times New Roman"/>
      <w:sz w:val="20"/>
      <w:szCs w:val="20"/>
      <w:lang w:eastAsia="hr-HR"/>
    </w:rPr>
    <w:tblPr>
      <w:tblInd w:w="0" w:type="dxa"/>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CellMar>
        <w:top w:w="0" w:type="dxa"/>
        <w:left w:w="108" w:type="dxa"/>
        <w:bottom w:w="0" w:type="dxa"/>
        <w:right w:w="108" w:type="dxa"/>
      </w:tblCellMar>
    </w:tblPr>
    <w:tcPr>
      <w:shd w:val="clear" w:color="auto" w:fill="DEEAF6"/>
      <w:vAlign w:val="center"/>
    </w:tcPr>
    <w:tblStylePr w:type="firstRow">
      <w:tblPr/>
      <w:tcPr>
        <w:tcBorders>
          <w:top w:val="double" w:sz="2" w:space="0" w:color="70AD47"/>
          <w:left w:val="double" w:sz="2" w:space="0" w:color="70AD47"/>
          <w:bottom w:val="double" w:sz="2" w:space="0" w:color="70AD47"/>
          <w:right w:val="double" w:sz="2" w:space="0" w:color="70AD47"/>
          <w:insideH w:val="single" w:sz="6" w:space="0" w:color="70AD47"/>
          <w:insideV w:val="single" w:sz="6" w:space="0" w:color="70AD47"/>
          <w:tl2br w:val="nil"/>
          <w:tr2bl w:val="nil"/>
        </w:tcBorders>
        <w:shd w:val="clear" w:color="auto" w:fill="BDD6EE"/>
      </w:tcPr>
    </w:tblStylePr>
    <w:tblStylePr w:type="lastRow">
      <w:rPr>
        <w:sz w:val="20"/>
      </w:rPr>
    </w:tblStylePr>
  </w:style>
  <w:style w:type="character" w:customStyle="1" w:styleId="Heading1Char">
    <w:name w:val="Heading 1 Char"/>
    <w:basedOn w:val="DefaultParagraphFont"/>
    <w:link w:val="Heading1"/>
    <w:rsid w:val="00B3188D"/>
    <w:rPr>
      <w:rFonts w:ascii="Arial" w:eastAsia="Arial" w:hAnsi="Arial" w:cs="Arial"/>
      <w:sz w:val="40"/>
      <w:szCs w:val="40"/>
      <w:lang w:val="en" w:eastAsia="zh-CN" w:bidi="hi-IN"/>
    </w:rPr>
  </w:style>
  <w:style w:type="character" w:customStyle="1" w:styleId="Heading4Char">
    <w:name w:val="Heading 4 Char"/>
    <w:basedOn w:val="DefaultParagraphFont"/>
    <w:link w:val="Heading4"/>
    <w:rsid w:val="00B3188D"/>
    <w:rPr>
      <w:rFonts w:ascii="Arial" w:eastAsia="Arial" w:hAnsi="Arial" w:cs="Arial"/>
      <w:color w:val="666666"/>
      <w:sz w:val="24"/>
      <w:szCs w:val="24"/>
      <w:lang w:val="en" w:eastAsia="zh-CN" w:bidi="hi-IN"/>
    </w:rPr>
  </w:style>
  <w:style w:type="character" w:customStyle="1" w:styleId="Heading5Char">
    <w:name w:val="Heading 5 Char"/>
    <w:basedOn w:val="DefaultParagraphFont"/>
    <w:link w:val="Heading5"/>
    <w:rsid w:val="00B3188D"/>
    <w:rPr>
      <w:rFonts w:ascii="Arial" w:eastAsia="Arial" w:hAnsi="Arial" w:cs="Arial"/>
      <w:color w:val="666666"/>
      <w:lang w:val="en" w:eastAsia="zh-CN" w:bidi="hi-IN"/>
    </w:rPr>
  </w:style>
  <w:style w:type="character" w:customStyle="1" w:styleId="Heading6Char">
    <w:name w:val="Heading 6 Char"/>
    <w:basedOn w:val="DefaultParagraphFont"/>
    <w:link w:val="Heading6"/>
    <w:rsid w:val="00B3188D"/>
    <w:rPr>
      <w:rFonts w:ascii="Arial" w:eastAsia="Arial" w:hAnsi="Arial" w:cs="Arial"/>
      <w:i/>
      <w:color w:val="666666"/>
      <w:lang w:val="en" w:eastAsia="zh-CN" w:bidi="hi-IN"/>
    </w:rPr>
  </w:style>
  <w:style w:type="character" w:customStyle="1" w:styleId="ListLabel1">
    <w:name w:val="ListLabel 1"/>
    <w:qFormat/>
    <w:rsid w:val="00B3188D"/>
    <w:rPr>
      <w:u w:val="none"/>
    </w:rPr>
  </w:style>
  <w:style w:type="character" w:customStyle="1" w:styleId="ListLabel2">
    <w:name w:val="ListLabel 2"/>
    <w:qFormat/>
    <w:rsid w:val="00B3188D"/>
    <w:rPr>
      <w:u w:val="none"/>
    </w:rPr>
  </w:style>
  <w:style w:type="character" w:customStyle="1" w:styleId="ListLabel3">
    <w:name w:val="ListLabel 3"/>
    <w:qFormat/>
    <w:rsid w:val="00B3188D"/>
    <w:rPr>
      <w:u w:val="none"/>
    </w:rPr>
  </w:style>
  <w:style w:type="character" w:customStyle="1" w:styleId="ListLabel4">
    <w:name w:val="ListLabel 4"/>
    <w:qFormat/>
    <w:rsid w:val="00B3188D"/>
    <w:rPr>
      <w:u w:val="none"/>
    </w:rPr>
  </w:style>
  <w:style w:type="character" w:customStyle="1" w:styleId="ListLabel5">
    <w:name w:val="ListLabel 5"/>
    <w:qFormat/>
    <w:rsid w:val="00B3188D"/>
    <w:rPr>
      <w:u w:val="none"/>
    </w:rPr>
  </w:style>
  <w:style w:type="character" w:customStyle="1" w:styleId="ListLabel6">
    <w:name w:val="ListLabel 6"/>
    <w:qFormat/>
    <w:rsid w:val="00B3188D"/>
    <w:rPr>
      <w:u w:val="none"/>
    </w:rPr>
  </w:style>
  <w:style w:type="character" w:customStyle="1" w:styleId="ListLabel7">
    <w:name w:val="ListLabel 7"/>
    <w:qFormat/>
    <w:rsid w:val="00B3188D"/>
    <w:rPr>
      <w:u w:val="none"/>
    </w:rPr>
  </w:style>
  <w:style w:type="character" w:customStyle="1" w:styleId="ListLabel8">
    <w:name w:val="ListLabel 8"/>
    <w:qFormat/>
    <w:rsid w:val="00B3188D"/>
    <w:rPr>
      <w:u w:val="none"/>
    </w:rPr>
  </w:style>
  <w:style w:type="character" w:customStyle="1" w:styleId="ListLabel9">
    <w:name w:val="ListLabel 9"/>
    <w:qFormat/>
    <w:rsid w:val="00B3188D"/>
    <w:rPr>
      <w:u w:val="none"/>
    </w:rPr>
  </w:style>
  <w:style w:type="character" w:customStyle="1" w:styleId="FootnoteCharacters">
    <w:name w:val="Footnote Characters"/>
    <w:qFormat/>
    <w:rsid w:val="00B3188D"/>
  </w:style>
  <w:style w:type="character" w:customStyle="1" w:styleId="FootnoteAnchor">
    <w:name w:val="Footnote Anchor"/>
    <w:rsid w:val="00B3188D"/>
    <w:rPr>
      <w:vertAlign w:val="superscript"/>
    </w:rPr>
  </w:style>
  <w:style w:type="character" w:customStyle="1" w:styleId="EndnoteAnchor">
    <w:name w:val="Endnote Anchor"/>
    <w:rsid w:val="00B3188D"/>
    <w:rPr>
      <w:vertAlign w:val="superscript"/>
    </w:rPr>
  </w:style>
  <w:style w:type="character" w:customStyle="1" w:styleId="EndnoteCharacters">
    <w:name w:val="Endnote Characters"/>
    <w:qFormat/>
    <w:rsid w:val="00B3188D"/>
  </w:style>
  <w:style w:type="paragraph" w:customStyle="1" w:styleId="Heading">
    <w:name w:val="Heading"/>
    <w:basedOn w:val="Normal"/>
    <w:next w:val="BodyText"/>
    <w:qFormat/>
    <w:rsid w:val="00B3188D"/>
    <w:pPr>
      <w:keepNext/>
      <w:widowControl w:val="0"/>
      <w:spacing w:before="240" w:after="120" w:line="276" w:lineRule="auto"/>
      <w:contextualSpacing/>
    </w:pPr>
    <w:rPr>
      <w:rFonts w:ascii="Liberation Sans" w:eastAsia="Noto Sans CJK SC Regular" w:hAnsi="Liberation Sans" w:cs="Lohit Devanagari"/>
      <w:sz w:val="28"/>
      <w:szCs w:val="28"/>
      <w:lang w:val="en" w:eastAsia="zh-CN" w:bidi="hi-IN"/>
    </w:rPr>
  </w:style>
  <w:style w:type="paragraph" w:styleId="BodyText">
    <w:name w:val="Body Text"/>
    <w:basedOn w:val="Normal"/>
    <w:link w:val="BodyTextChar"/>
    <w:rsid w:val="00B3188D"/>
    <w:pPr>
      <w:widowControl w:val="0"/>
      <w:spacing w:after="140" w:line="288" w:lineRule="auto"/>
      <w:contextualSpacing/>
    </w:pPr>
    <w:rPr>
      <w:rFonts w:ascii="Arial" w:eastAsia="Arial" w:hAnsi="Arial" w:cs="Arial"/>
      <w:sz w:val="22"/>
      <w:szCs w:val="22"/>
      <w:lang w:val="en" w:eastAsia="zh-CN" w:bidi="hi-IN"/>
    </w:rPr>
  </w:style>
  <w:style w:type="character" w:customStyle="1" w:styleId="BodyTextChar">
    <w:name w:val="Body Text Char"/>
    <w:basedOn w:val="DefaultParagraphFont"/>
    <w:link w:val="BodyText"/>
    <w:rsid w:val="00B3188D"/>
    <w:rPr>
      <w:rFonts w:ascii="Arial" w:eastAsia="Arial" w:hAnsi="Arial" w:cs="Arial"/>
      <w:lang w:val="en" w:eastAsia="zh-CN" w:bidi="hi-IN"/>
    </w:rPr>
  </w:style>
  <w:style w:type="paragraph" w:styleId="List">
    <w:name w:val="List"/>
    <w:basedOn w:val="BodyText"/>
    <w:rsid w:val="00B3188D"/>
    <w:rPr>
      <w:rFonts w:cs="Lohit Devanagari"/>
    </w:rPr>
  </w:style>
  <w:style w:type="paragraph" w:styleId="Caption">
    <w:name w:val="caption"/>
    <w:basedOn w:val="Normal"/>
    <w:qFormat/>
    <w:rsid w:val="00B3188D"/>
    <w:pPr>
      <w:widowControl w:val="0"/>
      <w:suppressLineNumbers/>
      <w:spacing w:before="120" w:after="120" w:line="276" w:lineRule="auto"/>
      <w:contextualSpacing/>
    </w:pPr>
    <w:rPr>
      <w:rFonts w:ascii="Arial" w:eastAsia="Arial" w:hAnsi="Arial" w:cs="Lohit Devanagari"/>
      <w:i/>
      <w:iCs/>
      <w:lang w:val="en" w:eastAsia="zh-CN" w:bidi="hi-IN"/>
    </w:rPr>
  </w:style>
  <w:style w:type="paragraph" w:customStyle="1" w:styleId="Index">
    <w:name w:val="Index"/>
    <w:basedOn w:val="Normal"/>
    <w:qFormat/>
    <w:rsid w:val="00B3188D"/>
    <w:pPr>
      <w:widowControl w:val="0"/>
      <w:suppressLineNumbers/>
      <w:spacing w:line="276" w:lineRule="auto"/>
      <w:contextualSpacing/>
    </w:pPr>
    <w:rPr>
      <w:rFonts w:ascii="Arial" w:eastAsia="Arial" w:hAnsi="Arial" w:cs="Lohit Devanagari"/>
      <w:sz w:val="22"/>
      <w:szCs w:val="22"/>
      <w:lang w:val="en" w:eastAsia="zh-CN" w:bidi="hi-IN"/>
    </w:rPr>
  </w:style>
  <w:style w:type="paragraph" w:customStyle="1" w:styleId="LO-normal">
    <w:name w:val="LO-normal"/>
    <w:qFormat/>
    <w:rsid w:val="00B3188D"/>
    <w:pPr>
      <w:spacing w:after="0" w:line="240" w:lineRule="auto"/>
    </w:pPr>
    <w:rPr>
      <w:rFonts w:ascii="Arial" w:eastAsia="Arial" w:hAnsi="Arial" w:cs="Arial"/>
      <w:lang w:val="en" w:eastAsia="zh-CN" w:bidi="hi-IN"/>
    </w:rPr>
  </w:style>
  <w:style w:type="paragraph" w:styleId="Title">
    <w:name w:val="Title"/>
    <w:basedOn w:val="LO-normal"/>
    <w:next w:val="Normal"/>
    <w:link w:val="TitleChar"/>
    <w:qFormat/>
    <w:rsid w:val="00B3188D"/>
    <w:pPr>
      <w:keepNext/>
      <w:keepLines/>
      <w:spacing w:after="60"/>
    </w:pPr>
    <w:rPr>
      <w:sz w:val="52"/>
      <w:szCs w:val="52"/>
    </w:rPr>
  </w:style>
  <w:style w:type="character" w:customStyle="1" w:styleId="TitleChar">
    <w:name w:val="Title Char"/>
    <w:basedOn w:val="DefaultParagraphFont"/>
    <w:link w:val="Title"/>
    <w:rsid w:val="00B3188D"/>
    <w:rPr>
      <w:rFonts w:ascii="Arial" w:eastAsia="Arial" w:hAnsi="Arial" w:cs="Arial"/>
      <w:sz w:val="52"/>
      <w:szCs w:val="52"/>
      <w:lang w:val="en" w:eastAsia="zh-CN" w:bidi="hi-IN"/>
    </w:rPr>
  </w:style>
  <w:style w:type="paragraph" w:styleId="Subtitle">
    <w:name w:val="Subtitle"/>
    <w:basedOn w:val="LO-normal"/>
    <w:next w:val="Normal"/>
    <w:link w:val="SubtitleChar"/>
    <w:qFormat/>
    <w:rsid w:val="00B3188D"/>
    <w:pPr>
      <w:keepNext/>
      <w:keepLines/>
      <w:spacing w:after="320"/>
    </w:pPr>
    <w:rPr>
      <w:color w:val="666666"/>
      <w:sz w:val="30"/>
      <w:szCs w:val="30"/>
    </w:rPr>
  </w:style>
  <w:style w:type="character" w:customStyle="1" w:styleId="SubtitleChar">
    <w:name w:val="Subtitle Char"/>
    <w:basedOn w:val="DefaultParagraphFont"/>
    <w:link w:val="Subtitle"/>
    <w:rsid w:val="00B3188D"/>
    <w:rPr>
      <w:rFonts w:ascii="Arial" w:eastAsia="Arial" w:hAnsi="Arial" w:cs="Arial"/>
      <w:color w:val="666666"/>
      <w:sz w:val="30"/>
      <w:szCs w:val="30"/>
      <w:lang w:val="en" w:eastAsia="zh-CN" w:bidi="hi-IN"/>
    </w:rPr>
  </w:style>
  <w:style w:type="paragraph" w:styleId="FootnoteText">
    <w:name w:val="footnote text"/>
    <w:basedOn w:val="Normal"/>
    <w:link w:val="FootnoteTextChar"/>
    <w:rsid w:val="00B3188D"/>
    <w:pPr>
      <w:widowControl w:val="0"/>
      <w:spacing w:line="276" w:lineRule="auto"/>
      <w:contextualSpacing/>
    </w:pPr>
    <w:rPr>
      <w:rFonts w:ascii="Arial" w:eastAsia="Arial" w:hAnsi="Arial" w:cs="Arial"/>
      <w:sz w:val="22"/>
      <w:szCs w:val="22"/>
      <w:lang w:val="en" w:eastAsia="zh-CN" w:bidi="hi-IN"/>
    </w:rPr>
  </w:style>
  <w:style w:type="character" w:customStyle="1" w:styleId="FootnoteTextChar">
    <w:name w:val="Footnote Text Char"/>
    <w:basedOn w:val="DefaultParagraphFont"/>
    <w:link w:val="FootnoteText"/>
    <w:rsid w:val="00B3188D"/>
    <w:rPr>
      <w:rFonts w:ascii="Arial" w:eastAsia="Arial" w:hAnsi="Arial" w:cs="Arial"/>
      <w:lang w:val="en" w:eastAsia="zh-CN" w:bidi="hi-IN"/>
    </w:rPr>
  </w:style>
  <w:style w:type="character" w:styleId="FollowedHyperlink">
    <w:name w:val="FollowedHyperlink"/>
    <w:uiPriority w:val="99"/>
    <w:semiHidden/>
    <w:unhideWhenUsed/>
    <w:rsid w:val="00057190"/>
    <w:rPr>
      <w:color w:val="954F72"/>
      <w:u w:val="single"/>
    </w:rPr>
  </w:style>
  <w:style w:type="paragraph" w:customStyle="1" w:styleId="xl65">
    <w:name w:val="xl65"/>
    <w:basedOn w:val="Normal"/>
    <w:rsid w:val="00057190"/>
    <w:pPr>
      <w:spacing w:before="100" w:beforeAutospacing="1" w:after="100" w:afterAutospacing="1"/>
    </w:pPr>
    <w:rPr>
      <w:lang w:val="en-US" w:eastAsia="en-US"/>
    </w:rPr>
  </w:style>
  <w:style w:type="paragraph" w:customStyle="1" w:styleId="xl66">
    <w:name w:val="xl66"/>
    <w:basedOn w:val="Normal"/>
    <w:rsid w:val="00057190"/>
    <w:pPr>
      <w:spacing w:before="100" w:beforeAutospacing="1" w:after="100" w:afterAutospacing="1"/>
      <w:jc w:val="right"/>
    </w:pPr>
    <w:rPr>
      <w:lang w:val="en-US" w:eastAsia="en-US"/>
    </w:rPr>
  </w:style>
  <w:style w:type="paragraph" w:customStyle="1" w:styleId="xl67">
    <w:name w:val="xl67"/>
    <w:basedOn w:val="Normal"/>
    <w:rsid w:val="00057190"/>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057190"/>
    <w:pPr>
      <w:shd w:val="clear" w:color="000000" w:fill="969696"/>
      <w:spacing w:before="100" w:beforeAutospacing="1" w:after="100" w:afterAutospacing="1"/>
    </w:pPr>
    <w:rPr>
      <w:b/>
      <w:bCs/>
      <w:lang w:val="en-US" w:eastAsia="en-US"/>
    </w:rPr>
  </w:style>
  <w:style w:type="paragraph" w:customStyle="1" w:styleId="xl69">
    <w:name w:val="xl69"/>
    <w:basedOn w:val="Normal"/>
    <w:rsid w:val="00057190"/>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057190"/>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057190"/>
    <w:pPr>
      <w:shd w:val="clear" w:color="000000" w:fill="9999FF"/>
      <w:spacing w:before="100" w:beforeAutospacing="1" w:after="100" w:afterAutospacing="1"/>
    </w:pPr>
    <w:rPr>
      <w:b/>
      <w:bCs/>
      <w:lang w:val="en-US" w:eastAsia="en-US"/>
    </w:rPr>
  </w:style>
  <w:style w:type="paragraph" w:customStyle="1" w:styleId="xl72">
    <w:name w:val="xl72"/>
    <w:basedOn w:val="Normal"/>
    <w:rsid w:val="00057190"/>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057190"/>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057190"/>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057190"/>
    <w:pPr>
      <w:shd w:val="clear" w:color="000000" w:fill="FF9900"/>
      <w:spacing w:before="100" w:beforeAutospacing="1" w:after="100" w:afterAutospacing="1"/>
    </w:pPr>
    <w:rPr>
      <w:b/>
      <w:bCs/>
      <w:lang w:val="en-US" w:eastAsia="en-US"/>
    </w:rPr>
  </w:style>
  <w:style w:type="paragraph" w:customStyle="1" w:styleId="xl76">
    <w:name w:val="xl76"/>
    <w:basedOn w:val="Normal"/>
    <w:rsid w:val="00057190"/>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057190"/>
    <w:pPr>
      <w:shd w:val="clear" w:color="000000" w:fill="FFFF99"/>
      <w:spacing w:before="100" w:beforeAutospacing="1" w:after="100" w:afterAutospacing="1"/>
    </w:pPr>
    <w:rPr>
      <w:b/>
      <w:bCs/>
      <w:lang w:val="en-US" w:eastAsia="en-US"/>
    </w:rPr>
  </w:style>
  <w:style w:type="paragraph" w:customStyle="1" w:styleId="xl78">
    <w:name w:val="xl78"/>
    <w:basedOn w:val="Normal"/>
    <w:rsid w:val="00057190"/>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057190"/>
    <w:pPr>
      <w:spacing w:before="100" w:beforeAutospacing="1" w:after="100" w:afterAutospacing="1"/>
    </w:pPr>
    <w:rPr>
      <w:b/>
      <w:bCs/>
      <w:lang w:val="en-US" w:eastAsia="en-US"/>
    </w:rPr>
  </w:style>
  <w:style w:type="paragraph" w:customStyle="1" w:styleId="xl80">
    <w:name w:val="xl80"/>
    <w:basedOn w:val="Normal"/>
    <w:rsid w:val="00057190"/>
    <w:pPr>
      <w:spacing w:before="100" w:beforeAutospacing="1" w:after="100" w:afterAutospacing="1"/>
      <w:jc w:val="right"/>
    </w:pPr>
    <w:rPr>
      <w:b/>
      <w:bCs/>
      <w:lang w:val="en-US" w:eastAsia="en-US"/>
    </w:rPr>
  </w:style>
  <w:style w:type="paragraph" w:customStyle="1" w:styleId="T-98-2">
    <w:name w:val="T-9/8-2"/>
    <w:basedOn w:val="Normal"/>
    <w:rsid w:val="00057190"/>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customStyle="1" w:styleId="t-9-8">
    <w:name w:val="t-9-8"/>
    <w:basedOn w:val="Normal"/>
    <w:rsid w:val="00057190"/>
    <w:pPr>
      <w:spacing w:before="100" w:beforeAutospacing="1" w:after="100" w:afterAutospacing="1"/>
    </w:pPr>
    <w:rPr>
      <w:lang w:eastAsia="hr-HR"/>
    </w:rPr>
  </w:style>
  <w:style w:type="numbering" w:customStyle="1" w:styleId="Bezpopisa1">
    <w:name w:val="Bez popisa1"/>
    <w:next w:val="NoList"/>
    <w:uiPriority w:val="99"/>
    <w:semiHidden/>
    <w:unhideWhenUsed/>
    <w:rsid w:val="00057190"/>
  </w:style>
  <w:style w:type="numbering" w:customStyle="1" w:styleId="Bezpopisa2">
    <w:name w:val="Bez popisa2"/>
    <w:next w:val="NoList"/>
    <w:uiPriority w:val="99"/>
    <w:semiHidden/>
    <w:unhideWhenUsed/>
    <w:rsid w:val="00057190"/>
  </w:style>
  <w:style w:type="numbering" w:customStyle="1" w:styleId="Bezpopisa3">
    <w:name w:val="Bez popisa3"/>
    <w:next w:val="NoList"/>
    <w:uiPriority w:val="99"/>
    <w:semiHidden/>
    <w:unhideWhenUsed/>
    <w:rsid w:val="00057190"/>
  </w:style>
  <w:style w:type="numbering" w:customStyle="1" w:styleId="Bezpopisa4">
    <w:name w:val="Bez popisa4"/>
    <w:next w:val="NoList"/>
    <w:uiPriority w:val="99"/>
    <w:semiHidden/>
    <w:unhideWhenUsed/>
    <w:rsid w:val="00057190"/>
  </w:style>
  <w:style w:type="numbering" w:customStyle="1" w:styleId="Bezpopisa5">
    <w:name w:val="Bez popisa5"/>
    <w:next w:val="NoList"/>
    <w:uiPriority w:val="99"/>
    <w:semiHidden/>
    <w:unhideWhenUsed/>
    <w:rsid w:val="00057190"/>
  </w:style>
  <w:style w:type="numbering" w:customStyle="1" w:styleId="Bezpopisa6">
    <w:name w:val="Bez popisa6"/>
    <w:next w:val="NoList"/>
    <w:uiPriority w:val="99"/>
    <w:semiHidden/>
    <w:unhideWhenUsed/>
    <w:rsid w:val="00057190"/>
  </w:style>
  <w:style w:type="numbering" w:customStyle="1" w:styleId="Bezpopisa7">
    <w:name w:val="Bez popisa7"/>
    <w:next w:val="NoList"/>
    <w:uiPriority w:val="99"/>
    <w:semiHidden/>
    <w:unhideWhenUsed/>
    <w:rsid w:val="00057190"/>
  </w:style>
  <w:style w:type="numbering" w:customStyle="1" w:styleId="Bezpopisa8">
    <w:name w:val="Bez popisa8"/>
    <w:next w:val="NoList"/>
    <w:uiPriority w:val="99"/>
    <w:semiHidden/>
    <w:unhideWhenUsed/>
    <w:rsid w:val="00057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LO-normal"/>
    <w:next w:val="Normal"/>
    <w:link w:val="Heading1Char"/>
    <w:qFormat/>
    <w:rsid w:val="00B3188D"/>
    <w:pPr>
      <w:keepNext/>
      <w:keepLines/>
      <w:spacing w:before="400" w:after="120"/>
      <w:outlineLvl w:val="0"/>
    </w:pPr>
    <w:rPr>
      <w:sz w:val="40"/>
      <w:szCs w:val="40"/>
    </w:rPr>
  </w:style>
  <w:style w:type="paragraph" w:styleId="Heading2">
    <w:name w:val="heading 2"/>
    <w:basedOn w:val="Normal"/>
    <w:next w:val="Normal"/>
    <w:link w:val="Heading2Char"/>
    <w:qFormat/>
    <w:rsid w:val="00630276"/>
    <w:pPr>
      <w:keepNext/>
      <w:jc w:val="center"/>
      <w:outlineLvl w:val="1"/>
    </w:pPr>
    <w:rPr>
      <w:b/>
      <w:bCs/>
      <w:sz w:val="28"/>
      <w:lang w:val="en-GB" w:eastAsia="en-US"/>
    </w:rPr>
  </w:style>
  <w:style w:type="paragraph" w:styleId="Heading3">
    <w:name w:val="heading 3"/>
    <w:basedOn w:val="Normal"/>
    <w:next w:val="Normal"/>
    <w:link w:val="Heading3Char"/>
    <w:unhideWhenUsed/>
    <w:qFormat/>
    <w:rsid w:val="00B048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LO-normal"/>
    <w:next w:val="Normal"/>
    <w:link w:val="Heading4Char"/>
    <w:qFormat/>
    <w:rsid w:val="00B3188D"/>
    <w:pPr>
      <w:keepNext/>
      <w:keepLines/>
      <w:spacing w:before="280" w:after="80"/>
      <w:outlineLvl w:val="3"/>
    </w:pPr>
    <w:rPr>
      <w:color w:val="666666"/>
      <w:sz w:val="24"/>
      <w:szCs w:val="24"/>
    </w:rPr>
  </w:style>
  <w:style w:type="paragraph" w:styleId="Heading5">
    <w:name w:val="heading 5"/>
    <w:basedOn w:val="LO-normal"/>
    <w:next w:val="Normal"/>
    <w:link w:val="Heading5Char"/>
    <w:qFormat/>
    <w:rsid w:val="00B3188D"/>
    <w:pPr>
      <w:keepNext/>
      <w:keepLines/>
      <w:spacing w:before="240" w:after="80"/>
      <w:outlineLvl w:val="4"/>
    </w:pPr>
    <w:rPr>
      <w:color w:val="666666"/>
    </w:rPr>
  </w:style>
  <w:style w:type="paragraph" w:styleId="Heading6">
    <w:name w:val="heading 6"/>
    <w:basedOn w:val="LO-normal"/>
    <w:next w:val="Normal"/>
    <w:link w:val="Heading6Char"/>
    <w:qFormat/>
    <w:rsid w:val="00B3188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039"/>
    <w:pPr>
      <w:tabs>
        <w:tab w:val="center" w:pos="4536"/>
        <w:tab w:val="right" w:pos="9072"/>
      </w:tabs>
    </w:pPr>
  </w:style>
  <w:style w:type="character" w:customStyle="1" w:styleId="HeaderChar">
    <w:name w:val="Header Char"/>
    <w:basedOn w:val="DefaultParagraphFont"/>
    <w:link w:val="Header"/>
    <w:uiPriority w:val="99"/>
    <w:rsid w:val="00A46039"/>
  </w:style>
  <w:style w:type="paragraph" w:styleId="Footer">
    <w:name w:val="footer"/>
    <w:basedOn w:val="Normal"/>
    <w:link w:val="FooterChar"/>
    <w:uiPriority w:val="99"/>
    <w:unhideWhenUsed/>
    <w:rsid w:val="00A46039"/>
    <w:pPr>
      <w:tabs>
        <w:tab w:val="center" w:pos="4536"/>
        <w:tab w:val="right" w:pos="9072"/>
      </w:tabs>
    </w:pPr>
  </w:style>
  <w:style w:type="character" w:customStyle="1" w:styleId="FooterChar">
    <w:name w:val="Footer Char"/>
    <w:basedOn w:val="DefaultParagraphFont"/>
    <w:link w:val="Footer"/>
    <w:uiPriority w:val="99"/>
    <w:rsid w:val="00A46039"/>
  </w:style>
  <w:style w:type="paragraph" w:styleId="BalloonText">
    <w:name w:val="Balloon Text"/>
    <w:basedOn w:val="Normal"/>
    <w:link w:val="BalloonTextChar"/>
    <w:uiPriority w:val="99"/>
    <w:semiHidden/>
    <w:unhideWhenUsed/>
    <w:rsid w:val="00A46039"/>
    <w:rPr>
      <w:rFonts w:ascii="Tahoma" w:hAnsi="Tahoma" w:cs="Tahoma"/>
      <w:sz w:val="16"/>
      <w:szCs w:val="16"/>
    </w:rPr>
  </w:style>
  <w:style w:type="character" w:customStyle="1" w:styleId="BalloonTextChar">
    <w:name w:val="Balloon Text Char"/>
    <w:basedOn w:val="DefaultParagraphFont"/>
    <w:link w:val="BalloonText"/>
    <w:uiPriority w:val="99"/>
    <w:semiHidden/>
    <w:rsid w:val="00A46039"/>
    <w:rPr>
      <w:rFonts w:ascii="Tahoma" w:hAnsi="Tahoma" w:cs="Tahoma"/>
      <w:sz w:val="16"/>
      <w:szCs w:val="16"/>
    </w:rPr>
  </w:style>
  <w:style w:type="paragraph" w:styleId="ListParagraph">
    <w:name w:val="List Paragraph"/>
    <w:basedOn w:val="Normal"/>
    <w:uiPriority w:val="34"/>
    <w:qFormat/>
    <w:rsid w:val="00A46039"/>
    <w:pPr>
      <w:ind w:left="720"/>
      <w:contextualSpacing/>
    </w:pPr>
  </w:style>
  <w:style w:type="paragraph" w:styleId="NoSpacing">
    <w:name w:val="No Spacing"/>
    <w:link w:val="NoSpacingChar"/>
    <w:uiPriority w:val="1"/>
    <w:qFormat/>
    <w:rsid w:val="00A46039"/>
    <w:pPr>
      <w:spacing w:after="0" w:line="240" w:lineRule="auto"/>
    </w:pPr>
  </w:style>
  <w:style w:type="table" w:styleId="TableGrid">
    <w:name w:val="Table Grid"/>
    <w:basedOn w:val="TableNormal"/>
    <w:uiPriority w:val="59"/>
    <w:rsid w:val="00A460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3EEE"/>
    <w:rPr>
      <w:color w:val="0000FF" w:themeColor="hyperlink"/>
      <w:u w:val="single"/>
    </w:rPr>
  </w:style>
  <w:style w:type="paragraph" w:customStyle="1" w:styleId="Default">
    <w:name w:val="Default"/>
    <w:rsid w:val="0063027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Emphasis">
    <w:name w:val="Emphasis"/>
    <w:basedOn w:val="DefaultParagraphFont"/>
    <w:uiPriority w:val="20"/>
    <w:qFormat/>
    <w:rsid w:val="00630276"/>
    <w:rPr>
      <w:i/>
      <w:iCs/>
    </w:rPr>
  </w:style>
  <w:style w:type="paragraph" w:customStyle="1" w:styleId="box454532">
    <w:name w:val="box_454532"/>
    <w:basedOn w:val="Normal"/>
    <w:rsid w:val="00630276"/>
    <w:pPr>
      <w:spacing w:before="100" w:beforeAutospacing="1" w:after="100" w:afterAutospacing="1"/>
    </w:pPr>
    <w:rPr>
      <w:lang w:eastAsia="hr-HR"/>
    </w:rPr>
  </w:style>
  <w:style w:type="character" w:customStyle="1" w:styleId="Heading2Char">
    <w:name w:val="Heading 2 Char"/>
    <w:basedOn w:val="DefaultParagraphFont"/>
    <w:link w:val="Heading2"/>
    <w:rsid w:val="00630276"/>
    <w:rPr>
      <w:rFonts w:ascii="Times New Roman" w:eastAsia="Times New Roman" w:hAnsi="Times New Roman" w:cs="Times New Roman"/>
      <w:b/>
      <w:bCs/>
      <w:sz w:val="28"/>
      <w:szCs w:val="24"/>
      <w:lang w:val="en-GB"/>
    </w:rPr>
  </w:style>
  <w:style w:type="character" w:styleId="IntenseEmphasis">
    <w:name w:val="Intense Emphasis"/>
    <w:basedOn w:val="DefaultParagraphFont"/>
    <w:uiPriority w:val="21"/>
    <w:qFormat/>
    <w:rsid w:val="00630276"/>
    <w:rPr>
      <w:b/>
      <w:bCs/>
      <w:i/>
      <w:iCs/>
      <w:color w:val="4F81BD" w:themeColor="accent1"/>
    </w:rPr>
  </w:style>
  <w:style w:type="character" w:customStyle="1" w:styleId="NoSpacingChar">
    <w:name w:val="No Spacing Char"/>
    <w:basedOn w:val="DefaultParagraphFont"/>
    <w:link w:val="NoSpacing"/>
    <w:uiPriority w:val="1"/>
    <w:rsid w:val="00630276"/>
  </w:style>
  <w:style w:type="character" w:customStyle="1" w:styleId="Heading3Char">
    <w:name w:val="Heading 3 Char"/>
    <w:basedOn w:val="DefaultParagraphFont"/>
    <w:link w:val="Heading3"/>
    <w:uiPriority w:val="9"/>
    <w:semiHidden/>
    <w:rsid w:val="00B04819"/>
    <w:rPr>
      <w:rFonts w:asciiTheme="majorHAnsi" w:eastAsiaTheme="majorEastAsia" w:hAnsiTheme="majorHAnsi" w:cstheme="majorBidi"/>
      <w:b/>
      <w:bCs/>
      <w:color w:val="4F81BD" w:themeColor="accent1"/>
      <w:sz w:val="24"/>
      <w:szCs w:val="24"/>
      <w:lang w:eastAsia="en-GB"/>
    </w:rPr>
  </w:style>
  <w:style w:type="character" w:styleId="Strong">
    <w:name w:val="Strong"/>
    <w:uiPriority w:val="22"/>
    <w:qFormat/>
    <w:rsid w:val="00B04819"/>
    <w:rPr>
      <w:b/>
      <w:bCs/>
    </w:rPr>
  </w:style>
  <w:style w:type="paragraph" w:customStyle="1" w:styleId="box458053">
    <w:name w:val="box_458053"/>
    <w:basedOn w:val="Normal"/>
    <w:rsid w:val="00AF3A0C"/>
    <w:pPr>
      <w:spacing w:before="100" w:beforeAutospacing="1" w:after="100" w:afterAutospacing="1"/>
    </w:pPr>
    <w:rPr>
      <w:lang w:val="en-US" w:eastAsia="en-US"/>
    </w:rPr>
  </w:style>
  <w:style w:type="table" w:customStyle="1" w:styleId="Reetkatablice1">
    <w:name w:val="Rešetka tablice1"/>
    <w:basedOn w:val="TableNormal"/>
    <w:next w:val="TableGrid"/>
    <w:rsid w:val="00DA700F"/>
    <w:pPr>
      <w:spacing w:after="0" w:line="240" w:lineRule="auto"/>
      <w:jc w:val="center"/>
    </w:pPr>
    <w:rPr>
      <w:rFonts w:ascii="Arial" w:eastAsia="Calibri" w:hAnsi="Arial" w:cs="Times New Roman"/>
      <w:sz w:val="20"/>
      <w:szCs w:val="20"/>
      <w:lang w:eastAsia="hr-HR"/>
    </w:rPr>
    <w:tblPr>
      <w:tblInd w:w="0" w:type="dxa"/>
      <w:tblBorders>
        <w:top w:val="double" w:sz="4" w:space="0" w:color="9BBB59"/>
        <w:left w:val="double" w:sz="4" w:space="0" w:color="9BBB59"/>
        <w:bottom w:val="double" w:sz="4" w:space="0" w:color="9BBB59"/>
        <w:right w:val="double" w:sz="4" w:space="0" w:color="9BBB59"/>
        <w:insideH w:val="single" w:sz="6" w:space="0" w:color="9BBB59"/>
        <w:insideV w:val="single" w:sz="6" w:space="0" w:color="9BBB59"/>
      </w:tblBorders>
      <w:tblCellMar>
        <w:top w:w="0" w:type="dxa"/>
        <w:left w:w="108" w:type="dxa"/>
        <w:bottom w:w="0" w:type="dxa"/>
        <w:right w:w="108" w:type="dxa"/>
      </w:tblCellMar>
    </w:tblPr>
    <w:tcPr>
      <w:shd w:val="clear" w:color="auto" w:fill="DEEAF6"/>
      <w:vAlign w:val="center"/>
    </w:tcPr>
    <w:tblStylePr w:type="firstRow">
      <w:tblPr/>
      <w:tcPr>
        <w:tcBorders>
          <w:top w:val="double" w:sz="2" w:space="0" w:color="70AD47"/>
          <w:left w:val="double" w:sz="2" w:space="0" w:color="70AD47"/>
          <w:bottom w:val="double" w:sz="2" w:space="0" w:color="70AD47"/>
          <w:right w:val="double" w:sz="2" w:space="0" w:color="70AD47"/>
          <w:insideH w:val="single" w:sz="6" w:space="0" w:color="70AD47"/>
          <w:insideV w:val="single" w:sz="6" w:space="0" w:color="70AD47"/>
          <w:tl2br w:val="nil"/>
          <w:tr2bl w:val="nil"/>
        </w:tcBorders>
        <w:shd w:val="clear" w:color="auto" w:fill="BDD6EE"/>
      </w:tcPr>
    </w:tblStylePr>
    <w:tblStylePr w:type="lastRow">
      <w:rPr>
        <w:sz w:val="20"/>
      </w:rPr>
    </w:tblStylePr>
  </w:style>
  <w:style w:type="character" w:customStyle="1" w:styleId="Heading1Char">
    <w:name w:val="Heading 1 Char"/>
    <w:basedOn w:val="DefaultParagraphFont"/>
    <w:link w:val="Heading1"/>
    <w:rsid w:val="00B3188D"/>
    <w:rPr>
      <w:rFonts w:ascii="Arial" w:eastAsia="Arial" w:hAnsi="Arial" w:cs="Arial"/>
      <w:sz w:val="40"/>
      <w:szCs w:val="40"/>
      <w:lang w:val="en" w:eastAsia="zh-CN" w:bidi="hi-IN"/>
    </w:rPr>
  </w:style>
  <w:style w:type="character" w:customStyle="1" w:styleId="Heading4Char">
    <w:name w:val="Heading 4 Char"/>
    <w:basedOn w:val="DefaultParagraphFont"/>
    <w:link w:val="Heading4"/>
    <w:rsid w:val="00B3188D"/>
    <w:rPr>
      <w:rFonts w:ascii="Arial" w:eastAsia="Arial" w:hAnsi="Arial" w:cs="Arial"/>
      <w:color w:val="666666"/>
      <w:sz w:val="24"/>
      <w:szCs w:val="24"/>
      <w:lang w:val="en" w:eastAsia="zh-CN" w:bidi="hi-IN"/>
    </w:rPr>
  </w:style>
  <w:style w:type="character" w:customStyle="1" w:styleId="Heading5Char">
    <w:name w:val="Heading 5 Char"/>
    <w:basedOn w:val="DefaultParagraphFont"/>
    <w:link w:val="Heading5"/>
    <w:rsid w:val="00B3188D"/>
    <w:rPr>
      <w:rFonts w:ascii="Arial" w:eastAsia="Arial" w:hAnsi="Arial" w:cs="Arial"/>
      <w:color w:val="666666"/>
      <w:lang w:val="en" w:eastAsia="zh-CN" w:bidi="hi-IN"/>
    </w:rPr>
  </w:style>
  <w:style w:type="character" w:customStyle="1" w:styleId="Heading6Char">
    <w:name w:val="Heading 6 Char"/>
    <w:basedOn w:val="DefaultParagraphFont"/>
    <w:link w:val="Heading6"/>
    <w:rsid w:val="00B3188D"/>
    <w:rPr>
      <w:rFonts w:ascii="Arial" w:eastAsia="Arial" w:hAnsi="Arial" w:cs="Arial"/>
      <w:i/>
      <w:color w:val="666666"/>
      <w:lang w:val="en" w:eastAsia="zh-CN" w:bidi="hi-IN"/>
    </w:rPr>
  </w:style>
  <w:style w:type="character" w:customStyle="1" w:styleId="ListLabel1">
    <w:name w:val="ListLabel 1"/>
    <w:qFormat/>
    <w:rsid w:val="00B3188D"/>
    <w:rPr>
      <w:u w:val="none"/>
    </w:rPr>
  </w:style>
  <w:style w:type="character" w:customStyle="1" w:styleId="ListLabel2">
    <w:name w:val="ListLabel 2"/>
    <w:qFormat/>
    <w:rsid w:val="00B3188D"/>
    <w:rPr>
      <w:u w:val="none"/>
    </w:rPr>
  </w:style>
  <w:style w:type="character" w:customStyle="1" w:styleId="ListLabel3">
    <w:name w:val="ListLabel 3"/>
    <w:qFormat/>
    <w:rsid w:val="00B3188D"/>
    <w:rPr>
      <w:u w:val="none"/>
    </w:rPr>
  </w:style>
  <w:style w:type="character" w:customStyle="1" w:styleId="ListLabel4">
    <w:name w:val="ListLabel 4"/>
    <w:qFormat/>
    <w:rsid w:val="00B3188D"/>
    <w:rPr>
      <w:u w:val="none"/>
    </w:rPr>
  </w:style>
  <w:style w:type="character" w:customStyle="1" w:styleId="ListLabel5">
    <w:name w:val="ListLabel 5"/>
    <w:qFormat/>
    <w:rsid w:val="00B3188D"/>
    <w:rPr>
      <w:u w:val="none"/>
    </w:rPr>
  </w:style>
  <w:style w:type="character" w:customStyle="1" w:styleId="ListLabel6">
    <w:name w:val="ListLabel 6"/>
    <w:qFormat/>
    <w:rsid w:val="00B3188D"/>
    <w:rPr>
      <w:u w:val="none"/>
    </w:rPr>
  </w:style>
  <w:style w:type="character" w:customStyle="1" w:styleId="ListLabel7">
    <w:name w:val="ListLabel 7"/>
    <w:qFormat/>
    <w:rsid w:val="00B3188D"/>
    <w:rPr>
      <w:u w:val="none"/>
    </w:rPr>
  </w:style>
  <w:style w:type="character" w:customStyle="1" w:styleId="ListLabel8">
    <w:name w:val="ListLabel 8"/>
    <w:qFormat/>
    <w:rsid w:val="00B3188D"/>
    <w:rPr>
      <w:u w:val="none"/>
    </w:rPr>
  </w:style>
  <w:style w:type="character" w:customStyle="1" w:styleId="ListLabel9">
    <w:name w:val="ListLabel 9"/>
    <w:qFormat/>
    <w:rsid w:val="00B3188D"/>
    <w:rPr>
      <w:u w:val="none"/>
    </w:rPr>
  </w:style>
  <w:style w:type="character" w:customStyle="1" w:styleId="FootnoteCharacters">
    <w:name w:val="Footnote Characters"/>
    <w:qFormat/>
    <w:rsid w:val="00B3188D"/>
  </w:style>
  <w:style w:type="character" w:customStyle="1" w:styleId="FootnoteAnchor">
    <w:name w:val="Footnote Anchor"/>
    <w:rsid w:val="00B3188D"/>
    <w:rPr>
      <w:vertAlign w:val="superscript"/>
    </w:rPr>
  </w:style>
  <w:style w:type="character" w:customStyle="1" w:styleId="EndnoteAnchor">
    <w:name w:val="Endnote Anchor"/>
    <w:rsid w:val="00B3188D"/>
    <w:rPr>
      <w:vertAlign w:val="superscript"/>
    </w:rPr>
  </w:style>
  <w:style w:type="character" w:customStyle="1" w:styleId="EndnoteCharacters">
    <w:name w:val="Endnote Characters"/>
    <w:qFormat/>
    <w:rsid w:val="00B3188D"/>
  </w:style>
  <w:style w:type="paragraph" w:customStyle="1" w:styleId="Heading">
    <w:name w:val="Heading"/>
    <w:basedOn w:val="Normal"/>
    <w:next w:val="BodyText"/>
    <w:qFormat/>
    <w:rsid w:val="00B3188D"/>
    <w:pPr>
      <w:keepNext/>
      <w:widowControl w:val="0"/>
      <w:spacing w:before="240" w:after="120" w:line="276" w:lineRule="auto"/>
      <w:contextualSpacing/>
    </w:pPr>
    <w:rPr>
      <w:rFonts w:ascii="Liberation Sans" w:eastAsia="Noto Sans CJK SC Regular" w:hAnsi="Liberation Sans" w:cs="Lohit Devanagari"/>
      <w:sz w:val="28"/>
      <w:szCs w:val="28"/>
      <w:lang w:val="en" w:eastAsia="zh-CN" w:bidi="hi-IN"/>
    </w:rPr>
  </w:style>
  <w:style w:type="paragraph" w:styleId="BodyText">
    <w:name w:val="Body Text"/>
    <w:basedOn w:val="Normal"/>
    <w:link w:val="BodyTextChar"/>
    <w:rsid w:val="00B3188D"/>
    <w:pPr>
      <w:widowControl w:val="0"/>
      <w:spacing w:after="140" w:line="288" w:lineRule="auto"/>
      <w:contextualSpacing/>
    </w:pPr>
    <w:rPr>
      <w:rFonts w:ascii="Arial" w:eastAsia="Arial" w:hAnsi="Arial" w:cs="Arial"/>
      <w:sz w:val="22"/>
      <w:szCs w:val="22"/>
      <w:lang w:val="en" w:eastAsia="zh-CN" w:bidi="hi-IN"/>
    </w:rPr>
  </w:style>
  <w:style w:type="character" w:customStyle="1" w:styleId="BodyTextChar">
    <w:name w:val="Body Text Char"/>
    <w:basedOn w:val="DefaultParagraphFont"/>
    <w:link w:val="BodyText"/>
    <w:rsid w:val="00B3188D"/>
    <w:rPr>
      <w:rFonts w:ascii="Arial" w:eastAsia="Arial" w:hAnsi="Arial" w:cs="Arial"/>
      <w:lang w:val="en" w:eastAsia="zh-CN" w:bidi="hi-IN"/>
    </w:rPr>
  </w:style>
  <w:style w:type="paragraph" w:styleId="List">
    <w:name w:val="List"/>
    <w:basedOn w:val="BodyText"/>
    <w:rsid w:val="00B3188D"/>
    <w:rPr>
      <w:rFonts w:cs="Lohit Devanagari"/>
    </w:rPr>
  </w:style>
  <w:style w:type="paragraph" w:styleId="Caption">
    <w:name w:val="caption"/>
    <w:basedOn w:val="Normal"/>
    <w:qFormat/>
    <w:rsid w:val="00B3188D"/>
    <w:pPr>
      <w:widowControl w:val="0"/>
      <w:suppressLineNumbers/>
      <w:spacing w:before="120" w:after="120" w:line="276" w:lineRule="auto"/>
      <w:contextualSpacing/>
    </w:pPr>
    <w:rPr>
      <w:rFonts w:ascii="Arial" w:eastAsia="Arial" w:hAnsi="Arial" w:cs="Lohit Devanagari"/>
      <w:i/>
      <w:iCs/>
      <w:lang w:val="en" w:eastAsia="zh-CN" w:bidi="hi-IN"/>
    </w:rPr>
  </w:style>
  <w:style w:type="paragraph" w:customStyle="1" w:styleId="Index">
    <w:name w:val="Index"/>
    <w:basedOn w:val="Normal"/>
    <w:qFormat/>
    <w:rsid w:val="00B3188D"/>
    <w:pPr>
      <w:widowControl w:val="0"/>
      <w:suppressLineNumbers/>
      <w:spacing w:line="276" w:lineRule="auto"/>
      <w:contextualSpacing/>
    </w:pPr>
    <w:rPr>
      <w:rFonts w:ascii="Arial" w:eastAsia="Arial" w:hAnsi="Arial" w:cs="Lohit Devanagari"/>
      <w:sz w:val="22"/>
      <w:szCs w:val="22"/>
      <w:lang w:val="en" w:eastAsia="zh-CN" w:bidi="hi-IN"/>
    </w:rPr>
  </w:style>
  <w:style w:type="paragraph" w:customStyle="1" w:styleId="LO-normal">
    <w:name w:val="LO-normal"/>
    <w:qFormat/>
    <w:rsid w:val="00B3188D"/>
    <w:pPr>
      <w:spacing w:after="0" w:line="240" w:lineRule="auto"/>
    </w:pPr>
    <w:rPr>
      <w:rFonts w:ascii="Arial" w:eastAsia="Arial" w:hAnsi="Arial" w:cs="Arial"/>
      <w:lang w:val="en" w:eastAsia="zh-CN" w:bidi="hi-IN"/>
    </w:rPr>
  </w:style>
  <w:style w:type="paragraph" w:styleId="Title">
    <w:name w:val="Title"/>
    <w:basedOn w:val="LO-normal"/>
    <w:next w:val="Normal"/>
    <w:link w:val="TitleChar"/>
    <w:qFormat/>
    <w:rsid w:val="00B3188D"/>
    <w:pPr>
      <w:keepNext/>
      <w:keepLines/>
      <w:spacing w:after="60"/>
    </w:pPr>
    <w:rPr>
      <w:sz w:val="52"/>
      <w:szCs w:val="52"/>
    </w:rPr>
  </w:style>
  <w:style w:type="character" w:customStyle="1" w:styleId="TitleChar">
    <w:name w:val="Title Char"/>
    <w:basedOn w:val="DefaultParagraphFont"/>
    <w:link w:val="Title"/>
    <w:rsid w:val="00B3188D"/>
    <w:rPr>
      <w:rFonts w:ascii="Arial" w:eastAsia="Arial" w:hAnsi="Arial" w:cs="Arial"/>
      <w:sz w:val="52"/>
      <w:szCs w:val="52"/>
      <w:lang w:val="en" w:eastAsia="zh-CN" w:bidi="hi-IN"/>
    </w:rPr>
  </w:style>
  <w:style w:type="paragraph" w:styleId="Subtitle">
    <w:name w:val="Subtitle"/>
    <w:basedOn w:val="LO-normal"/>
    <w:next w:val="Normal"/>
    <w:link w:val="SubtitleChar"/>
    <w:qFormat/>
    <w:rsid w:val="00B3188D"/>
    <w:pPr>
      <w:keepNext/>
      <w:keepLines/>
      <w:spacing w:after="320"/>
    </w:pPr>
    <w:rPr>
      <w:color w:val="666666"/>
      <w:sz w:val="30"/>
      <w:szCs w:val="30"/>
    </w:rPr>
  </w:style>
  <w:style w:type="character" w:customStyle="1" w:styleId="SubtitleChar">
    <w:name w:val="Subtitle Char"/>
    <w:basedOn w:val="DefaultParagraphFont"/>
    <w:link w:val="Subtitle"/>
    <w:rsid w:val="00B3188D"/>
    <w:rPr>
      <w:rFonts w:ascii="Arial" w:eastAsia="Arial" w:hAnsi="Arial" w:cs="Arial"/>
      <w:color w:val="666666"/>
      <w:sz w:val="30"/>
      <w:szCs w:val="30"/>
      <w:lang w:val="en" w:eastAsia="zh-CN" w:bidi="hi-IN"/>
    </w:rPr>
  </w:style>
  <w:style w:type="paragraph" w:styleId="FootnoteText">
    <w:name w:val="footnote text"/>
    <w:basedOn w:val="Normal"/>
    <w:link w:val="FootnoteTextChar"/>
    <w:rsid w:val="00B3188D"/>
    <w:pPr>
      <w:widowControl w:val="0"/>
      <w:spacing w:line="276" w:lineRule="auto"/>
      <w:contextualSpacing/>
    </w:pPr>
    <w:rPr>
      <w:rFonts w:ascii="Arial" w:eastAsia="Arial" w:hAnsi="Arial" w:cs="Arial"/>
      <w:sz w:val="22"/>
      <w:szCs w:val="22"/>
      <w:lang w:val="en" w:eastAsia="zh-CN" w:bidi="hi-IN"/>
    </w:rPr>
  </w:style>
  <w:style w:type="character" w:customStyle="1" w:styleId="FootnoteTextChar">
    <w:name w:val="Footnote Text Char"/>
    <w:basedOn w:val="DefaultParagraphFont"/>
    <w:link w:val="FootnoteText"/>
    <w:rsid w:val="00B3188D"/>
    <w:rPr>
      <w:rFonts w:ascii="Arial" w:eastAsia="Arial" w:hAnsi="Arial" w:cs="Arial"/>
      <w:lang w:val="en" w:eastAsia="zh-CN" w:bidi="hi-IN"/>
    </w:rPr>
  </w:style>
  <w:style w:type="character" w:styleId="FollowedHyperlink">
    <w:name w:val="FollowedHyperlink"/>
    <w:uiPriority w:val="99"/>
    <w:semiHidden/>
    <w:unhideWhenUsed/>
    <w:rsid w:val="00057190"/>
    <w:rPr>
      <w:color w:val="954F72"/>
      <w:u w:val="single"/>
    </w:rPr>
  </w:style>
  <w:style w:type="paragraph" w:customStyle="1" w:styleId="xl65">
    <w:name w:val="xl65"/>
    <w:basedOn w:val="Normal"/>
    <w:rsid w:val="00057190"/>
    <w:pPr>
      <w:spacing w:before="100" w:beforeAutospacing="1" w:after="100" w:afterAutospacing="1"/>
    </w:pPr>
    <w:rPr>
      <w:lang w:val="en-US" w:eastAsia="en-US"/>
    </w:rPr>
  </w:style>
  <w:style w:type="paragraph" w:customStyle="1" w:styleId="xl66">
    <w:name w:val="xl66"/>
    <w:basedOn w:val="Normal"/>
    <w:rsid w:val="00057190"/>
    <w:pPr>
      <w:spacing w:before="100" w:beforeAutospacing="1" w:after="100" w:afterAutospacing="1"/>
      <w:jc w:val="right"/>
    </w:pPr>
    <w:rPr>
      <w:lang w:val="en-US" w:eastAsia="en-US"/>
    </w:rPr>
  </w:style>
  <w:style w:type="paragraph" w:customStyle="1" w:styleId="xl67">
    <w:name w:val="xl67"/>
    <w:basedOn w:val="Normal"/>
    <w:rsid w:val="00057190"/>
    <w:pPr>
      <w:shd w:val="clear" w:color="000000" w:fill="969696"/>
      <w:spacing w:before="100" w:beforeAutospacing="1" w:after="100" w:afterAutospacing="1"/>
      <w:jc w:val="center"/>
    </w:pPr>
    <w:rPr>
      <w:b/>
      <w:bCs/>
      <w:lang w:val="en-US" w:eastAsia="en-US"/>
    </w:rPr>
  </w:style>
  <w:style w:type="paragraph" w:customStyle="1" w:styleId="xl68">
    <w:name w:val="xl68"/>
    <w:basedOn w:val="Normal"/>
    <w:rsid w:val="00057190"/>
    <w:pPr>
      <w:shd w:val="clear" w:color="000000" w:fill="969696"/>
      <w:spacing w:before="100" w:beforeAutospacing="1" w:after="100" w:afterAutospacing="1"/>
    </w:pPr>
    <w:rPr>
      <w:b/>
      <w:bCs/>
      <w:lang w:val="en-US" w:eastAsia="en-US"/>
    </w:rPr>
  </w:style>
  <w:style w:type="paragraph" w:customStyle="1" w:styleId="xl69">
    <w:name w:val="xl69"/>
    <w:basedOn w:val="Normal"/>
    <w:rsid w:val="00057190"/>
    <w:pPr>
      <w:shd w:val="clear" w:color="000000" w:fill="C0C0C0"/>
      <w:spacing w:before="100" w:beforeAutospacing="1" w:after="100" w:afterAutospacing="1"/>
    </w:pPr>
    <w:rPr>
      <w:b/>
      <w:bCs/>
      <w:color w:val="FFFFFF"/>
      <w:lang w:val="en-US" w:eastAsia="en-US"/>
    </w:rPr>
  </w:style>
  <w:style w:type="paragraph" w:customStyle="1" w:styleId="xl70">
    <w:name w:val="xl70"/>
    <w:basedOn w:val="Normal"/>
    <w:rsid w:val="00057190"/>
    <w:pPr>
      <w:shd w:val="clear" w:color="000000" w:fill="C0C0C0"/>
      <w:spacing w:before="100" w:beforeAutospacing="1" w:after="100" w:afterAutospacing="1"/>
      <w:jc w:val="right"/>
    </w:pPr>
    <w:rPr>
      <w:b/>
      <w:bCs/>
      <w:color w:val="FFFFFF"/>
      <w:lang w:val="en-US" w:eastAsia="en-US"/>
    </w:rPr>
  </w:style>
  <w:style w:type="paragraph" w:customStyle="1" w:styleId="xl71">
    <w:name w:val="xl71"/>
    <w:basedOn w:val="Normal"/>
    <w:rsid w:val="00057190"/>
    <w:pPr>
      <w:shd w:val="clear" w:color="000000" w:fill="9999FF"/>
      <w:spacing w:before="100" w:beforeAutospacing="1" w:after="100" w:afterAutospacing="1"/>
    </w:pPr>
    <w:rPr>
      <w:b/>
      <w:bCs/>
      <w:lang w:val="en-US" w:eastAsia="en-US"/>
    </w:rPr>
  </w:style>
  <w:style w:type="paragraph" w:customStyle="1" w:styleId="xl72">
    <w:name w:val="xl72"/>
    <w:basedOn w:val="Normal"/>
    <w:rsid w:val="00057190"/>
    <w:pPr>
      <w:shd w:val="clear" w:color="000000" w:fill="9999FF"/>
      <w:spacing w:before="100" w:beforeAutospacing="1" w:after="100" w:afterAutospacing="1"/>
      <w:jc w:val="right"/>
    </w:pPr>
    <w:rPr>
      <w:b/>
      <w:bCs/>
      <w:lang w:val="en-US" w:eastAsia="en-US"/>
    </w:rPr>
  </w:style>
  <w:style w:type="paragraph" w:customStyle="1" w:styleId="xl73">
    <w:name w:val="xl73"/>
    <w:basedOn w:val="Normal"/>
    <w:rsid w:val="00057190"/>
    <w:pPr>
      <w:shd w:val="clear" w:color="000000" w:fill="CCCCFF"/>
      <w:spacing w:before="100" w:beforeAutospacing="1" w:after="100" w:afterAutospacing="1"/>
    </w:pPr>
    <w:rPr>
      <w:b/>
      <w:bCs/>
      <w:color w:val="333333"/>
      <w:lang w:val="en-US" w:eastAsia="en-US"/>
    </w:rPr>
  </w:style>
  <w:style w:type="paragraph" w:customStyle="1" w:styleId="xl74">
    <w:name w:val="xl74"/>
    <w:basedOn w:val="Normal"/>
    <w:rsid w:val="00057190"/>
    <w:pPr>
      <w:shd w:val="clear" w:color="000000" w:fill="CCCCFF"/>
      <w:spacing w:before="100" w:beforeAutospacing="1" w:after="100" w:afterAutospacing="1"/>
      <w:jc w:val="right"/>
    </w:pPr>
    <w:rPr>
      <w:b/>
      <w:bCs/>
      <w:color w:val="333333"/>
      <w:lang w:val="en-US" w:eastAsia="en-US"/>
    </w:rPr>
  </w:style>
  <w:style w:type="paragraph" w:customStyle="1" w:styleId="xl75">
    <w:name w:val="xl75"/>
    <w:basedOn w:val="Normal"/>
    <w:rsid w:val="00057190"/>
    <w:pPr>
      <w:shd w:val="clear" w:color="000000" w:fill="FF9900"/>
      <w:spacing w:before="100" w:beforeAutospacing="1" w:after="100" w:afterAutospacing="1"/>
    </w:pPr>
    <w:rPr>
      <w:b/>
      <w:bCs/>
      <w:lang w:val="en-US" w:eastAsia="en-US"/>
    </w:rPr>
  </w:style>
  <w:style w:type="paragraph" w:customStyle="1" w:styleId="xl76">
    <w:name w:val="xl76"/>
    <w:basedOn w:val="Normal"/>
    <w:rsid w:val="00057190"/>
    <w:pPr>
      <w:shd w:val="clear" w:color="000000" w:fill="FF9900"/>
      <w:spacing w:before="100" w:beforeAutospacing="1" w:after="100" w:afterAutospacing="1"/>
      <w:jc w:val="right"/>
    </w:pPr>
    <w:rPr>
      <w:b/>
      <w:bCs/>
      <w:lang w:val="en-US" w:eastAsia="en-US"/>
    </w:rPr>
  </w:style>
  <w:style w:type="paragraph" w:customStyle="1" w:styleId="xl77">
    <w:name w:val="xl77"/>
    <w:basedOn w:val="Normal"/>
    <w:rsid w:val="00057190"/>
    <w:pPr>
      <w:shd w:val="clear" w:color="000000" w:fill="FFFF99"/>
      <w:spacing w:before="100" w:beforeAutospacing="1" w:after="100" w:afterAutospacing="1"/>
    </w:pPr>
    <w:rPr>
      <w:b/>
      <w:bCs/>
      <w:lang w:val="en-US" w:eastAsia="en-US"/>
    </w:rPr>
  </w:style>
  <w:style w:type="paragraph" w:customStyle="1" w:styleId="xl78">
    <w:name w:val="xl78"/>
    <w:basedOn w:val="Normal"/>
    <w:rsid w:val="00057190"/>
    <w:pPr>
      <w:shd w:val="clear" w:color="000000" w:fill="FFFF99"/>
      <w:spacing w:before="100" w:beforeAutospacing="1" w:after="100" w:afterAutospacing="1"/>
      <w:jc w:val="right"/>
    </w:pPr>
    <w:rPr>
      <w:b/>
      <w:bCs/>
      <w:lang w:val="en-US" w:eastAsia="en-US"/>
    </w:rPr>
  </w:style>
  <w:style w:type="paragraph" w:customStyle="1" w:styleId="xl79">
    <w:name w:val="xl79"/>
    <w:basedOn w:val="Normal"/>
    <w:rsid w:val="00057190"/>
    <w:pPr>
      <w:spacing w:before="100" w:beforeAutospacing="1" w:after="100" w:afterAutospacing="1"/>
    </w:pPr>
    <w:rPr>
      <w:b/>
      <w:bCs/>
      <w:lang w:val="en-US" w:eastAsia="en-US"/>
    </w:rPr>
  </w:style>
  <w:style w:type="paragraph" w:customStyle="1" w:styleId="xl80">
    <w:name w:val="xl80"/>
    <w:basedOn w:val="Normal"/>
    <w:rsid w:val="00057190"/>
    <w:pPr>
      <w:spacing w:before="100" w:beforeAutospacing="1" w:after="100" w:afterAutospacing="1"/>
      <w:jc w:val="right"/>
    </w:pPr>
    <w:rPr>
      <w:b/>
      <w:bCs/>
      <w:lang w:val="en-US" w:eastAsia="en-US"/>
    </w:rPr>
  </w:style>
  <w:style w:type="paragraph" w:customStyle="1" w:styleId="T-98-2">
    <w:name w:val="T-9/8-2"/>
    <w:basedOn w:val="Normal"/>
    <w:rsid w:val="00057190"/>
    <w:pPr>
      <w:widowControl w:val="0"/>
      <w:tabs>
        <w:tab w:val="left" w:pos="2153"/>
      </w:tabs>
      <w:autoSpaceDE w:val="0"/>
      <w:autoSpaceDN w:val="0"/>
      <w:adjustRightInd w:val="0"/>
      <w:spacing w:after="43"/>
      <w:ind w:firstLine="342"/>
      <w:jc w:val="both"/>
    </w:pPr>
    <w:rPr>
      <w:rFonts w:ascii="Times-NewRoman" w:hAnsi="Times-NewRoman"/>
      <w:sz w:val="19"/>
      <w:szCs w:val="19"/>
      <w:lang w:eastAsia="hr-HR"/>
    </w:rPr>
  </w:style>
  <w:style w:type="paragraph" w:customStyle="1" w:styleId="t-9-8">
    <w:name w:val="t-9-8"/>
    <w:basedOn w:val="Normal"/>
    <w:rsid w:val="00057190"/>
    <w:pPr>
      <w:spacing w:before="100" w:beforeAutospacing="1" w:after="100" w:afterAutospacing="1"/>
    </w:pPr>
    <w:rPr>
      <w:lang w:eastAsia="hr-HR"/>
    </w:rPr>
  </w:style>
  <w:style w:type="numbering" w:customStyle="1" w:styleId="Bezpopisa1">
    <w:name w:val="Bez popisa1"/>
    <w:next w:val="NoList"/>
    <w:uiPriority w:val="99"/>
    <w:semiHidden/>
    <w:unhideWhenUsed/>
    <w:rsid w:val="00057190"/>
  </w:style>
  <w:style w:type="numbering" w:customStyle="1" w:styleId="Bezpopisa2">
    <w:name w:val="Bez popisa2"/>
    <w:next w:val="NoList"/>
    <w:uiPriority w:val="99"/>
    <w:semiHidden/>
    <w:unhideWhenUsed/>
    <w:rsid w:val="00057190"/>
  </w:style>
  <w:style w:type="numbering" w:customStyle="1" w:styleId="Bezpopisa3">
    <w:name w:val="Bez popisa3"/>
    <w:next w:val="NoList"/>
    <w:uiPriority w:val="99"/>
    <w:semiHidden/>
    <w:unhideWhenUsed/>
    <w:rsid w:val="00057190"/>
  </w:style>
  <w:style w:type="numbering" w:customStyle="1" w:styleId="Bezpopisa4">
    <w:name w:val="Bez popisa4"/>
    <w:next w:val="NoList"/>
    <w:uiPriority w:val="99"/>
    <w:semiHidden/>
    <w:unhideWhenUsed/>
    <w:rsid w:val="00057190"/>
  </w:style>
  <w:style w:type="numbering" w:customStyle="1" w:styleId="Bezpopisa5">
    <w:name w:val="Bez popisa5"/>
    <w:next w:val="NoList"/>
    <w:uiPriority w:val="99"/>
    <w:semiHidden/>
    <w:unhideWhenUsed/>
    <w:rsid w:val="00057190"/>
  </w:style>
  <w:style w:type="numbering" w:customStyle="1" w:styleId="Bezpopisa6">
    <w:name w:val="Bez popisa6"/>
    <w:next w:val="NoList"/>
    <w:uiPriority w:val="99"/>
    <w:semiHidden/>
    <w:unhideWhenUsed/>
    <w:rsid w:val="00057190"/>
  </w:style>
  <w:style w:type="numbering" w:customStyle="1" w:styleId="Bezpopisa7">
    <w:name w:val="Bez popisa7"/>
    <w:next w:val="NoList"/>
    <w:uiPriority w:val="99"/>
    <w:semiHidden/>
    <w:unhideWhenUsed/>
    <w:rsid w:val="00057190"/>
  </w:style>
  <w:style w:type="numbering" w:customStyle="1" w:styleId="Bezpopisa8">
    <w:name w:val="Bez popisa8"/>
    <w:next w:val="NoList"/>
    <w:uiPriority w:val="99"/>
    <w:semiHidden/>
    <w:unhideWhenUsed/>
    <w:rsid w:val="0005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03831">
      <w:bodyDiv w:val="1"/>
      <w:marLeft w:val="0"/>
      <w:marRight w:val="0"/>
      <w:marTop w:val="0"/>
      <w:marBottom w:val="0"/>
      <w:divBdr>
        <w:top w:val="none" w:sz="0" w:space="0" w:color="auto"/>
        <w:left w:val="none" w:sz="0" w:space="0" w:color="auto"/>
        <w:bottom w:val="none" w:sz="0" w:space="0" w:color="auto"/>
        <w:right w:val="none" w:sz="0" w:space="0" w:color="auto"/>
      </w:divBdr>
    </w:div>
    <w:div w:id="541331107">
      <w:bodyDiv w:val="1"/>
      <w:marLeft w:val="0"/>
      <w:marRight w:val="0"/>
      <w:marTop w:val="0"/>
      <w:marBottom w:val="0"/>
      <w:divBdr>
        <w:top w:val="none" w:sz="0" w:space="0" w:color="auto"/>
        <w:left w:val="none" w:sz="0" w:space="0" w:color="auto"/>
        <w:bottom w:val="none" w:sz="0" w:space="0" w:color="auto"/>
        <w:right w:val="none" w:sz="0" w:space="0" w:color="auto"/>
      </w:divBdr>
    </w:div>
    <w:div w:id="17198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DDBC084D404903964E6834FAB8337F"/>
        <w:category>
          <w:name w:val="General"/>
          <w:gallery w:val="placeholder"/>
        </w:category>
        <w:types>
          <w:type w:val="bbPlcHdr"/>
        </w:types>
        <w:behaviors>
          <w:behavior w:val="content"/>
        </w:behaviors>
        <w:guid w:val="{AE9629E7-AE40-4119-B4A3-6EC9E1C2E689}"/>
      </w:docPartPr>
      <w:docPartBody>
        <w:p w:rsidR="00A8732F" w:rsidRDefault="00494F42" w:rsidP="00494F42">
          <w:pPr>
            <w:pStyle w:val="B0DDBC084D404903964E6834FAB8337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NewRoman,Bold-OneByteIdent">
    <w:altName w:val="Times New Roman"/>
    <w:panose1 w:val="00000000000000000000"/>
    <w:charset w:val="EE"/>
    <w:family w:val="auto"/>
    <w:notTrueType/>
    <w:pitch w:val="default"/>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Arimo">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94F42"/>
    <w:rsid w:val="00065C67"/>
    <w:rsid w:val="00153780"/>
    <w:rsid w:val="001C1013"/>
    <w:rsid w:val="003C4A89"/>
    <w:rsid w:val="003D3AD0"/>
    <w:rsid w:val="00494F42"/>
    <w:rsid w:val="004F5DE8"/>
    <w:rsid w:val="005B3B92"/>
    <w:rsid w:val="00716877"/>
    <w:rsid w:val="00737C72"/>
    <w:rsid w:val="007C06FC"/>
    <w:rsid w:val="008F791A"/>
    <w:rsid w:val="00980D8A"/>
    <w:rsid w:val="00A81E2B"/>
    <w:rsid w:val="00A8732F"/>
    <w:rsid w:val="00BA3CEA"/>
    <w:rsid w:val="00C24574"/>
    <w:rsid w:val="00C3228C"/>
    <w:rsid w:val="00E43EA4"/>
    <w:rsid w:val="00F63D34"/>
    <w:rsid w:val="00F77B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DDBC084D404903964E6834FAB8337F">
    <w:name w:val="B0DDBC084D404903964E6834FAB8337F"/>
    <w:rsid w:val="00494F42"/>
  </w:style>
  <w:style w:type="paragraph" w:customStyle="1" w:styleId="C85956E6881C477FB70864420DA85C91">
    <w:name w:val="C85956E6881C477FB70864420DA85C91"/>
    <w:rsid w:val="00A8732F"/>
  </w:style>
  <w:style w:type="paragraph" w:customStyle="1" w:styleId="05A418EFC58143A2A2A88C69A12EED77">
    <w:name w:val="05A418EFC58143A2A2A88C69A12EED77"/>
    <w:rsid w:val="00C322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FB20-F006-42D1-A9B9-9E996846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23633</Words>
  <Characters>134710</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„Službeni glasnik Općine Gračac“                                                      broj 9         26. studenog 2018. godine        Godina: VI</vt:lpstr>
    </vt:vector>
  </TitlesOfParts>
  <Company/>
  <LinksUpToDate>false</LinksUpToDate>
  <CharactersWithSpaces>158027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Gračac“                                                      broj 9         26. studenog 2018. godine        Godina: VI</dc:title>
  <dc:creator>Korisnik</dc:creator>
  <cp:lastModifiedBy>Windows User</cp:lastModifiedBy>
  <cp:revision>6</cp:revision>
  <cp:lastPrinted>2018-11-26T13:01:00Z</cp:lastPrinted>
  <dcterms:created xsi:type="dcterms:W3CDTF">2018-11-26T09:57:00Z</dcterms:created>
  <dcterms:modified xsi:type="dcterms:W3CDTF">2018-11-26T13:01:00Z</dcterms:modified>
</cp:coreProperties>
</file>