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8A0A79" w:rsidP="008A0A79">
      <w:pPr>
        <w:jc w:val="both"/>
        <w:rPr>
          <w:rFonts w:ascii="Arial" w:hAnsi="Arial" w:cs="Arial"/>
        </w:rPr>
      </w:pPr>
      <w:r w:rsidRPr="008A0A79">
        <w:rPr>
          <w:rFonts w:ascii="Arial" w:hAnsi="Arial" w:cs="Arial"/>
          <w:b/>
        </w:rPr>
        <w:t>OPĆINSKA NAČELNICA</w:t>
      </w:r>
    </w:p>
    <w:p w:rsidR="008A0A79" w:rsidRPr="008A0A79" w:rsidRDefault="000F2863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406-01/19-01/1</w:t>
      </w:r>
      <w:bookmarkStart w:id="0" w:name="_GoBack"/>
      <w:bookmarkEnd w:id="0"/>
    </w:p>
    <w:p w:rsidR="008A0A79" w:rsidRPr="008A0A79" w:rsidRDefault="000F2863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2198/31-01-19-1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GRAČAC, </w:t>
      </w:r>
      <w:r w:rsidR="000F2863">
        <w:rPr>
          <w:rFonts w:ascii="Arial" w:hAnsi="Arial" w:cs="Arial"/>
          <w:b/>
        </w:rPr>
        <w:t>2</w:t>
      </w:r>
      <w:r w:rsidR="008A0A79" w:rsidRPr="008A0A79">
        <w:rPr>
          <w:rFonts w:ascii="Arial" w:hAnsi="Arial" w:cs="Arial"/>
          <w:b/>
        </w:rPr>
        <w:t xml:space="preserve">. </w:t>
      </w:r>
      <w:r w:rsidR="000F2863">
        <w:rPr>
          <w:rFonts w:ascii="Arial" w:hAnsi="Arial" w:cs="Arial"/>
          <w:b/>
        </w:rPr>
        <w:t>siječnja 2019</w:t>
      </w:r>
      <w:r w:rsidR="008A0A79" w:rsidRPr="008A0A79">
        <w:rPr>
          <w:rFonts w:ascii="Arial" w:hAnsi="Arial" w:cs="Arial"/>
          <w:b/>
        </w:rPr>
        <w:t>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 xml:space="preserve">,  Pravilnika o planu nabave, registru ugovora, prethodnom savjetovanju i analizi tržišta u javnoj nabavi </w:t>
      </w:r>
      <w:r w:rsidR="00297888" w:rsidRPr="00297888">
        <w:rPr>
          <w:rFonts w:ascii="Arial" w:hAnsi="Arial" w:cs="Arial"/>
        </w:rPr>
        <w:t>(„</w:t>
      </w:r>
      <w:r w:rsidR="00297888" w:rsidRPr="00297888">
        <w:rPr>
          <w:rFonts w:ascii="Arial" w:hAnsi="Arial" w:cs="Arial"/>
        </w:rPr>
        <w:t>Narodne novine 101/17</w:t>
      </w:r>
      <w:r w:rsidR="00297888" w:rsidRPr="00297888">
        <w:rPr>
          <w:rFonts w:ascii="Arial" w:hAnsi="Arial" w:cs="Arial"/>
        </w:rPr>
        <w:t>“)</w:t>
      </w:r>
      <w:r w:rsidRPr="00297888">
        <w:rPr>
          <w:rFonts w:ascii="Arial" w:hAnsi="Arial" w:cs="Arial"/>
        </w:rPr>
        <w:t xml:space="preserve"> i čl. 47. Statuta Općine Gračac («Službeni glasnik Zadarske županije» 11/13, „Službeni glasnik Općine Gračac“ 1/18), općinska načelnica Općine Gračac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ind w:left="360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PLAN NABAVE OPĆINE GRAČAC</w:t>
      </w:r>
    </w:p>
    <w:p w:rsidR="008A0A79" w:rsidRPr="00990014" w:rsidRDefault="000F2863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2019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2863">
        <w:rPr>
          <w:rFonts w:ascii="Arial" w:hAnsi="Arial" w:cs="Arial"/>
        </w:rPr>
        <w:t>Donosi se Plan nabave Općine Gračac za 2019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0F2863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Ovaj </w:t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Pr="00990014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90014">
        <w:rPr>
          <w:rFonts w:ascii="Arial" w:hAnsi="Arial" w:cs="Arial"/>
          <w:b/>
        </w:rPr>
        <w:t>OPĆINSKA NAČELNICA: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990014">
        <w:rPr>
          <w:rFonts w:ascii="Arial" w:hAnsi="Arial" w:cs="Arial"/>
          <w:b/>
        </w:rPr>
        <w:t xml:space="preserve">Nataša </w:t>
      </w:r>
      <w:proofErr w:type="spellStart"/>
      <w:r w:rsidRPr="00990014">
        <w:rPr>
          <w:rFonts w:ascii="Arial" w:hAnsi="Arial" w:cs="Arial"/>
          <w:b/>
        </w:rPr>
        <w:t>Turbić</w:t>
      </w:r>
      <w:proofErr w:type="spellEnd"/>
      <w:r w:rsidRPr="00990014">
        <w:rPr>
          <w:rFonts w:ascii="Arial" w:hAnsi="Arial" w:cs="Arial"/>
          <w:b/>
        </w:rPr>
        <w:t>, prof.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204432"/>
    <w:rsid w:val="00297888"/>
    <w:rsid w:val="002A7C43"/>
    <w:rsid w:val="007E4ADD"/>
    <w:rsid w:val="008A0A79"/>
    <w:rsid w:val="00B10370"/>
    <w:rsid w:val="00B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2019-01-08T08:55:00Z</cp:lastPrinted>
  <dcterms:created xsi:type="dcterms:W3CDTF">2019-01-07T08:57:00Z</dcterms:created>
  <dcterms:modified xsi:type="dcterms:W3CDTF">2019-01-08T08:55:00Z</dcterms:modified>
</cp:coreProperties>
</file>