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A7" w:rsidRDefault="00337BA7" w:rsidP="00DF504C">
      <w:pPr>
        <w:rPr>
          <w:lang w:val="hr-HR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E8FE6FF" wp14:editId="619D9F26">
            <wp:simplePos x="0" y="0"/>
            <wp:positionH relativeFrom="column">
              <wp:posOffset>457200</wp:posOffset>
            </wp:positionH>
            <wp:positionV relativeFrom="paragraph">
              <wp:posOffset>-323850</wp:posOffset>
            </wp:positionV>
            <wp:extent cx="481330" cy="636270"/>
            <wp:effectExtent l="0" t="0" r="0" b="0"/>
            <wp:wrapNone/>
            <wp:docPr id="1" name="Picture 1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F72" w:rsidRDefault="007A1F72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REPUBLIKA HRVATSKA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ZADARSKA ŽUPANIJA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smartTag w:uri="urn:schemas-microsoft-com:office:smarttags" w:element="PersonName">
        <w:smartTagPr>
          <w:attr w:name="ProductID" w:val="OPĆINA GRAČAC"/>
        </w:smartTagPr>
        <w:r w:rsidRPr="00337BA7">
          <w:rPr>
            <w:rFonts w:ascii="Arial" w:hAnsi="Arial" w:cs="Arial"/>
            <w:b/>
            <w:sz w:val="24"/>
            <w:szCs w:val="24"/>
          </w:rPr>
          <w:t>OPĆINA GRAČAC</w:t>
        </w:r>
      </w:smartTag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 xml:space="preserve">JEDINSTVENI UPRAVNI ODJEL 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KLASA</w:t>
      </w:r>
      <w:r w:rsidRPr="00337BA7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="00EB5942">
        <w:rPr>
          <w:rFonts w:ascii="Arial" w:hAnsi="Arial" w:cs="Arial"/>
          <w:b/>
          <w:sz w:val="24"/>
          <w:szCs w:val="24"/>
          <w:shd w:val="clear" w:color="auto" w:fill="FFFFFF"/>
        </w:rPr>
        <w:t>400-02/22-01/3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UR.BROJ: 2198-31-03-22-</w:t>
      </w:r>
      <w:r w:rsidR="00EB5942">
        <w:rPr>
          <w:rFonts w:ascii="Arial" w:hAnsi="Arial" w:cs="Arial"/>
          <w:b/>
          <w:sz w:val="24"/>
          <w:szCs w:val="24"/>
        </w:rPr>
        <w:t>2</w:t>
      </w:r>
    </w:p>
    <w:p w:rsidR="00337BA7" w:rsidRPr="00337BA7" w:rsidRDefault="00EB5942" w:rsidP="00337BA7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Gračac, 30.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rujna</w:t>
      </w:r>
      <w:proofErr w:type="gramEnd"/>
      <w:r w:rsidR="00337BA7" w:rsidRPr="00337BA7">
        <w:rPr>
          <w:rFonts w:ascii="Arial" w:hAnsi="Arial" w:cs="Arial"/>
          <w:b/>
          <w:sz w:val="24"/>
          <w:szCs w:val="24"/>
        </w:rPr>
        <w:t xml:space="preserve"> 2022.  </w:t>
      </w:r>
      <w:proofErr w:type="gramStart"/>
      <w:r w:rsidR="00337BA7" w:rsidRPr="00337BA7">
        <w:rPr>
          <w:rFonts w:ascii="Arial" w:hAnsi="Arial" w:cs="Arial"/>
          <w:b/>
          <w:sz w:val="24"/>
          <w:szCs w:val="24"/>
        </w:rPr>
        <w:t>godine</w:t>
      </w:r>
      <w:proofErr w:type="gramEnd"/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7C4092" w:rsidRDefault="00337BA7" w:rsidP="00337BA7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Pr="007C4092">
        <w:rPr>
          <w:rFonts w:ascii="Arial" w:hAnsi="Arial" w:cs="Arial"/>
          <w:b/>
          <w:sz w:val="24"/>
          <w:szCs w:val="24"/>
        </w:rPr>
        <w:t>- Proračunskim korisnicima</w:t>
      </w:r>
    </w:p>
    <w:p w:rsidR="00337BA7" w:rsidRPr="00337BA7" w:rsidRDefault="00337BA7" w:rsidP="00337BA7">
      <w:pPr>
        <w:pStyle w:val="NoSpacing"/>
        <w:tabs>
          <w:tab w:val="left" w:pos="30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7C4092">
        <w:rPr>
          <w:rFonts w:ascii="Arial" w:hAnsi="Arial" w:cs="Arial"/>
          <w:b/>
          <w:sz w:val="24"/>
          <w:szCs w:val="24"/>
        </w:rPr>
        <w:tab/>
      </w:r>
      <w:r w:rsidRPr="007C409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Općine Gračac-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337BA7" w:rsidRDefault="00337BA7" w:rsidP="00337BA7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PREDMET: Upute za izradu Proračuna Općine Gračac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337BA7">
        <w:rPr>
          <w:rFonts w:ascii="Arial" w:hAnsi="Arial" w:cs="Arial"/>
          <w:b/>
          <w:sz w:val="24"/>
          <w:szCs w:val="24"/>
        </w:rPr>
        <w:t>za</w:t>
      </w:r>
      <w:proofErr w:type="gramEnd"/>
      <w:r w:rsidRPr="00337BA7">
        <w:rPr>
          <w:rFonts w:ascii="Arial" w:hAnsi="Arial" w:cs="Arial"/>
          <w:b/>
          <w:sz w:val="24"/>
          <w:szCs w:val="24"/>
        </w:rPr>
        <w:t xml:space="preserve"> razdoblje 2023. -  2025. </w:t>
      </w:r>
      <w:proofErr w:type="gramStart"/>
      <w:r w:rsidRPr="00337BA7">
        <w:rPr>
          <w:rFonts w:ascii="Arial" w:hAnsi="Arial" w:cs="Arial"/>
          <w:b/>
          <w:sz w:val="24"/>
          <w:szCs w:val="24"/>
        </w:rPr>
        <w:t>godine</w:t>
      </w:r>
      <w:proofErr w:type="gramEnd"/>
      <w:r w:rsidRPr="00337BA7">
        <w:rPr>
          <w:rFonts w:ascii="Arial" w:hAnsi="Arial" w:cs="Arial"/>
          <w:b/>
          <w:sz w:val="24"/>
          <w:szCs w:val="24"/>
        </w:rPr>
        <w:t>,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7C4092">
        <w:rPr>
          <w:rFonts w:ascii="Arial" w:hAnsi="Arial" w:cs="Arial"/>
          <w:b/>
          <w:sz w:val="24"/>
          <w:szCs w:val="24"/>
        </w:rPr>
        <w:t xml:space="preserve">     </w:t>
      </w:r>
      <w:r w:rsidRPr="00337BA7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Pr="00337BA7">
        <w:rPr>
          <w:rFonts w:ascii="Arial" w:hAnsi="Arial" w:cs="Arial"/>
          <w:b/>
          <w:sz w:val="24"/>
          <w:szCs w:val="24"/>
        </w:rPr>
        <w:t>dostavljaju</w:t>
      </w:r>
      <w:proofErr w:type="gramEnd"/>
      <w:r w:rsidRPr="00337BA7">
        <w:rPr>
          <w:rFonts w:ascii="Arial" w:hAnsi="Arial" w:cs="Arial"/>
          <w:b/>
          <w:sz w:val="24"/>
          <w:szCs w:val="24"/>
        </w:rPr>
        <w:t xml:space="preserve"> se.</w:t>
      </w:r>
    </w:p>
    <w:p w:rsid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7C4092" w:rsidRPr="00337BA7" w:rsidRDefault="007C4092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37BA7" w:rsidRPr="00337BA7" w:rsidRDefault="00337BA7" w:rsidP="00337BA7">
      <w:pPr>
        <w:pStyle w:val="NoSpacing"/>
        <w:rPr>
          <w:rFonts w:ascii="Arial" w:hAnsi="Arial" w:cs="Arial"/>
          <w:sz w:val="24"/>
          <w:szCs w:val="24"/>
        </w:rPr>
      </w:pPr>
      <w:r w:rsidRPr="00337BA7">
        <w:rPr>
          <w:rFonts w:ascii="Arial" w:hAnsi="Arial" w:cs="Arial"/>
        </w:rPr>
        <w:tab/>
      </w:r>
      <w:r w:rsidRPr="00337BA7">
        <w:rPr>
          <w:rFonts w:ascii="Arial" w:hAnsi="Arial" w:cs="Arial"/>
          <w:sz w:val="24"/>
          <w:szCs w:val="24"/>
        </w:rPr>
        <w:t>Poštovani,</w:t>
      </w:r>
    </w:p>
    <w:p w:rsidR="00337BA7" w:rsidRPr="00337BA7" w:rsidRDefault="00337BA7" w:rsidP="00337BA7">
      <w:pPr>
        <w:pStyle w:val="NoSpacing"/>
        <w:rPr>
          <w:rFonts w:ascii="Arial" w:hAnsi="Arial" w:cs="Arial"/>
          <w:sz w:val="24"/>
          <w:szCs w:val="24"/>
        </w:rPr>
      </w:pPr>
      <w:r w:rsidRPr="00337BA7">
        <w:rPr>
          <w:rFonts w:ascii="Arial" w:hAnsi="Arial" w:cs="Arial"/>
          <w:sz w:val="24"/>
          <w:szCs w:val="24"/>
        </w:rPr>
        <w:tab/>
      </w:r>
    </w:p>
    <w:p w:rsidR="00337BA7" w:rsidRPr="00337BA7" w:rsidRDefault="00EB5942" w:rsidP="00DF50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u</w:t>
      </w:r>
      <w:proofErr w:type="gramEnd"/>
      <w:r>
        <w:rPr>
          <w:rFonts w:ascii="Arial" w:hAnsi="Arial" w:cs="Arial"/>
          <w:sz w:val="24"/>
          <w:szCs w:val="24"/>
        </w:rPr>
        <w:t xml:space="preserve"> nastavku teksta dostavljam</w:t>
      </w:r>
      <w:r w:rsidR="00337BA7" w:rsidRPr="00337BA7">
        <w:rPr>
          <w:rFonts w:ascii="Arial" w:hAnsi="Arial" w:cs="Arial"/>
          <w:sz w:val="24"/>
          <w:szCs w:val="24"/>
        </w:rPr>
        <w:t xml:space="preserve"> Vam </w:t>
      </w:r>
      <w:r w:rsidR="00DF504C">
        <w:rPr>
          <w:rFonts w:ascii="Arial" w:hAnsi="Arial" w:cs="Arial"/>
          <w:sz w:val="24"/>
          <w:szCs w:val="24"/>
        </w:rPr>
        <w:t>Upute za izradu P</w:t>
      </w:r>
      <w:r w:rsidR="00DF504C" w:rsidRPr="00DF504C">
        <w:rPr>
          <w:rFonts w:ascii="Arial" w:hAnsi="Arial" w:cs="Arial"/>
          <w:sz w:val="24"/>
          <w:szCs w:val="24"/>
        </w:rPr>
        <w:t>roračuna</w:t>
      </w:r>
      <w:r w:rsidR="00DF504C">
        <w:rPr>
          <w:rFonts w:ascii="Arial" w:hAnsi="Arial" w:cs="Arial"/>
          <w:sz w:val="24"/>
          <w:szCs w:val="24"/>
        </w:rPr>
        <w:t xml:space="preserve"> Općine G</w:t>
      </w:r>
      <w:r w:rsidR="00DF504C" w:rsidRPr="00DF504C">
        <w:rPr>
          <w:rFonts w:ascii="Arial" w:hAnsi="Arial" w:cs="Arial"/>
          <w:sz w:val="24"/>
          <w:szCs w:val="24"/>
        </w:rPr>
        <w:t>račac</w:t>
      </w:r>
      <w:r w:rsidR="00DF504C">
        <w:rPr>
          <w:rFonts w:ascii="Arial" w:hAnsi="Arial" w:cs="Arial"/>
          <w:sz w:val="24"/>
          <w:szCs w:val="24"/>
        </w:rPr>
        <w:t xml:space="preserve"> </w:t>
      </w:r>
      <w:r w:rsidR="00DF504C" w:rsidRPr="00DF504C">
        <w:rPr>
          <w:rFonts w:ascii="Arial" w:hAnsi="Arial" w:cs="Arial"/>
          <w:sz w:val="24"/>
          <w:szCs w:val="24"/>
        </w:rPr>
        <w:t>za razdoblje 202</w:t>
      </w:r>
      <w:r w:rsidR="00D954B6">
        <w:rPr>
          <w:rFonts w:ascii="Arial" w:hAnsi="Arial" w:cs="Arial"/>
          <w:sz w:val="24"/>
          <w:szCs w:val="24"/>
        </w:rPr>
        <w:t>3</w:t>
      </w:r>
      <w:r w:rsidR="00DF504C" w:rsidRPr="00DF504C">
        <w:rPr>
          <w:rFonts w:ascii="Arial" w:hAnsi="Arial" w:cs="Arial"/>
          <w:sz w:val="24"/>
          <w:szCs w:val="24"/>
        </w:rPr>
        <w:t>. - 2025.</w:t>
      </w:r>
    </w:p>
    <w:p w:rsidR="00337BA7" w:rsidRPr="00337BA7" w:rsidRDefault="00337BA7" w:rsidP="00337BA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PROČELNICA: </w:t>
      </w:r>
    </w:p>
    <w:p w:rsidR="00DF504C" w:rsidRPr="00337BA7" w:rsidRDefault="00DF504C" w:rsidP="00DF504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Bojana Fumić, mag. iur.</w:t>
      </w:r>
    </w:p>
    <w:p w:rsidR="00337BA7" w:rsidRPr="00337BA7" w:rsidRDefault="00337BA7" w:rsidP="00337B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27745" w:rsidRDefault="00C27745">
      <w:pPr>
        <w:rPr>
          <w:lang w:val="hr-HR"/>
        </w:rPr>
      </w:pPr>
    </w:p>
    <w:p w:rsidR="00DF504C" w:rsidRDefault="00DF504C">
      <w:pPr>
        <w:rPr>
          <w:lang w:val="hr-HR"/>
        </w:rPr>
      </w:pPr>
    </w:p>
    <w:p w:rsidR="00DF504C" w:rsidRDefault="00DF504C">
      <w:pPr>
        <w:rPr>
          <w:lang w:val="hr-HR"/>
        </w:rPr>
      </w:pP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Dostaviti: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 Dječji vrtić Baltazar</w:t>
      </w:r>
      <w:r w:rsidRPr="00DF504C">
        <w:rPr>
          <w:rFonts w:ascii="Arial" w:hAnsi="Arial" w:cs="Arial"/>
          <w:sz w:val="24"/>
          <w:szCs w:val="24"/>
          <w:lang w:val="hr-HR"/>
        </w:rPr>
        <w:t xml:space="preserve"> Gračac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2. Vatrogasna postrojba Gračac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3. Knjižnica i čitaonica Gračac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4. Mjesni odbor Srb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5. Vijeće srpske nacionalne manjine Općine Gračac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6. Razvojna agencija Općine Gračac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7. Pismohrana, ovdje.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Na znanje:</w:t>
      </w:r>
    </w:p>
    <w:p w:rsidR="00DF504C" w:rsidRPr="00DF504C" w:rsidRDefault="00DF504C" w:rsidP="00DF504C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</w:t>
      </w:r>
      <w:r w:rsidRPr="00DF504C">
        <w:rPr>
          <w:rFonts w:ascii="Arial" w:hAnsi="Arial" w:cs="Arial"/>
          <w:sz w:val="24"/>
          <w:szCs w:val="24"/>
          <w:lang w:val="hr-HR"/>
        </w:rPr>
        <w:t>Općinskom načelniku</w:t>
      </w:r>
    </w:p>
    <w:p w:rsidR="00C27745" w:rsidRDefault="00C27745">
      <w:pPr>
        <w:rPr>
          <w:lang w:val="hr-HR"/>
        </w:rPr>
      </w:pPr>
    </w:p>
    <w:p w:rsidR="00DF504C" w:rsidRDefault="008F2DC6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OPĆINA GRAČAC</w:t>
      </w:r>
    </w:p>
    <w:p w:rsidR="008F2DC6" w:rsidRDefault="008F2DC6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JEDINSTVENI UPRAVNI ODJEL</w:t>
      </w: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6EF5ED3" wp14:editId="5815C5AD">
            <wp:extent cx="1620520" cy="2057400"/>
            <wp:effectExtent l="0" t="0" r="0" b="0"/>
            <wp:docPr id="2" name="Picture 2" descr="C:\Users\Korisnik\Documents\grb\Gračac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grb\Gračac_(grb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Pr="00337BA7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UPUTE ZA IZRADU PRORAČUNA</w:t>
      </w:r>
    </w:p>
    <w:p w:rsidR="00DF504C" w:rsidRPr="00337BA7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OPĆINE GRAČAC</w:t>
      </w: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37BA7">
        <w:rPr>
          <w:rFonts w:ascii="Arial" w:hAnsi="Arial" w:cs="Arial"/>
          <w:b/>
          <w:sz w:val="24"/>
          <w:szCs w:val="24"/>
        </w:rPr>
        <w:t>ZA RAZDOBLJE 202</w:t>
      </w:r>
      <w:r w:rsidR="00D954B6">
        <w:rPr>
          <w:rFonts w:ascii="Arial" w:hAnsi="Arial" w:cs="Arial"/>
          <w:b/>
          <w:sz w:val="24"/>
          <w:szCs w:val="24"/>
        </w:rPr>
        <w:t>3</w:t>
      </w:r>
      <w:r w:rsidRPr="00337BA7">
        <w:rPr>
          <w:rFonts w:ascii="Arial" w:hAnsi="Arial" w:cs="Arial"/>
          <w:b/>
          <w:sz w:val="24"/>
          <w:szCs w:val="24"/>
        </w:rPr>
        <w:t>. - 2025.</w:t>
      </w: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F504C" w:rsidRDefault="00DF504C" w:rsidP="00DF5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Gračacu, rujan 2022. </w:t>
      </w:r>
    </w:p>
    <w:p w:rsidR="00C27745" w:rsidRPr="00D36613" w:rsidRDefault="00C27745" w:rsidP="00C27745">
      <w:pPr>
        <w:pStyle w:val="Default"/>
        <w:pageBreakBefore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lastRenderedPageBreak/>
        <w:t xml:space="preserve">1. UVOD </w:t>
      </w: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Ministarstvo financija je, sukladno odredbama članka 26.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proofErr w:type="gramStart"/>
      <w:r w:rsidRPr="00D36613">
        <w:rPr>
          <w:rFonts w:ascii="Arial" w:hAnsi="Arial" w:cs="Arial"/>
          <w:color w:val="auto"/>
        </w:rPr>
        <w:t>novog</w:t>
      </w:r>
      <w:proofErr w:type="gramEnd"/>
      <w:r w:rsidRPr="00D36613">
        <w:rPr>
          <w:rFonts w:ascii="Arial" w:hAnsi="Arial" w:cs="Arial"/>
          <w:color w:val="auto"/>
        </w:rPr>
        <w:t xml:space="preserve"> Zakona o proračunu (“Narodne novine br. 144/21) izradilo Upute za izradu proračuna jedinica lokalne i područne (regionalne) samouprave za razdoblje 2023. - 2025. (</w:t>
      </w:r>
      <w:proofErr w:type="gramStart"/>
      <w:r w:rsidRPr="00D36613">
        <w:rPr>
          <w:rFonts w:ascii="Arial" w:hAnsi="Arial" w:cs="Arial"/>
          <w:color w:val="auto"/>
        </w:rPr>
        <w:t>dalje</w:t>
      </w:r>
      <w:proofErr w:type="gramEnd"/>
      <w:r w:rsidRPr="00D36613">
        <w:rPr>
          <w:rFonts w:ascii="Arial" w:hAnsi="Arial" w:cs="Arial"/>
          <w:color w:val="auto"/>
        </w:rPr>
        <w:t xml:space="preserve"> u tekstu: Upute)</w:t>
      </w:r>
      <w:r w:rsidR="00D43F39" w:rsidRPr="00D36613">
        <w:rPr>
          <w:rFonts w:ascii="Arial" w:hAnsi="Arial" w:cs="Arial"/>
          <w:color w:val="auto"/>
        </w:rPr>
        <w:t>.</w:t>
      </w:r>
      <w:r w:rsidR="006942AC" w:rsidRPr="00D36613">
        <w:rPr>
          <w:rFonts w:ascii="Arial" w:hAnsi="Arial" w:cs="Arial"/>
          <w:color w:val="auto"/>
        </w:rPr>
        <w:t xml:space="preserve"> </w:t>
      </w: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6942AC" w:rsidRPr="00D36613" w:rsidRDefault="006942AC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6942AC" w:rsidRPr="00CD3AB8" w:rsidRDefault="006942AC" w:rsidP="00694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D3AB8">
        <w:rPr>
          <w:rFonts w:ascii="Arial" w:hAnsi="Arial" w:cs="Arial"/>
          <w:sz w:val="24"/>
          <w:szCs w:val="24"/>
        </w:rPr>
        <w:t>Sukladno članku 26.</w:t>
      </w:r>
      <w:proofErr w:type="gramEnd"/>
      <w:r w:rsidRPr="00CD3A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3AB8">
        <w:rPr>
          <w:rFonts w:ascii="Arial" w:hAnsi="Arial" w:cs="Arial"/>
          <w:sz w:val="24"/>
          <w:szCs w:val="24"/>
        </w:rPr>
        <w:t>stavku</w:t>
      </w:r>
      <w:proofErr w:type="gramEnd"/>
      <w:r w:rsidRPr="00CD3AB8">
        <w:rPr>
          <w:rFonts w:ascii="Arial" w:hAnsi="Arial" w:cs="Arial"/>
          <w:sz w:val="24"/>
          <w:szCs w:val="24"/>
        </w:rPr>
        <w:t xml:space="preserve"> 2. novog Zakona o proračunu, a na temelju Uputa Ministarstva financija, upravno tijelo za financije u suradnji s drugim upravnim tijelima</w:t>
      </w:r>
      <w:r w:rsidRPr="00D36613">
        <w:rPr>
          <w:rFonts w:ascii="Arial" w:hAnsi="Arial" w:cs="Arial"/>
          <w:sz w:val="24"/>
          <w:szCs w:val="24"/>
        </w:rPr>
        <w:t xml:space="preserve"> (u slučaju Općine Gračac to je Jedinstveni upravni odjel)</w:t>
      </w:r>
      <w:r w:rsidRPr="00CD3AB8">
        <w:rPr>
          <w:rFonts w:ascii="Arial" w:hAnsi="Arial" w:cs="Arial"/>
          <w:sz w:val="24"/>
          <w:szCs w:val="24"/>
        </w:rPr>
        <w:t xml:space="preserve"> izrađuje uputu za izradu i dostavu prijedloga financijskih planova korisnika </w:t>
      </w:r>
      <w:r w:rsidRPr="00D36613">
        <w:rPr>
          <w:rFonts w:ascii="Arial" w:hAnsi="Arial" w:cs="Arial"/>
          <w:sz w:val="24"/>
          <w:szCs w:val="24"/>
        </w:rPr>
        <w:t>Proračuna Općine Gračac</w:t>
      </w:r>
      <w:r w:rsidRPr="00CD3AB8">
        <w:rPr>
          <w:rFonts w:ascii="Arial" w:hAnsi="Arial" w:cs="Arial"/>
          <w:sz w:val="24"/>
          <w:szCs w:val="24"/>
        </w:rPr>
        <w:t xml:space="preserve">. </w:t>
      </w:r>
    </w:p>
    <w:p w:rsidR="006942AC" w:rsidRPr="00CD3AB8" w:rsidRDefault="006942AC" w:rsidP="0069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2. TEMELJNI MAKROEKONOMSKI POKAZATELJI ZA RAZDOBLJE 2023. - 2025.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sz w:val="24"/>
          <w:szCs w:val="24"/>
        </w:rPr>
        <w:t>Ministarstvo financija je izradilo prijedlog, a Vlada usvojila Program konvergencije Republike Hrvatske za razdoblje 2023.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– 2025. (</w:t>
      </w:r>
      <w:proofErr w:type="gramStart"/>
      <w:r w:rsidRPr="00196082">
        <w:rPr>
          <w:rFonts w:ascii="Arial" w:hAnsi="Arial" w:cs="Arial"/>
          <w:sz w:val="24"/>
          <w:szCs w:val="24"/>
        </w:rPr>
        <w:t>dalje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u tekstu: Program konvergencije) u travnju 2022. Na temelju </w:t>
      </w:r>
      <w:proofErr w:type="gramStart"/>
      <w:r w:rsidRPr="00196082">
        <w:rPr>
          <w:rFonts w:ascii="Arial" w:hAnsi="Arial" w:cs="Arial"/>
          <w:sz w:val="24"/>
          <w:szCs w:val="24"/>
        </w:rPr>
        <w:t>Programa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konvergencije Vlada je u lipnju 2022. </w:t>
      </w:r>
      <w:proofErr w:type="gramStart"/>
      <w:r w:rsidRPr="00196082">
        <w:rPr>
          <w:rFonts w:ascii="Arial" w:hAnsi="Arial" w:cs="Arial"/>
          <w:sz w:val="24"/>
          <w:szCs w:val="24"/>
        </w:rPr>
        <w:t>donijela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Odluku o proračunskom okviru za razdoblje 2023. – 2025.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Sukladno Programu konvergencije, u ovom makroekonomskom okviru očekuje se da će nakon rasta BDP-a od 3,0% u 2022., rast BDP-a opet ubrzati na 4,4% u 2023.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>. Tijekom srednjoročnog razdoblja očekuje se nastavak rasta gospodarske aktivnosti po usporavajućoj dinamici od 2</w:t>
      </w:r>
      <w:proofErr w:type="gramStart"/>
      <w:r w:rsidRPr="00196082">
        <w:rPr>
          <w:rFonts w:ascii="Arial" w:hAnsi="Arial" w:cs="Arial"/>
          <w:sz w:val="24"/>
          <w:szCs w:val="24"/>
        </w:rPr>
        <w:t>,7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% u 2024. </w:t>
      </w:r>
      <w:proofErr w:type="gramStart"/>
      <w:r w:rsidRPr="00196082">
        <w:rPr>
          <w:rFonts w:ascii="Arial" w:hAnsi="Arial" w:cs="Arial"/>
          <w:sz w:val="24"/>
          <w:szCs w:val="24"/>
        </w:rPr>
        <w:t>te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2,5% u 2025.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96082">
        <w:rPr>
          <w:rFonts w:ascii="Arial" w:hAnsi="Arial" w:cs="Arial"/>
          <w:sz w:val="24"/>
          <w:szCs w:val="24"/>
        </w:rPr>
        <w:t>U 2022.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očekuje se ubrzanje inflacije potrošačkih cijena na razinu od 7,8%, koja će potom u 2023.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usporiti na 3,7%.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>Vezano za fiskalna kretanja kako na prihodnoj tako i na rashodnoj strani proračuna u narednom srednjoročnom razdoblju očekuje se da će rezultirati postupnim smanjenjem proračunskog manjka s 2</w:t>
      </w:r>
      <w:proofErr w:type="gramStart"/>
      <w:r w:rsidRPr="00196082">
        <w:rPr>
          <w:rFonts w:ascii="Arial" w:hAnsi="Arial" w:cs="Arial"/>
          <w:sz w:val="24"/>
          <w:szCs w:val="24"/>
        </w:rPr>
        <w:t>,9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% BDP-a u 2021. </w:t>
      </w:r>
      <w:proofErr w:type="gramStart"/>
      <w:r w:rsidRPr="00196082">
        <w:rPr>
          <w:rFonts w:ascii="Arial" w:hAnsi="Arial" w:cs="Arial"/>
          <w:sz w:val="24"/>
          <w:szCs w:val="24"/>
        </w:rPr>
        <w:t>na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2,8% BDP-a u 2022.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96082">
        <w:rPr>
          <w:rFonts w:ascii="Arial" w:hAnsi="Arial" w:cs="Arial"/>
          <w:sz w:val="24"/>
          <w:szCs w:val="24"/>
        </w:rPr>
        <w:t>U 2023.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082">
        <w:rPr>
          <w:rFonts w:ascii="Arial" w:hAnsi="Arial" w:cs="Arial"/>
          <w:sz w:val="24"/>
          <w:szCs w:val="24"/>
        </w:rPr>
        <w:t>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2024.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manjak proračuna opće države predviđa se na razini od 1,6% BDP-a, a u 2025. </w:t>
      </w:r>
      <w:proofErr w:type="gramStart"/>
      <w:r w:rsidRPr="00196082">
        <w:rPr>
          <w:rFonts w:ascii="Arial" w:hAnsi="Arial" w:cs="Arial"/>
          <w:sz w:val="24"/>
          <w:szCs w:val="24"/>
        </w:rPr>
        <w:t>na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razini od 1,2% BDP-a. U isto vrijeme udio javnog duga u nominalnoj vrijednosti bruto domaćeg proizvoda smanjivat će se godišnje po prosječnoj stopi od 3</w:t>
      </w:r>
      <w:proofErr w:type="gramStart"/>
      <w:r w:rsidRPr="00196082">
        <w:rPr>
          <w:rFonts w:ascii="Arial" w:hAnsi="Arial" w:cs="Arial"/>
          <w:sz w:val="24"/>
          <w:szCs w:val="24"/>
        </w:rPr>
        <w:t>,1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postotna boda, odnosno sa 76,2% BDP-a u 2022. </w:t>
      </w:r>
      <w:proofErr w:type="gramStart"/>
      <w:r w:rsidRPr="00196082">
        <w:rPr>
          <w:rFonts w:ascii="Arial" w:hAnsi="Arial" w:cs="Arial"/>
          <w:sz w:val="24"/>
          <w:szCs w:val="24"/>
        </w:rPr>
        <w:t>na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71,7% BDP-a u 2023., 68,9% BDP-a u 2024. </w:t>
      </w:r>
      <w:proofErr w:type="gramStart"/>
      <w:r w:rsidRPr="00196082">
        <w:rPr>
          <w:rFonts w:ascii="Arial" w:hAnsi="Arial" w:cs="Arial"/>
          <w:sz w:val="24"/>
          <w:szCs w:val="24"/>
        </w:rPr>
        <w:t>te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na 66,9% BDP-a u 2025. </w:t>
      </w:r>
      <w:proofErr w:type="gramStart"/>
      <w:r w:rsidRPr="00196082">
        <w:rPr>
          <w:rFonts w:ascii="Arial" w:hAnsi="Arial" w:cs="Arial"/>
          <w:sz w:val="24"/>
          <w:szCs w:val="24"/>
        </w:rPr>
        <w:t>godini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Republika Hrvatska </w:t>
      </w:r>
      <w:proofErr w:type="gramStart"/>
      <w:r w:rsidRPr="00196082">
        <w:rPr>
          <w:rFonts w:ascii="Arial" w:hAnsi="Arial" w:cs="Arial"/>
          <w:sz w:val="24"/>
          <w:szCs w:val="24"/>
        </w:rPr>
        <w:t>će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u sljedećem razdoblju provesti i brojne strukturne reforme uslijed čega raste potreba za modelom koji može simulirati učinke takvih reformi, a tijekom faze provedbe Nacionalnog plana oporavka i otpornosti bit će izuzetno važno osigurati adekvatno praćenje investicija i procjene njihovih makroekonomskih i fiskalnih učinaka. </w:t>
      </w:r>
    </w:p>
    <w:p w:rsidR="00C27745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FC0EE8" w:rsidRPr="00D36613" w:rsidRDefault="00FC0EE8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3. NOVOSTI KOD IZRADE, PREDLAGANJA I DONOŠENJA PRORAČUNA I FINANCIJSKIH PLANOVA PREMA NOVOM ZAKONU O PRORAČUNU </w:t>
      </w: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a) Predlaganje i donošenje proračuna i financijskih planova za 2023. </w:t>
      </w:r>
      <w:proofErr w:type="gramStart"/>
      <w:r w:rsidRPr="00D36613">
        <w:rPr>
          <w:rFonts w:ascii="Arial" w:hAnsi="Arial" w:cs="Arial"/>
          <w:b/>
          <w:bCs/>
          <w:color w:val="auto"/>
        </w:rPr>
        <w:t>i</w:t>
      </w:r>
      <w:proofErr w:type="gramEnd"/>
      <w:r w:rsidRPr="00D36613">
        <w:rPr>
          <w:rFonts w:ascii="Arial" w:hAnsi="Arial" w:cs="Arial"/>
          <w:b/>
          <w:bCs/>
          <w:color w:val="auto"/>
        </w:rPr>
        <w:t xml:space="preserve"> projekcija za 2024. </w:t>
      </w:r>
      <w:proofErr w:type="gramStart"/>
      <w:r w:rsidRPr="00D36613">
        <w:rPr>
          <w:rFonts w:ascii="Arial" w:hAnsi="Arial" w:cs="Arial"/>
          <w:b/>
          <w:bCs/>
          <w:color w:val="auto"/>
        </w:rPr>
        <w:t>i</w:t>
      </w:r>
      <w:proofErr w:type="gramEnd"/>
      <w:r w:rsidRPr="00D36613">
        <w:rPr>
          <w:rFonts w:ascii="Arial" w:hAnsi="Arial" w:cs="Arial"/>
          <w:b/>
          <w:bCs/>
          <w:color w:val="auto"/>
        </w:rPr>
        <w:t xml:space="preserve"> 2025. </w:t>
      </w:r>
      <w:proofErr w:type="gramStart"/>
      <w:r w:rsidRPr="00D36613">
        <w:rPr>
          <w:rFonts w:ascii="Arial" w:hAnsi="Arial" w:cs="Arial"/>
          <w:b/>
          <w:bCs/>
          <w:color w:val="auto"/>
        </w:rPr>
        <w:t>na</w:t>
      </w:r>
      <w:proofErr w:type="gramEnd"/>
      <w:r w:rsidRPr="00D36613">
        <w:rPr>
          <w:rFonts w:ascii="Arial" w:hAnsi="Arial" w:cs="Arial"/>
          <w:b/>
          <w:bCs/>
          <w:color w:val="auto"/>
        </w:rPr>
        <w:t xml:space="preserve"> razini skupine ekonomske klasifikacije </w:t>
      </w: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Značajna novost u odnosnu </w:t>
      </w:r>
      <w:proofErr w:type="gramStart"/>
      <w:r w:rsidRPr="00D36613">
        <w:rPr>
          <w:rFonts w:ascii="Arial" w:hAnsi="Arial" w:cs="Arial"/>
          <w:color w:val="auto"/>
        </w:rPr>
        <w:t>na</w:t>
      </w:r>
      <w:proofErr w:type="gramEnd"/>
      <w:r w:rsidRPr="00D36613">
        <w:rPr>
          <w:rFonts w:ascii="Arial" w:hAnsi="Arial" w:cs="Arial"/>
          <w:color w:val="auto"/>
        </w:rPr>
        <w:t xml:space="preserve"> stari Zakon o proračunu i dosadašnju praksu je razina ekonomske klasifikacije na kojoj se predlaže i usvaja plan za proračunsku godinu i projekcije za sljedeće dvije godine. Sukladno člancima </w:t>
      </w:r>
      <w:proofErr w:type="gramStart"/>
      <w:r w:rsidRPr="00D36613">
        <w:rPr>
          <w:rFonts w:ascii="Arial" w:hAnsi="Arial" w:cs="Arial"/>
          <w:color w:val="auto"/>
        </w:rPr>
        <w:t>38.,</w:t>
      </w:r>
      <w:proofErr w:type="gramEnd"/>
      <w:r w:rsidRPr="00D36613">
        <w:rPr>
          <w:rFonts w:ascii="Arial" w:hAnsi="Arial" w:cs="Arial"/>
          <w:color w:val="auto"/>
        </w:rPr>
        <w:t xml:space="preserve"> 39. </w:t>
      </w:r>
      <w:proofErr w:type="gramStart"/>
      <w:r w:rsidRPr="00D36613">
        <w:rPr>
          <w:rFonts w:ascii="Arial" w:hAnsi="Arial" w:cs="Arial"/>
          <w:color w:val="auto"/>
        </w:rPr>
        <w:t>i</w:t>
      </w:r>
      <w:proofErr w:type="gramEnd"/>
      <w:r w:rsidRPr="00D36613">
        <w:rPr>
          <w:rFonts w:ascii="Arial" w:hAnsi="Arial" w:cs="Arial"/>
          <w:color w:val="auto"/>
        </w:rPr>
        <w:t xml:space="preserve"> 42. </w:t>
      </w:r>
      <w:proofErr w:type="gramStart"/>
      <w:r w:rsidRPr="00D36613">
        <w:rPr>
          <w:rFonts w:ascii="Arial" w:hAnsi="Arial" w:cs="Arial"/>
          <w:color w:val="auto"/>
        </w:rPr>
        <w:t>novog</w:t>
      </w:r>
      <w:proofErr w:type="gramEnd"/>
      <w:r w:rsidRPr="00D36613">
        <w:rPr>
          <w:rFonts w:ascii="Arial" w:hAnsi="Arial" w:cs="Arial"/>
          <w:color w:val="auto"/>
        </w:rPr>
        <w:t xml:space="preserve"> Zakona o proračunu, proračun jedinice lokalne i područne (regionalne) samouprave, financijski plan proračunskog korisnika te financijski plan izvanproračunskog korisnika </w:t>
      </w:r>
      <w:r w:rsidRPr="00D36613">
        <w:rPr>
          <w:rFonts w:ascii="Arial" w:hAnsi="Arial" w:cs="Arial"/>
          <w:b/>
          <w:bCs/>
          <w:color w:val="auto"/>
        </w:rPr>
        <w:t xml:space="preserve">usvaja se </w:t>
      </w:r>
      <w:r w:rsidRPr="00D36613">
        <w:rPr>
          <w:rFonts w:ascii="Arial" w:hAnsi="Arial" w:cs="Arial"/>
          <w:b/>
          <w:bCs/>
          <w:color w:val="auto"/>
        </w:rPr>
        <w:lastRenderedPageBreak/>
        <w:t xml:space="preserve">na razini skupine ekonomske klasifikacije. </w:t>
      </w:r>
      <w:r w:rsidRPr="00D36613">
        <w:rPr>
          <w:rFonts w:ascii="Arial" w:hAnsi="Arial" w:cs="Arial"/>
          <w:color w:val="auto"/>
        </w:rPr>
        <w:t xml:space="preserve">Slijedom navedenog, </w:t>
      </w:r>
      <w:r w:rsidRPr="00EF4D1B">
        <w:rPr>
          <w:rFonts w:ascii="Arial" w:hAnsi="Arial" w:cs="Arial"/>
          <w:b/>
          <w:color w:val="auto"/>
        </w:rPr>
        <w:t xml:space="preserve">Općina Gračac </w:t>
      </w:r>
      <w:proofErr w:type="gramStart"/>
      <w:r w:rsidRPr="00EF4D1B">
        <w:rPr>
          <w:rFonts w:ascii="Arial" w:hAnsi="Arial" w:cs="Arial"/>
          <w:b/>
          <w:color w:val="auto"/>
        </w:rPr>
        <w:t>te</w:t>
      </w:r>
      <w:proofErr w:type="gramEnd"/>
      <w:r w:rsidRPr="00EF4D1B">
        <w:rPr>
          <w:rFonts w:ascii="Arial" w:hAnsi="Arial" w:cs="Arial"/>
          <w:b/>
          <w:color w:val="auto"/>
        </w:rPr>
        <w:t xml:space="preserve"> proračunski korisnici Općine Gračac prihode i primitke, rashode i izdatke za 2023. </w:t>
      </w:r>
      <w:proofErr w:type="gramStart"/>
      <w:r w:rsidRPr="00EF4D1B">
        <w:rPr>
          <w:rFonts w:ascii="Arial" w:hAnsi="Arial" w:cs="Arial"/>
          <w:b/>
          <w:color w:val="auto"/>
        </w:rPr>
        <w:t>godinu</w:t>
      </w:r>
      <w:proofErr w:type="gramEnd"/>
      <w:r w:rsidRPr="00EF4D1B">
        <w:rPr>
          <w:rFonts w:ascii="Arial" w:hAnsi="Arial" w:cs="Arial"/>
          <w:b/>
          <w:color w:val="auto"/>
        </w:rPr>
        <w:t xml:space="preserve"> iskazuju na razini skupine (druga razina računskog plana) isto kao za 2024. </w:t>
      </w:r>
      <w:proofErr w:type="gramStart"/>
      <w:r w:rsidRPr="00EF4D1B">
        <w:rPr>
          <w:rFonts w:ascii="Arial" w:hAnsi="Arial" w:cs="Arial"/>
          <w:b/>
          <w:color w:val="auto"/>
        </w:rPr>
        <w:t>i</w:t>
      </w:r>
      <w:proofErr w:type="gramEnd"/>
      <w:r w:rsidRPr="00EF4D1B">
        <w:rPr>
          <w:rFonts w:ascii="Arial" w:hAnsi="Arial" w:cs="Arial"/>
          <w:b/>
          <w:color w:val="auto"/>
        </w:rPr>
        <w:t xml:space="preserve"> 2025. </w:t>
      </w:r>
      <w:proofErr w:type="gramStart"/>
      <w:r w:rsidRPr="00EF4D1B">
        <w:rPr>
          <w:rFonts w:ascii="Arial" w:hAnsi="Arial" w:cs="Arial"/>
          <w:b/>
          <w:color w:val="auto"/>
        </w:rPr>
        <w:t>godinu</w:t>
      </w:r>
      <w:proofErr w:type="gramEnd"/>
      <w:r w:rsidRPr="00EF4D1B">
        <w:rPr>
          <w:rFonts w:ascii="Arial" w:hAnsi="Arial" w:cs="Arial"/>
          <w:b/>
          <w:color w:val="auto"/>
        </w:rPr>
        <w:t>.</w:t>
      </w:r>
      <w:r w:rsidRPr="00D36613">
        <w:rPr>
          <w:rFonts w:ascii="Arial" w:hAnsi="Arial" w:cs="Arial"/>
          <w:color w:val="auto"/>
        </w:rPr>
        <w:t xml:space="preserve"> Navedeno je novost u ovom proračunskom ciklusu i razlika </w:t>
      </w:r>
      <w:proofErr w:type="gramStart"/>
      <w:r w:rsidRPr="00D36613">
        <w:rPr>
          <w:rFonts w:ascii="Arial" w:hAnsi="Arial" w:cs="Arial"/>
          <w:color w:val="auto"/>
        </w:rPr>
        <w:t>od</w:t>
      </w:r>
      <w:proofErr w:type="gramEnd"/>
      <w:r w:rsidRPr="00D36613">
        <w:rPr>
          <w:rFonts w:ascii="Arial" w:hAnsi="Arial" w:cs="Arial"/>
          <w:color w:val="auto"/>
        </w:rPr>
        <w:t xml:space="preserve"> prethodnih godina, kada se plan za proračunsku godinu iskazivao na razini podskupine ekonomske klasifikacije, a projekcije na razini skupine ekonomske klasifikacije. </w:t>
      </w:r>
    </w:p>
    <w:p w:rsidR="00C27745" w:rsidRPr="00D36613" w:rsidRDefault="00C27745" w:rsidP="00C27745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7C4092" w:rsidRDefault="00C27745" w:rsidP="007C4092">
      <w:pPr>
        <w:pStyle w:val="Default"/>
        <w:jc w:val="both"/>
        <w:rPr>
          <w:rFonts w:ascii="Arial" w:hAnsi="Arial" w:cs="Arial"/>
          <w:color w:val="auto"/>
        </w:rPr>
      </w:pPr>
      <w:r w:rsidRPr="007C4092">
        <w:rPr>
          <w:rFonts w:ascii="Arial" w:hAnsi="Arial" w:cs="Arial"/>
          <w:b/>
          <w:bCs/>
          <w:color w:val="auto"/>
        </w:rPr>
        <w:t xml:space="preserve">b) Iskazivanje rashoda u Računu prihoda i rashoda po funkcijskoj klasifikaciji </w:t>
      </w:r>
    </w:p>
    <w:p w:rsidR="00C27745" w:rsidRPr="007C4092" w:rsidRDefault="00C27745" w:rsidP="007C409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7C4092">
        <w:rPr>
          <w:rFonts w:ascii="Arial" w:hAnsi="Arial" w:cs="Arial"/>
          <w:sz w:val="24"/>
          <w:szCs w:val="24"/>
        </w:rPr>
        <w:t>Novi Zakon o proračunu u članku 29.</w:t>
      </w:r>
      <w:proofErr w:type="gramEnd"/>
      <w:r w:rsidRPr="007C40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4092">
        <w:rPr>
          <w:rFonts w:ascii="Arial" w:hAnsi="Arial" w:cs="Arial"/>
          <w:sz w:val="24"/>
          <w:szCs w:val="24"/>
        </w:rPr>
        <w:t>propisuje</w:t>
      </w:r>
      <w:proofErr w:type="gramEnd"/>
      <w:r w:rsidRPr="007C4092">
        <w:rPr>
          <w:rFonts w:ascii="Arial" w:hAnsi="Arial" w:cs="Arial"/>
          <w:sz w:val="24"/>
          <w:szCs w:val="24"/>
        </w:rPr>
        <w:t xml:space="preserve"> obvezu </w:t>
      </w:r>
      <w:r w:rsidR="00873D64" w:rsidRPr="007C4092">
        <w:rPr>
          <w:rFonts w:ascii="Arial" w:hAnsi="Arial" w:cs="Arial"/>
          <w:sz w:val="24"/>
          <w:szCs w:val="24"/>
        </w:rPr>
        <w:t xml:space="preserve">Općine Gračac </w:t>
      </w:r>
      <w:r w:rsidRPr="007C4092">
        <w:rPr>
          <w:rFonts w:ascii="Arial" w:hAnsi="Arial" w:cs="Arial"/>
          <w:sz w:val="24"/>
          <w:szCs w:val="24"/>
        </w:rPr>
        <w:t>da u Općem dijelu proračuna u Računu prihoda i rashoda, rashode iskaž</w:t>
      </w:r>
      <w:r w:rsidR="00873D64" w:rsidRPr="007C4092">
        <w:rPr>
          <w:rFonts w:ascii="Arial" w:hAnsi="Arial" w:cs="Arial"/>
          <w:sz w:val="24"/>
          <w:szCs w:val="24"/>
        </w:rPr>
        <w:t>e</w:t>
      </w:r>
      <w:r w:rsidRPr="007C4092">
        <w:rPr>
          <w:rFonts w:ascii="Arial" w:hAnsi="Arial" w:cs="Arial"/>
          <w:sz w:val="24"/>
          <w:szCs w:val="24"/>
        </w:rPr>
        <w:t xml:space="preserve"> i prema funkcijskoj klasifikaciji. </w:t>
      </w:r>
      <w:proofErr w:type="gramStart"/>
      <w:r w:rsidRPr="007C4092">
        <w:rPr>
          <w:rFonts w:ascii="Arial" w:hAnsi="Arial" w:cs="Arial"/>
          <w:sz w:val="24"/>
          <w:szCs w:val="24"/>
        </w:rPr>
        <w:t>Ista je obveza</w:t>
      </w:r>
      <w:r w:rsidR="00873D64" w:rsidRPr="007C4092">
        <w:rPr>
          <w:rFonts w:ascii="Arial" w:hAnsi="Arial" w:cs="Arial"/>
          <w:sz w:val="24"/>
          <w:szCs w:val="24"/>
        </w:rPr>
        <w:t>, slijedom toga,</w:t>
      </w:r>
      <w:r w:rsidRPr="007C4092">
        <w:rPr>
          <w:rFonts w:ascii="Arial" w:hAnsi="Arial" w:cs="Arial"/>
          <w:sz w:val="24"/>
          <w:szCs w:val="24"/>
        </w:rPr>
        <w:t xml:space="preserve"> propisana i proračunskim korisnicima </w:t>
      </w:r>
      <w:r w:rsidR="00873D64" w:rsidRPr="007C4092">
        <w:rPr>
          <w:rFonts w:ascii="Arial" w:hAnsi="Arial" w:cs="Arial"/>
          <w:sz w:val="24"/>
          <w:szCs w:val="24"/>
        </w:rPr>
        <w:t>Općine Gračac</w:t>
      </w:r>
      <w:r w:rsidRPr="007C4092">
        <w:rPr>
          <w:rFonts w:ascii="Arial" w:hAnsi="Arial" w:cs="Arial"/>
          <w:sz w:val="24"/>
          <w:szCs w:val="24"/>
        </w:rPr>
        <w:t xml:space="preserve"> koji</w:t>
      </w:r>
      <w:r w:rsidR="00873D64" w:rsidRPr="007C4092">
        <w:rPr>
          <w:rFonts w:ascii="Arial" w:hAnsi="Arial" w:cs="Arial"/>
          <w:sz w:val="24"/>
          <w:szCs w:val="24"/>
        </w:rPr>
        <w:t>,</w:t>
      </w:r>
      <w:r w:rsidRPr="007C4092">
        <w:rPr>
          <w:rFonts w:ascii="Arial" w:hAnsi="Arial" w:cs="Arial"/>
          <w:sz w:val="24"/>
          <w:szCs w:val="24"/>
        </w:rPr>
        <w:t xml:space="preserve"> sukladno članku 34.</w:t>
      </w:r>
      <w:proofErr w:type="gramEnd"/>
      <w:r w:rsidRPr="007C40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4092">
        <w:rPr>
          <w:rFonts w:ascii="Arial" w:hAnsi="Arial" w:cs="Arial"/>
          <w:sz w:val="24"/>
          <w:szCs w:val="24"/>
        </w:rPr>
        <w:t>novog</w:t>
      </w:r>
      <w:proofErr w:type="gramEnd"/>
      <w:r w:rsidRPr="007C4092">
        <w:rPr>
          <w:rFonts w:ascii="Arial" w:hAnsi="Arial" w:cs="Arial"/>
          <w:sz w:val="24"/>
          <w:szCs w:val="24"/>
        </w:rPr>
        <w:t xml:space="preserve"> Zakona o proračunu u Općem dijelu financijskog plana u Računu prihoda i rashoda, rashode</w:t>
      </w:r>
      <w:r w:rsidR="007C4092" w:rsidRPr="007C4092">
        <w:rPr>
          <w:rFonts w:ascii="Arial" w:hAnsi="Arial" w:cs="Arial"/>
          <w:sz w:val="24"/>
          <w:szCs w:val="24"/>
        </w:rPr>
        <w:t xml:space="preserve"> </w:t>
      </w:r>
      <w:r w:rsidRPr="007C4092">
        <w:rPr>
          <w:rFonts w:ascii="Arial" w:hAnsi="Arial" w:cs="Arial"/>
          <w:sz w:val="24"/>
          <w:szCs w:val="24"/>
        </w:rPr>
        <w:t xml:space="preserve">proračunskog korisnika trebaju iskazati i prema funkcijskoj klasifikaciji. Novost u ovom proračunskom ciklusu i razlika </w:t>
      </w:r>
      <w:proofErr w:type="gramStart"/>
      <w:r w:rsidRPr="007C4092">
        <w:rPr>
          <w:rFonts w:ascii="Arial" w:hAnsi="Arial" w:cs="Arial"/>
          <w:sz w:val="24"/>
          <w:szCs w:val="24"/>
        </w:rPr>
        <w:t>od</w:t>
      </w:r>
      <w:proofErr w:type="gramEnd"/>
      <w:r w:rsidRPr="007C4092">
        <w:rPr>
          <w:rFonts w:ascii="Arial" w:hAnsi="Arial" w:cs="Arial"/>
          <w:sz w:val="24"/>
          <w:szCs w:val="24"/>
        </w:rPr>
        <w:t xml:space="preserve"> prethodnih godina je da </w:t>
      </w:r>
      <w:r w:rsidR="00873D64" w:rsidRPr="00DF504C">
        <w:rPr>
          <w:rFonts w:ascii="Arial" w:hAnsi="Arial" w:cs="Arial"/>
          <w:b/>
          <w:sz w:val="24"/>
          <w:szCs w:val="24"/>
        </w:rPr>
        <w:t xml:space="preserve">Općina Gračac i </w:t>
      </w:r>
      <w:r w:rsidRPr="00DF504C">
        <w:rPr>
          <w:rFonts w:ascii="Arial" w:hAnsi="Arial" w:cs="Arial"/>
          <w:b/>
          <w:sz w:val="24"/>
          <w:szCs w:val="24"/>
        </w:rPr>
        <w:t>proračunski korisnici</w:t>
      </w:r>
      <w:r w:rsidR="00873D64" w:rsidRPr="00DF504C">
        <w:rPr>
          <w:rFonts w:ascii="Arial" w:hAnsi="Arial" w:cs="Arial"/>
          <w:b/>
          <w:sz w:val="24"/>
          <w:szCs w:val="24"/>
        </w:rPr>
        <w:t xml:space="preserve"> Općine Gračac</w:t>
      </w:r>
      <w:r w:rsidRPr="00DF504C">
        <w:rPr>
          <w:rFonts w:ascii="Arial" w:hAnsi="Arial" w:cs="Arial"/>
          <w:b/>
          <w:sz w:val="24"/>
          <w:szCs w:val="24"/>
        </w:rPr>
        <w:t xml:space="preserve"> sada imaju zakonsku obvezu iskazati rashode u Općem dijelu proračuna, odnosno financijskog plana u Računu prihoda i rashoda prema funkcijskoj klasifikaciji</w:t>
      </w:r>
      <w:r w:rsidRPr="007C4092">
        <w:rPr>
          <w:rFonts w:ascii="Arial" w:hAnsi="Arial" w:cs="Arial"/>
          <w:sz w:val="24"/>
          <w:szCs w:val="24"/>
        </w:rPr>
        <w:t xml:space="preserve">. </w:t>
      </w:r>
    </w:p>
    <w:p w:rsidR="00C27745" w:rsidRPr="00D36613" w:rsidRDefault="00C27745" w:rsidP="00873D64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c) Sažetak Računa prihoda i rashoda </w:t>
      </w:r>
      <w:proofErr w:type="gramStart"/>
      <w:r w:rsidRPr="00D36613">
        <w:rPr>
          <w:rFonts w:ascii="Arial" w:hAnsi="Arial" w:cs="Arial"/>
          <w:b/>
          <w:bCs/>
          <w:color w:val="auto"/>
        </w:rPr>
        <w:t>te</w:t>
      </w:r>
      <w:proofErr w:type="gramEnd"/>
      <w:r w:rsidRPr="00D36613">
        <w:rPr>
          <w:rFonts w:ascii="Arial" w:hAnsi="Arial" w:cs="Arial"/>
          <w:b/>
          <w:bCs/>
          <w:color w:val="auto"/>
        </w:rPr>
        <w:t xml:space="preserve"> sažetak Računa financiranja u Općem dijelu proračuna i financijskog plana </w:t>
      </w:r>
    </w:p>
    <w:p w:rsidR="00C27745" w:rsidRPr="00DF504C" w:rsidRDefault="00C27745" w:rsidP="00873D64">
      <w:pPr>
        <w:pStyle w:val="Default"/>
        <w:jc w:val="both"/>
        <w:rPr>
          <w:rFonts w:ascii="Arial" w:hAnsi="Arial" w:cs="Arial"/>
          <w:b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Novi Zakon o proračunu u članku 29.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proofErr w:type="gramStart"/>
      <w:r w:rsidRPr="00D36613">
        <w:rPr>
          <w:rFonts w:ascii="Arial" w:hAnsi="Arial" w:cs="Arial"/>
          <w:color w:val="auto"/>
        </w:rPr>
        <w:t>i</w:t>
      </w:r>
      <w:proofErr w:type="gramEnd"/>
      <w:r w:rsidRPr="00D36613">
        <w:rPr>
          <w:rFonts w:ascii="Arial" w:hAnsi="Arial" w:cs="Arial"/>
          <w:color w:val="auto"/>
        </w:rPr>
        <w:t xml:space="preserve"> u članku 34. </w:t>
      </w:r>
      <w:proofErr w:type="gramStart"/>
      <w:r w:rsidRPr="00D36613">
        <w:rPr>
          <w:rFonts w:ascii="Arial" w:hAnsi="Arial" w:cs="Arial"/>
          <w:color w:val="auto"/>
        </w:rPr>
        <w:t>propisuje</w:t>
      </w:r>
      <w:proofErr w:type="gramEnd"/>
      <w:r w:rsidRPr="00D36613">
        <w:rPr>
          <w:rFonts w:ascii="Arial" w:hAnsi="Arial" w:cs="Arial"/>
          <w:color w:val="auto"/>
        </w:rPr>
        <w:t xml:space="preserve"> da Opći dio proračuna, odnosno Opći dio financijskog plana proračunskih i izvanproračunskih korisnika obvezno sadrži i sažetak Računa prihoda i rashoda te sažetak Računa financiranja. </w:t>
      </w:r>
      <w:proofErr w:type="gramStart"/>
      <w:r w:rsidRPr="00D36613">
        <w:rPr>
          <w:rFonts w:ascii="Arial" w:hAnsi="Arial" w:cs="Arial"/>
          <w:color w:val="auto"/>
        </w:rPr>
        <w:t xml:space="preserve">U skladu s navedenim, </w:t>
      </w:r>
      <w:r w:rsidR="00873D64" w:rsidRPr="00DF504C">
        <w:rPr>
          <w:rFonts w:ascii="Arial" w:hAnsi="Arial" w:cs="Arial"/>
          <w:b/>
          <w:color w:val="auto"/>
        </w:rPr>
        <w:t xml:space="preserve">obveza je </w:t>
      </w:r>
      <w:r w:rsidRPr="00DF504C">
        <w:rPr>
          <w:rFonts w:ascii="Arial" w:hAnsi="Arial" w:cs="Arial"/>
          <w:b/>
          <w:color w:val="auto"/>
        </w:rPr>
        <w:t>u ovom proračunskom ciklusu pripremiti navedene sažetke.</w:t>
      </w:r>
      <w:proofErr w:type="gramEnd"/>
      <w:r w:rsidRPr="00DF504C">
        <w:rPr>
          <w:rFonts w:ascii="Arial" w:hAnsi="Arial" w:cs="Arial"/>
          <w:b/>
          <w:color w:val="auto"/>
        </w:rPr>
        <w:t xml:space="preserve"> </w:t>
      </w:r>
    </w:p>
    <w:p w:rsidR="00C27745" w:rsidRPr="00D36613" w:rsidRDefault="00C27745" w:rsidP="00873D64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d) Zakonska obveza izrade višegodišnjeg plana uravnoteženja </w:t>
      </w:r>
    </w:p>
    <w:p w:rsidR="00C27745" w:rsidRPr="00D36613" w:rsidRDefault="00873D64" w:rsidP="00873D6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Sukladno članku</w:t>
      </w:r>
      <w:r w:rsidR="00C27745" w:rsidRPr="00D36613">
        <w:rPr>
          <w:rFonts w:ascii="Arial" w:hAnsi="Arial" w:cs="Arial"/>
          <w:color w:val="auto"/>
        </w:rPr>
        <w:t xml:space="preserve"> 37.</w:t>
      </w:r>
      <w:proofErr w:type="gramEnd"/>
      <w:r w:rsidR="00C27745" w:rsidRPr="00D36613">
        <w:rPr>
          <w:rFonts w:ascii="Arial" w:hAnsi="Arial" w:cs="Arial"/>
          <w:color w:val="auto"/>
        </w:rPr>
        <w:t xml:space="preserve"> novog Zakona o proračunu</w:t>
      </w:r>
      <w:r w:rsidRPr="00D36613">
        <w:rPr>
          <w:rFonts w:ascii="Arial" w:hAnsi="Arial" w:cs="Arial"/>
          <w:color w:val="auto"/>
        </w:rPr>
        <w:t>, ukoliko Općina Gračac</w:t>
      </w:r>
      <w:r w:rsidR="00C27745" w:rsidRPr="00D36613">
        <w:rPr>
          <w:rFonts w:ascii="Arial" w:hAnsi="Arial" w:cs="Arial"/>
          <w:color w:val="auto"/>
        </w:rPr>
        <w:t xml:space="preserve"> </w:t>
      </w:r>
      <w:r w:rsidRPr="00D36613">
        <w:rPr>
          <w:rFonts w:ascii="Arial" w:hAnsi="Arial" w:cs="Arial"/>
          <w:color w:val="auto"/>
        </w:rPr>
        <w:t xml:space="preserve">i </w:t>
      </w:r>
      <w:r w:rsidR="00C27745" w:rsidRPr="00D36613">
        <w:rPr>
          <w:rFonts w:ascii="Arial" w:hAnsi="Arial" w:cs="Arial"/>
          <w:color w:val="auto"/>
        </w:rPr>
        <w:t>proračunski korisnici</w:t>
      </w:r>
      <w:r w:rsidRPr="00D36613">
        <w:rPr>
          <w:rFonts w:ascii="Arial" w:hAnsi="Arial" w:cs="Arial"/>
          <w:color w:val="auto"/>
        </w:rPr>
        <w:t xml:space="preserve"> Općine Gračac</w:t>
      </w:r>
      <w:r w:rsidR="00C27745" w:rsidRPr="00D36613">
        <w:rPr>
          <w:rFonts w:ascii="Arial" w:hAnsi="Arial" w:cs="Arial"/>
          <w:color w:val="auto"/>
        </w:rPr>
        <w:t xml:space="preserve"> ne mogu preneseni manjak podmiriti do kraja proračunske godine, </w:t>
      </w:r>
      <w:r w:rsidR="00C27745" w:rsidRPr="00D36613">
        <w:rPr>
          <w:rFonts w:ascii="Arial" w:hAnsi="Arial" w:cs="Arial"/>
          <w:b/>
          <w:color w:val="auto"/>
        </w:rPr>
        <w:t>obvezni su izraditi višegodišnji plan uravnoteženja za razdoblje za koje se proračun, odnosno financijski plan donosi.</w:t>
      </w:r>
      <w:r w:rsidR="00C27745" w:rsidRPr="00D36613">
        <w:rPr>
          <w:rFonts w:ascii="Arial" w:hAnsi="Arial" w:cs="Arial"/>
          <w:color w:val="auto"/>
        </w:rPr>
        <w:t xml:space="preserve"> </w:t>
      </w:r>
    </w:p>
    <w:p w:rsidR="00C27745" w:rsidRPr="00D36613" w:rsidRDefault="00C27745" w:rsidP="00873D64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 xml:space="preserve">Isto tako, ako ne mogu preneseni višak, zbog njegove veličine, u cijelosti iskoristiti u jednoj proračunskoj godini, </w:t>
      </w:r>
      <w:r w:rsidRPr="00D36613">
        <w:rPr>
          <w:rFonts w:ascii="Arial" w:hAnsi="Arial" w:cs="Arial"/>
          <w:b/>
          <w:color w:val="auto"/>
        </w:rPr>
        <w:t>korištenje viška planira se višegodišnjim planom uravnoteženja za razdoblje za koje se proračun, odnosno financijski plan donosi</w:t>
      </w:r>
      <w:r w:rsidRPr="00D36613">
        <w:rPr>
          <w:rFonts w:ascii="Arial" w:hAnsi="Arial" w:cs="Arial"/>
          <w:color w:val="auto"/>
        </w:rPr>
        <w:t>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</w:p>
    <w:p w:rsidR="00873D64" w:rsidRPr="00D36613" w:rsidRDefault="00873D64" w:rsidP="00873D64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927AE2" w:rsidRDefault="00C27745" w:rsidP="00CB6D3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27AE2">
        <w:rPr>
          <w:rFonts w:ascii="Arial" w:hAnsi="Arial" w:cs="Arial"/>
          <w:b/>
          <w:sz w:val="24"/>
          <w:szCs w:val="24"/>
        </w:rPr>
        <w:t xml:space="preserve">e) Usvajanje prijedloga financijskog plana </w:t>
      </w:r>
      <w:proofErr w:type="gramStart"/>
      <w:r w:rsidRPr="00927AE2">
        <w:rPr>
          <w:rFonts w:ascii="Arial" w:hAnsi="Arial" w:cs="Arial"/>
          <w:b/>
          <w:sz w:val="24"/>
          <w:szCs w:val="24"/>
        </w:rPr>
        <w:t>od</w:t>
      </w:r>
      <w:proofErr w:type="gramEnd"/>
      <w:r w:rsidRPr="00927AE2">
        <w:rPr>
          <w:rFonts w:ascii="Arial" w:hAnsi="Arial" w:cs="Arial"/>
          <w:b/>
          <w:sz w:val="24"/>
          <w:szCs w:val="24"/>
        </w:rPr>
        <w:t xml:space="preserve"> strane upravljačkih tijela u korisnicima </w:t>
      </w:r>
    </w:p>
    <w:p w:rsidR="00C27745" w:rsidRPr="00D36613" w:rsidRDefault="00873D64" w:rsidP="00CB6D3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D36613">
        <w:rPr>
          <w:rFonts w:ascii="Arial" w:hAnsi="Arial" w:cs="Arial"/>
          <w:sz w:val="24"/>
          <w:szCs w:val="24"/>
        </w:rPr>
        <w:t>Sukladno obvezi propisanoj č</w:t>
      </w:r>
      <w:r w:rsidR="00C27745" w:rsidRPr="00D36613">
        <w:rPr>
          <w:rFonts w:ascii="Arial" w:hAnsi="Arial" w:cs="Arial"/>
          <w:sz w:val="24"/>
          <w:szCs w:val="24"/>
        </w:rPr>
        <w:t>lankom 38.</w:t>
      </w:r>
      <w:proofErr w:type="gramEnd"/>
      <w:r w:rsidR="00C27745" w:rsidRPr="00D366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7745" w:rsidRPr="00D36613">
        <w:rPr>
          <w:rFonts w:ascii="Arial" w:hAnsi="Arial" w:cs="Arial"/>
          <w:sz w:val="24"/>
          <w:szCs w:val="24"/>
        </w:rPr>
        <w:t>stavkom</w:t>
      </w:r>
      <w:proofErr w:type="gramEnd"/>
      <w:r w:rsidR="00C27745" w:rsidRPr="00D36613">
        <w:rPr>
          <w:rFonts w:ascii="Arial" w:hAnsi="Arial" w:cs="Arial"/>
          <w:sz w:val="24"/>
          <w:szCs w:val="24"/>
        </w:rPr>
        <w:t xml:space="preserve"> 2. novog Zakona o proračunu čelnik proračunskog korisnika</w:t>
      </w:r>
      <w:r w:rsidRPr="00D36613">
        <w:rPr>
          <w:rFonts w:ascii="Arial" w:hAnsi="Arial" w:cs="Arial"/>
          <w:sz w:val="24"/>
          <w:szCs w:val="24"/>
        </w:rPr>
        <w:t xml:space="preserve"> Općine Gračac,</w:t>
      </w:r>
      <w:r w:rsidR="00C27745" w:rsidRPr="00D36613">
        <w:rPr>
          <w:rFonts w:ascii="Arial" w:hAnsi="Arial" w:cs="Arial"/>
          <w:sz w:val="24"/>
          <w:szCs w:val="24"/>
        </w:rPr>
        <w:t xml:space="preserve"> prije dostave prijedloga financijskog plana </w:t>
      </w:r>
      <w:r w:rsidRPr="00D36613">
        <w:rPr>
          <w:rFonts w:ascii="Arial" w:hAnsi="Arial" w:cs="Arial"/>
          <w:sz w:val="24"/>
          <w:szCs w:val="24"/>
        </w:rPr>
        <w:t>Jedinstvenom upravnom odjelu Općine Gračac</w:t>
      </w:r>
      <w:r w:rsidR="00C27745" w:rsidRPr="00D36613">
        <w:rPr>
          <w:rFonts w:ascii="Arial" w:hAnsi="Arial" w:cs="Arial"/>
          <w:sz w:val="24"/>
          <w:szCs w:val="24"/>
        </w:rPr>
        <w:t xml:space="preserve">, </w:t>
      </w:r>
      <w:r w:rsidRPr="00D36613">
        <w:rPr>
          <w:rFonts w:ascii="Arial" w:hAnsi="Arial" w:cs="Arial"/>
          <w:sz w:val="24"/>
          <w:szCs w:val="24"/>
        </w:rPr>
        <w:t xml:space="preserve">obvezan je </w:t>
      </w:r>
      <w:r w:rsidR="00C27745" w:rsidRPr="00D36613">
        <w:rPr>
          <w:rFonts w:ascii="Arial" w:hAnsi="Arial" w:cs="Arial"/>
          <w:sz w:val="24"/>
          <w:szCs w:val="24"/>
        </w:rPr>
        <w:t>prijedlog financijskog plana uputiti upravljačkom tijelu</w:t>
      </w:r>
      <w:r w:rsidR="00CB6D39" w:rsidRPr="00D36613">
        <w:rPr>
          <w:rFonts w:ascii="Arial" w:hAnsi="Arial" w:cs="Arial"/>
          <w:sz w:val="24"/>
          <w:szCs w:val="24"/>
        </w:rPr>
        <w:t xml:space="preserve"> (npr. upravnom vijeću, vatrogasnom vijeću)</w:t>
      </w:r>
      <w:r w:rsidR="00C27745" w:rsidRPr="00D36613">
        <w:rPr>
          <w:rFonts w:ascii="Arial" w:hAnsi="Arial" w:cs="Arial"/>
          <w:sz w:val="24"/>
          <w:szCs w:val="24"/>
        </w:rPr>
        <w:t xml:space="preserve"> na usvajanje, ako je primjenjivo, u skladu s aktima kojima je uređen rad proračunskog korisnika. </w:t>
      </w:r>
    </w:p>
    <w:p w:rsidR="00C27745" w:rsidRPr="00D36613" w:rsidRDefault="00873D64" w:rsidP="00CB6D3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>Ukoliko</w:t>
      </w:r>
      <w:r w:rsidR="00C27745" w:rsidRPr="00D36613">
        <w:rPr>
          <w:rFonts w:ascii="Arial" w:hAnsi="Arial" w:cs="Arial"/>
          <w:sz w:val="24"/>
          <w:szCs w:val="24"/>
        </w:rPr>
        <w:t xml:space="preserve"> postoje razlike u financijskom planu proračunskog korisnika sadržanom u proračunu koji je usvojilo </w:t>
      </w:r>
      <w:r w:rsidRPr="00D36613">
        <w:rPr>
          <w:rFonts w:ascii="Arial" w:hAnsi="Arial" w:cs="Arial"/>
          <w:sz w:val="24"/>
          <w:szCs w:val="24"/>
        </w:rPr>
        <w:t>Općinsko vijeće</w:t>
      </w:r>
      <w:r w:rsidR="00C27745" w:rsidRPr="00D36613">
        <w:rPr>
          <w:rFonts w:ascii="Arial" w:hAnsi="Arial" w:cs="Arial"/>
          <w:sz w:val="24"/>
          <w:szCs w:val="24"/>
        </w:rPr>
        <w:t xml:space="preserve"> u odnosu </w:t>
      </w:r>
      <w:proofErr w:type="gramStart"/>
      <w:r w:rsidR="00C27745" w:rsidRPr="00D36613">
        <w:rPr>
          <w:rFonts w:ascii="Arial" w:hAnsi="Arial" w:cs="Arial"/>
          <w:sz w:val="24"/>
          <w:szCs w:val="24"/>
        </w:rPr>
        <w:t>na</w:t>
      </w:r>
      <w:proofErr w:type="gramEnd"/>
      <w:r w:rsidR="00C27745" w:rsidRPr="00D36613">
        <w:rPr>
          <w:rFonts w:ascii="Arial" w:hAnsi="Arial" w:cs="Arial"/>
          <w:sz w:val="24"/>
          <w:szCs w:val="24"/>
        </w:rPr>
        <w:t xml:space="preserve"> već usvojeni prijedlog financijskog plana od strane upravljačkog tijela, upravljačko tijelo usvaja financijski plan koji je sadržan u proračunu koji je usvojilo </w:t>
      </w:r>
      <w:r w:rsidR="00CB6D39" w:rsidRPr="00D36613">
        <w:rPr>
          <w:rFonts w:ascii="Arial" w:hAnsi="Arial" w:cs="Arial"/>
          <w:sz w:val="24"/>
          <w:szCs w:val="24"/>
        </w:rPr>
        <w:t>Općinsko vijeće</w:t>
      </w:r>
      <w:r w:rsidR="00C27745" w:rsidRPr="00D36613">
        <w:rPr>
          <w:rFonts w:ascii="Arial" w:hAnsi="Arial" w:cs="Arial"/>
          <w:sz w:val="24"/>
          <w:szCs w:val="24"/>
        </w:rPr>
        <w:t xml:space="preserve">. </w:t>
      </w:r>
    </w:p>
    <w:p w:rsidR="00CB6D39" w:rsidRDefault="00CB6D39" w:rsidP="00C27745">
      <w:pPr>
        <w:pStyle w:val="Default"/>
        <w:rPr>
          <w:rFonts w:ascii="Arial" w:hAnsi="Arial" w:cs="Arial"/>
          <w:color w:val="auto"/>
        </w:rPr>
      </w:pPr>
    </w:p>
    <w:p w:rsidR="00FC0EE8" w:rsidRPr="00D36613" w:rsidRDefault="00FC0EE8" w:rsidP="00C27745">
      <w:pPr>
        <w:pStyle w:val="Default"/>
        <w:rPr>
          <w:rFonts w:ascii="Arial" w:hAnsi="Arial" w:cs="Arial"/>
          <w:color w:val="auto"/>
        </w:rPr>
      </w:pPr>
    </w:p>
    <w:p w:rsidR="00C27745" w:rsidRPr="00D36613" w:rsidRDefault="00C27745" w:rsidP="00CB6D39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f) Obrazloženje – sastavni dio proračuna i financijskog plana </w:t>
      </w:r>
    </w:p>
    <w:p w:rsidR="00C27745" w:rsidRPr="00D36613" w:rsidRDefault="00C27745" w:rsidP="00CB6D39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Sadržaj proračuna, sukladno članku 31.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proofErr w:type="gramStart"/>
      <w:r w:rsidRPr="00D36613">
        <w:rPr>
          <w:rFonts w:ascii="Arial" w:hAnsi="Arial" w:cs="Arial"/>
          <w:color w:val="auto"/>
        </w:rPr>
        <w:t>novog</w:t>
      </w:r>
      <w:proofErr w:type="gramEnd"/>
      <w:r w:rsidRPr="00D36613">
        <w:rPr>
          <w:rFonts w:ascii="Arial" w:hAnsi="Arial" w:cs="Arial"/>
          <w:color w:val="auto"/>
        </w:rPr>
        <w:t xml:space="preserve"> Zakona o proračunu, dopunjen je na način da obrazloženje postaje sastavni dio proračuna</w:t>
      </w:r>
      <w:r w:rsidR="00CB6D39" w:rsidRPr="00D36613">
        <w:rPr>
          <w:rFonts w:ascii="Arial" w:hAnsi="Arial" w:cs="Arial"/>
          <w:color w:val="auto"/>
        </w:rPr>
        <w:t>.</w:t>
      </w:r>
      <w:r w:rsidRPr="00D36613">
        <w:rPr>
          <w:rFonts w:ascii="Arial" w:hAnsi="Arial" w:cs="Arial"/>
          <w:color w:val="auto"/>
        </w:rPr>
        <w:t xml:space="preserve"> Obrazloženje općeg dijela proračuna </w:t>
      </w:r>
      <w:r w:rsidR="00CB6D39" w:rsidRPr="00D36613">
        <w:rPr>
          <w:rFonts w:ascii="Arial" w:hAnsi="Arial" w:cs="Arial"/>
          <w:color w:val="auto"/>
        </w:rPr>
        <w:t>Općine Gračac</w:t>
      </w:r>
      <w:r w:rsidRPr="00D36613">
        <w:rPr>
          <w:rFonts w:ascii="Arial" w:hAnsi="Arial" w:cs="Arial"/>
          <w:color w:val="auto"/>
        </w:rPr>
        <w:t xml:space="preserve"> sukladno odredbama novog Zakona o proračunu sadrži: </w:t>
      </w:r>
    </w:p>
    <w:p w:rsidR="00C27745" w:rsidRPr="00D36613" w:rsidRDefault="00C27745" w:rsidP="00CB6D39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</w:t>
      </w:r>
      <w:proofErr w:type="gramStart"/>
      <w:r w:rsidRPr="00D36613">
        <w:rPr>
          <w:rFonts w:ascii="Arial" w:hAnsi="Arial" w:cs="Arial"/>
          <w:color w:val="auto"/>
        </w:rPr>
        <w:t>obrazloženje</w:t>
      </w:r>
      <w:proofErr w:type="gramEnd"/>
      <w:r w:rsidRPr="00D36613">
        <w:rPr>
          <w:rFonts w:ascii="Arial" w:hAnsi="Arial" w:cs="Arial"/>
          <w:color w:val="auto"/>
        </w:rPr>
        <w:t xml:space="preserve"> prihoda i rashoda, primitaka i izdataka proračuna </w:t>
      </w:r>
      <w:r w:rsidR="00CB6D39" w:rsidRPr="00D36613">
        <w:rPr>
          <w:rFonts w:ascii="Arial" w:hAnsi="Arial" w:cs="Arial"/>
          <w:color w:val="auto"/>
        </w:rPr>
        <w:t>Općine Gračac</w:t>
      </w:r>
    </w:p>
    <w:p w:rsidR="00C27745" w:rsidRPr="00D36613" w:rsidRDefault="00C27745" w:rsidP="00CB6D39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</w:t>
      </w:r>
      <w:proofErr w:type="gramStart"/>
      <w:r w:rsidRPr="00D36613">
        <w:rPr>
          <w:rFonts w:ascii="Arial" w:hAnsi="Arial" w:cs="Arial"/>
          <w:color w:val="auto"/>
        </w:rPr>
        <w:t>obrazloženje</w:t>
      </w:r>
      <w:proofErr w:type="gramEnd"/>
      <w:r w:rsidRPr="00D36613">
        <w:rPr>
          <w:rFonts w:ascii="Arial" w:hAnsi="Arial" w:cs="Arial"/>
          <w:color w:val="auto"/>
        </w:rPr>
        <w:t xml:space="preserve"> prenesenog manjka, odnosno viška proračuna </w:t>
      </w:r>
      <w:r w:rsidR="00CB6D39" w:rsidRPr="00D36613">
        <w:rPr>
          <w:rFonts w:ascii="Arial" w:hAnsi="Arial" w:cs="Arial"/>
          <w:color w:val="auto"/>
        </w:rPr>
        <w:t>Općine Gračac.</w:t>
      </w:r>
    </w:p>
    <w:p w:rsidR="00C27745" w:rsidRPr="00D36613" w:rsidRDefault="00C27745" w:rsidP="00C27745">
      <w:pPr>
        <w:pStyle w:val="Default"/>
        <w:rPr>
          <w:rFonts w:ascii="Arial" w:hAnsi="Arial" w:cs="Arial"/>
          <w:color w:val="auto"/>
        </w:rPr>
      </w:pP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posebnog dijela proračuna </w:t>
      </w:r>
      <w:r w:rsidR="00CB6D39" w:rsidRPr="00D36613">
        <w:rPr>
          <w:rFonts w:ascii="Arial" w:hAnsi="Arial" w:cs="Arial"/>
          <w:color w:val="auto"/>
        </w:rPr>
        <w:t>Općine Gračac</w:t>
      </w:r>
      <w:r w:rsidRPr="00D36613">
        <w:rPr>
          <w:rFonts w:ascii="Arial" w:hAnsi="Arial" w:cs="Arial"/>
          <w:color w:val="auto"/>
        </w:rPr>
        <w:t xml:space="preserve"> temelji se </w:t>
      </w:r>
      <w:proofErr w:type="gramStart"/>
      <w:r w:rsidRPr="00D36613">
        <w:rPr>
          <w:rFonts w:ascii="Arial" w:hAnsi="Arial" w:cs="Arial"/>
          <w:color w:val="auto"/>
        </w:rPr>
        <w:t>na</w:t>
      </w:r>
      <w:proofErr w:type="gramEnd"/>
      <w:r w:rsidRPr="00D36613">
        <w:rPr>
          <w:rFonts w:ascii="Arial" w:hAnsi="Arial" w:cs="Arial"/>
          <w:color w:val="auto"/>
        </w:rPr>
        <w:t xml:space="preserve"> obrazloženjima financijskih planova proračunskih korisnika, a sastoji se od obrazloženja programa koje se daje kroz obrazloženje aktivnosti i projekata zajedno s ciljevima i pokazateljima uspješnosti iz akata strateškog planiranja. </w:t>
      </w: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b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Novi Zakon o proračunu u članku 36.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proofErr w:type="gramStart"/>
      <w:r w:rsidRPr="00D36613">
        <w:rPr>
          <w:rFonts w:ascii="Arial" w:hAnsi="Arial" w:cs="Arial"/>
          <w:color w:val="auto"/>
        </w:rPr>
        <w:t>propisuje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r w:rsidRPr="00D36613">
        <w:rPr>
          <w:rFonts w:ascii="Arial" w:hAnsi="Arial" w:cs="Arial"/>
          <w:b/>
          <w:color w:val="auto"/>
        </w:rPr>
        <w:t xml:space="preserve">obvezu i proračunskim korisnicima za izradu obrazloženja i to obrazloženje uz opći dio financijskog plana i obrazloženje uz posebni dio financijskog plana. </w:t>
      </w: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općeg dijela financijskog plana proračunskog korisnika </w:t>
      </w:r>
      <w:r w:rsidR="00CB6D39" w:rsidRPr="00D36613">
        <w:rPr>
          <w:rFonts w:ascii="Arial" w:hAnsi="Arial" w:cs="Arial"/>
          <w:color w:val="auto"/>
        </w:rPr>
        <w:t>Općine Gračac</w:t>
      </w:r>
      <w:r w:rsidRPr="00D36613">
        <w:rPr>
          <w:rFonts w:ascii="Arial" w:hAnsi="Arial" w:cs="Arial"/>
          <w:color w:val="auto"/>
        </w:rPr>
        <w:t xml:space="preserve"> sadrži: </w:t>
      </w: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</w:t>
      </w:r>
      <w:proofErr w:type="gramStart"/>
      <w:r w:rsidRPr="00D36613">
        <w:rPr>
          <w:rFonts w:ascii="Arial" w:hAnsi="Arial" w:cs="Arial"/>
          <w:color w:val="auto"/>
        </w:rPr>
        <w:t>obrazloženje</w:t>
      </w:r>
      <w:proofErr w:type="gramEnd"/>
      <w:r w:rsidRPr="00D36613">
        <w:rPr>
          <w:rFonts w:ascii="Arial" w:hAnsi="Arial" w:cs="Arial"/>
          <w:color w:val="auto"/>
        </w:rPr>
        <w:t xml:space="preserve"> prihoda i rashoda, primitaka i izdataka i </w:t>
      </w: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</w:t>
      </w:r>
      <w:proofErr w:type="gramStart"/>
      <w:r w:rsidRPr="00D36613">
        <w:rPr>
          <w:rFonts w:ascii="Arial" w:hAnsi="Arial" w:cs="Arial"/>
          <w:color w:val="auto"/>
        </w:rPr>
        <w:t>obrazloženje</w:t>
      </w:r>
      <w:proofErr w:type="gramEnd"/>
      <w:r w:rsidRPr="00D36613">
        <w:rPr>
          <w:rFonts w:ascii="Arial" w:hAnsi="Arial" w:cs="Arial"/>
          <w:color w:val="auto"/>
        </w:rPr>
        <w:t xml:space="preserve"> prenesenog manjka odnosno viška financijskog plana, u slučaju da isti postoji. </w:t>
      </w: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D36613" w:rsidRDefault="00C27745" w:rsidP="00644FD6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posebnog dijela financijskog plana proračunskog korisnika sastoji se </w:t>
      </w:r>
      <w:proofErr w:type="gramStart"/>
      <w:r w:rsidRPr="00D36613">
        <w:rPr>
          <w:rFonts w:ascii="Arial" w:hAnsi="Arial" w:cs="Arial"/>
          <w:color w:val="auto"/>
        </w:rPr>
        <w:t>od</w:t>
      </w:r>
      <w:proofErr w:type="gramEnd"/>
      <w:r w:rsidRPr="00D36613">
        <w:rPr>
          <w:rFonts w:ascii="Arial" w:hAnsi="Arial" w:cs="Arial"/>
          <w:color w:val="auto"/>
        </w:rPr>
        <w:t xml:space="preserve"> obrazloženja programa koje se daje kroz obrazloženje aktivnosti i projekata zajedno s ciljevima i pokazateljima uspješnosti iz akata strateškog planiranja i godišnjeg plana rada. </w:t>
      </w:r>
    </w:p>
    <w:p w:rsidR="00644FD6" w:rsidRPr="00D36613" w:rsidRDefault="00644FD6" w:rsidP="00644FD6">
      <w:pPr>
        <w:pStyle w:val="Default"/>
        <w:jc w:val="both"/>
        <w:rPr>
          <w:rFonts w:ascii="Arial" w:hAnsi="Arial" w:cs="Arial"/>
          <w:color w:val="auto"/>
        </w:rPr>
      </w:pPr>
    </w:p>
    <w:p w:rsidR="00C27745" w:rsidRPr="00927AE2" w:rsidRDefault="00C27745" w:rsidP="00644FD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27AE2">
        <w:rPr>
          <w:rFonts w:ascii="Arial" w:hAnsi="Arial" w:cs="Arial"/>
          <w:b/>
          <w:sz w:val="24"/>
          <w:szCs w:val="24"/>
        </w:rPr>
        <w:t>g) Pr</w:t>
      </w:r>
      <w:r w:rsidR="00644FD6" w:rsidRPr="00927AE2">
        <w:rPr>
          <w:rFonts w:ascii="Arial" w:hAnsi="Arial" w:cs="Arial"/>
          <w:b/>
          <w:sz w:val="24"/>
          <w:szCs w:val="24"/>
        </w:rPr>
        <w:t xml:space="preserve">edlaganje amandmana </w:t>
      </w:r>
      <w:proofErr w:type="gramStart"/>
      <w:r w:rsidR="00644FD6" w:rsidRPr="00927AE2">
        <w:rPr>
          <w:rFonts w:ascii="Arial" w:hAnsi="Arial" w:cs="Arial"/>
          <w:b/>
          <w:sz w:val="24"/>
          <w:szCs w:val="24"/>
        </w:rPr>
        <w:t>na</w:t>
      </w:r>
      <w:proofErr w:type="gramEnd"/>
      <w:r w:rsidR="00644FD6" w:rsidRPr="00927AE2">
        <w:rPr>
          <w:rFonts w:ascii="Arial" w:hAnsi="Arial" w:cs="Arial"/>
          <w:b/>
          <w:sz w:val="24"/>
          <w:szCs w:val="24"/>
        </w:rPr>
        <w:t xml:space="preserve"> proračun:</w:t>
      </w:r>
    </w:p>
    <w:p w:rsidR="00C27745" w:rsidRPr="00D36613" w:rsidRDefault="00C27745" w:rsidP="00644FD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D36613">
        <w:rPr>
          <w:rFonts w:ascii="Arial" w:hAnsi="Arial" w:cs="Arial"/>
          <w:sz w:val="24"/>
          <w:szCs w:val="24"/>
        </w:rPr>
        <w:t>Novost je da je člankom 41.</w:t>
      </w:r>
      <w:proofErr w:type="gramEnd"/>
      <w:r w:rsidRPr="00D366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613">
        <w:rPr>
          <w:rFonts w:ascii="Arial" w:hAnsi="Arial" w:cs="Arial"/>
          <w:sz w:val="24"/>
          <w:szCs w:val="24"/>
        </w:rPr>
        <w:t>novog</w:t>
      </w:r>
      <w:proofErr w:type="gramEnd"/>
      <w:r w:rsidRPr="00D36613">
        <w:rPr>
          <w:rFonts w:ascii="Arial" w:hAnsi="Arial" w:cs="Arial"/>
          <w:sz w:val="24"/>
          <w:szCs w:val="24"/>
        </w:rPr>
        <w:t xml:space="preserve"> Zakona o proračunu detaljno uređeno predlaganje amandmana na način da se mogu podnositi amandmani kojima se predlaže: </w:t>
      </w:r>
    </w:p>
    <w:p w:rsidR="00C27745" w:rsidRPr="00D36613" w:rsidRDefault="00C27745" w:rsidP="00644F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36613">
        <w:rPr>
          <w:rFonts w:ascii="Arial" w:hAnsi="Arial" w:cs="Arial"/>
          <w:sz w:val="24"/>
          <w:szCs w:val="24"/>
        </w:rPr>
        <w:t>povećanje</w:t>
      </w:r>
      <w:proofErr w:type="gramEnd"/>
      <w:r w:rsidRPr="00D36613">
        <w:rPr>
          <w:rFonts w:ascii="Arial" w:hAnsi="Arial" w:cs="Arial"/>
          <w:sz w:val="24"/>
          <w:szCs w:val="24"/>
        </w:rPr>
        <w:t xml:space="preserve"> proračunskih rashoda iznad iznosa utvrđenih prijedlogom proračuna pod uvjetom da se istodobno predloži smanjenje drugih rashoda u istom iznosu i unutar istih izvora financiranja u posebnom dijelu proračuna i </w:t>
      </w:r>
    </w:p>
    <w:p w:rsidR="00C27745" w:rsidRPr="00D36613" w:rsidRDefault="00C27745" w:rsidP="00644FD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36613">
        <w:rPr>
          <w:rFonts w:ascii="Arial" w:hAnsi="Arial" w:cs="Arial"/>
          <w:sz w:val="24"/>
          <w:szCs w:val="24"/>
        </w:rPr>
        <w:t>povećanje</w:t>
      </w:r>
      <w:proofErr w:type="gramEnd"/>
      <w:r w:rsidRPr="00D36613">
        <w:rPr>
          <w:rFonts w:ascii="Arial" w:hAnsi="Arial" w:cs="Arial"/>
          <w:sz w:val="24"/>
          <w:szCs w:val="24"/>
        </w:rPr>
        <w:t xml:space="preserve"> proračunskih izdataka iznad iznosa utvrđenih prijedlogom proračuna pod uvjetom da se istodobno predloži smanjenje drugih izdataka u istom iznosu i unutar istih izvora financiranja u posebnom dijelu proračuna. </w:t>
      </w:r>
    </w:p>
    <w:p w:rsidR="00C27745" w:rsidRPr="00D36613" w:rsidRDefault="00C27745" w:rsidP="00644FD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7745" w:rsidRPr="00D36613" w:rsidRDefault="00C27745" w:rsidP="00CD392C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Navedenim se osigurava da prijedlozi amandmana ne smiju mijenjati predviđeni manjak, odnosno višak utvrđen u prijedlogu proračuna, odnosno financijskog plana.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</w:p>
    <w:p w:rsidR="00C27745" w:rsidRPr="00D36613" w:rsidRDefault="00C27745" w:rsidP="00CD392C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Kao i prema starom Zakonu o proračunu i novim Zakonom o proračunu propisano je da prijedlozi amandmana ne smiju biti </w:t>
      </w:r>
      <w:proofErr w:type="gramStart"/>
      <w:r w:rsidRPr="00D36613">
        <w:rPr>
          <w:rFonts w:ascii="Arial" w:hAnsi="Arial" w:cs="Arial"/>
          <w:color w:val="auto"/>
        </w:rPr>
        <w:t>na</w:t>
      </w:r>
      <w:proofErr w:type="gramEnd"/>
      <w:r w:rsidRPr="00D36613">
        <w:rPr>
          <w:rFonts w:ascii="Arial" w:hAnsi="Arial" w:cs="Arial"/>
          <w:color w:val="auto"/>
        </w:rPr>
        <w:t xml:space="preserve"> teret proračunske zalihe, na teret dodatnog zaduživanja ili već prije preuzetih obveza. </w:t>
      </w:r>
    </w:p>
    <w:p w:rsidR="00CD392C" w:rsidRPr="00D36613" w:rsidRDefault="00CD392C" w:rsidP="00C27745">
      <w:pPr>
        <w:pStyle w:val="Default"/>
        <w:rPr>
          <w:rFonts w:ascii="Arial" w:hAnsi="Arial" w:cs="Arial"/>
          <w:b/>
          <w:bCs/>
          <w:color w:val="auto"/>
        </w:rPr>
      </w:pPr>
    </w:p>
    <w:p w:rsidR="00C27745" w:rsidRPr="00D36613" w:rsidRDefault="00C27745" w:rsidP="00C27745">
      <w:pPr>
        <w:pStyle w:val="Default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h) Transparentnost proračuna – zakonska obveza </w:t>
      </w:r>
    </w:p>
    <w:p w:rsidR="00C27745" w:rsidRPr="00D36613" w:rsidRDefault="00C27745" w:rsidP="00C27745">
      <w:pPr>
        <w:pStyle w:val="Default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>Novim Zakonom o proračunu propisana je obveza objave proračuna i financijskih planova i ostale doku</w:t>
      </w:r>
      <w:r w:rsidR="00CD392C" w:rsidRPr="00D36613">
        <w:rPr>
          <w:rFonts w:ascii="Arial" w:hAnsi="Arial" w:cs="Arial"/>
          <w:color w:val="auto"/>
        </w:rPr>
        <w:t xml:space="preserve">mentacije </w:t>
      </w:r>
      <w:proofErr w:type="gramStart"/>
      <w:r w:rsidR="00CD392C" w:rsidRPr="00D36613">
        <w:rPr>
          <w:rFonts w:ascii="Arial" w:hAnsi="Arial" w:cs="Arial"/>
          <w:color w:val="auto"/>
        </w:rPr>
        <w:t>na</w:t>
      </w:r>
      <w:proofErr w:type="gramEnd"/>
      <w:r w:rsidR="00CD392C" w:rsidRPr="00D36613">
        <w:rPr>
          <w:rFonts w:ascii="Arial" w:hAnsi="Arial" w:cs="Arial"/>
          <w:color w:val="auto"/>
        </w:rPr>
        <w:t xml:space="preserve"> mrežnim stranicama, </w:t>
      </w:r>
      <w:r w:rsidRPr="00D36613">
        <w:rPr>
          <w:rFonts w:ascii="Arial" w:hAnsi="Arial" w:cs="Arial"/>
          <w:color w:val="auto"/>
        </w:rPr>
        <w:t xml:space="preserve">o čemu se detaljnije objašnjava u nastavku ove Upute. </w:t>
      </w:r>
    </w:p>
    <w:p w:rsidR="00CD392C" w:rsidRPr="00D36613" w:rsidRDefault="00CD392C" w:rsidP="00C27745">
      <w:pPr>
        <w:pStyle w:val="Default"/>
        <w:rPr>
          <w:rFonts w:ascii="Arial" w:hAnsi="Arial" w:cs="Arial"/>
          <w:b/>
          <w:bCs/>
          <w:color w:val="auto"/>
        </w:rPr>
      </w:pPr>
    </w:p>
    <w:p w:rsidR="00C27745" w:rsidRPr="00D36613" w:rsidRDefault="00CD392C" w:rsidP="00C27745">
      <w:pPr>
        <w:pStyle w:val="Default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>4. PRORAČUN</w:t>
      </w:r>
      <w:r w:rsidR="00C27745" w:rsidRPr="00D36613">
        <w:rPr>
          <w:rFonts w:ascii="Arial" w:hAnsi="Arial" w:cs="Arial"/>
          <w:b/>
          <w:bCs/>
          <w:color w:val="auto"/>
        </w:rPr>
        <w:t xml:space="preserve"> I FINANCIJSKI PLANOVI ZA 2023. </w:t>
      </w:r>
      <w:proofErr w:type="gramStart"/>
      <w:r w:rsidR="00C27745" w:rsidRPr="00D36613">
        <w:rPr>
          <w:rFonts w:ascii="Arial" w:hAnsi="Arial" w:cs="Arial"/>
          <w:b/>
          <w:bCs/>
          <w:color w:val="auto"/>
        </w:rPr>
        <w:t>I PROJEKCIJA ZA 2024.</w:t>
      </w:r>
      <w:proofErr w:type="gramEnd"/>
      <w:r w:rsidR="00C27745" w:rsidRPr="00D36613">
        <w:rPr>
          <w:rFonts w:ascii="Arial" w:hAnsi="Arial" w:cs="Arial"/>
          <w:b/>
          <w:bCs/>
          <w:color w:val="auto"/>
        </w:rPr>
        <w:t xml:space="preserve"> </w:t>
      </w:r>
      <w:proofErr w:type="gramStart"/>
      <w:r w:rsidR="00C27745" w:rsidRPr="00D36613">
        <w:rPr>
          <w:rFonts w:ascii="Arial" w:hAnsi="Arial" w:cs="Arial"/>
          <w:b/>
          <w:bCs/>
          <w:color w:val="auto"/>
        </w:rPr>
        <w:t>I 2025.</w:t>
      </w:r>
      <w:proofErr w:type="gramEnd"/>
      <w:r w:rsidR="00C27745" w:rsidRPr="00D36613">
        <w:rPr>
          <w:rFonts w:ascii="Arial" w:hAnsi="Arial" w:cs="Arial"/>
          <w:b/>
          <w:bCs/>
          <w:color w:val="auto"/>
        </w:rPr>
        <w:t xml:space="preserve"> GODINU U EURIMA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sz w:val="24"/>
          <w:szCs w:val="24"/>
        </w:rPr>
        <w:t>Zakon o uvođenju eura kao službene valute u Republici Hrvatskoj (Narodne novine, br. 57/22) u članku 69.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082">
        <w:rPr>
          <w:rFonts w:ascii="Arial" w:hAnsi="Arial" w:cs="Arial"/>
          <w:sz w:val="24"/>
          <w:szCs w:val="24"/>
        </w:rPr>
        <w:t>propisuje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bCs/>
          <w:sz w:val="24"/>
          <w:szCs w:val="24"/>
        </w:rPr>
        <w:t xml:space="preserve">Proračun koji </w:t>
      </w:r>
      <w:r w:rsidR="00CD392C" w:rsidRPr="00196082">
        <w:rPr>
          <w:rFonts w:ascii="Arial" w:hAnsi="Arial" w:cs="Arial"/>
          <w:bCs/>
          <w:sz w:val="24"/>
          <w:szCs w:val="24"/>
        </w:rPr>
        <w:t>Općina Gračac donosi</w:t>
      </w:r>
      <w:r w:rsidRPr="00196082">
        <w:rPr>
          <w:rFonts w:ascii="Arial" w:hAnsi="Arial" w:cs="Arial"/>
          <w:bCs/>
          <w:sz w:val="24"/>
          <w:szCs w:val="24"/>
        </w:rPr>
        <w:t xml:space="preserve"> za razdoblje 2023.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 – 2025. </w:t>
      </w:r>
      <w:proofErr w:type="gramStart"/>
      <w:r w:rsidRPr="00196082">
        <w:rPr>
          <w:rFonts w:ascii="Arial" w:hAnsi="Arial" w:cs="Arial"/>
          <w:bCs/>
          <w:sz w:val="24"/>
          <w:szCs w:val="24"/>
        </w:rPr>
        <w:t>i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 financijski planovi proračunskih korisnika za </w:t>
      </w:r>
      <w:r w:rsidR="00CD392C" w:rsidRPr="00196082">
        <w:rPr>
          <w:rFonts w:ascii="Arial" w:hAnsi="Arial" w:cs="Arial"/>
          <w:bCs/>
          <w:sz w:val="24"/>
          <w:szCs w:val="24"/>
        </w:rPr>
        <w:t>to razdoblje,</w:t>
      </w:r>
      <w:r w:rsidRPr="00196082">
        <w:rPr>
          <w:rFonts w:ascii="Arial" w:hAnsi="Arial" w:cs="Arial"/>
          <w:bCs/>
          <w:sz w:val="24"/>
          <w:szCs w:val="24"/>
        </w:rPr>
        <w:t xml:space="preserve"> iako se pripremaju tijekom 2022.</w:t>
      </w:r>
      <w:r w:rsidR="00CD392C" w:rsidRPr="0019608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D392C" w:rsidRPr="00196082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, a </w:t>
      </w:r>
      <w:r w:rsidR="00CD3AB8" w:rsidRPr="00196082">
        <w:rPr>
          <w:rFonts w:ascii="Arial" w:hAnsi="Arial" w:cs="Arial"/>
          <w:bCs/>
          <w:sz w:val="24"/>
          <w:szCs w:val="24"/>
        </w:rPr>
        <w:t>Općinsko vij</w:t>
      </w:r>
      <w:r w:rsidR="00CD392C" w:rsidRPr="00196082">
        <w:rPr>
          <w:rFonts w:ascii="Arial" w:hAnsi="Arial" w:cs="Arial"/>
          <w:bCs/>
          <w:sz w:val="24"/>
          <w:szCs w:val="24"/>
        </w:rPr>
        <w:t xml:space="preserve">eće </w:t>
      </w:r>
      <w:r w:rsidRPr="00196082">
        <w:rPr>
          <w:rFonts w:ascii="Arial" w:hAnsi="Arial" w:cs="Arial"/>
          <w:bCs/>
          <w:sz w:val="24"/>
          <w:szCs w:val="24"/>
        </w:rPr>
        <w:t xml:space="preserve">raspravlja i donosi proračun do kraja 2022. </w:t>
      </w:r>
      <w:proofErr w:type="gramStart"/>
      <w:r w:rsidRPr="00196082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 (dok je službena valuta kuna),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 svi iznosi iskazani u proračunu i financijskim planovima moraju biti iskazani u novoj službenoj valuti euru. </w:t>
      </w:r>
    </w:p>
    <w:p w:rsidR="00C27745" w:rsidRPr="00196082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7745" w:rsidRDefault="00C27745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Ako navedeni akti sadržavaju i usporedne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podatke za godine koje prethode </w:t>
      </w:r>
      <w:proofErr w:type="gramStart"/>
      <w:r w:rsidRPr="00196082">
        <w:rPr>
          <w:rFonts w:ascii="Arial" w:hAnsi="Arial" w:cs="Arial"/>
          <w:b/>
          <w:bCs/>
          <w:sz w:val="24"/>
          <w:szCs w:val="24"/>
        </w:rPr>
        <w:t>danu</w:t>
      </w:r>
      <w:proofErr w:type="gramEnd"/>
      <w:r w:rsidRPr="00196082">
        <w:rPr>
          <w:rFonts w:ascii="Arial" w:hAnsi="Arial" w:cs="Arial"/>
          <w:b/>
          <w:bCs/>
          <w:sz w:val="24"/>
          <w:szCs w:val="24"/>
        </w:rPr>
        <w:t xml:space="preserve"> uvođenja eura, podaci za te godine preračunavaju se iz kune u euro radi bolje usporedivosti podataka</w:t>
      </w:r>
      <w:r w:rsidRPr="00196082">
        <w:rPr>
          <w:rFonts w:ascii="Arial" w:hAnsi="Arial" w:cs="Arial"/>
          <w:sz w:val="24"/>
          <w:szCs w:val="24"/>
        </w:rPr>
        <w:t xml:space="preserve">, uz primjenu fiksnog tečaja konverzije i sukladno pravilima za preračunavanje i zaokruživanje iz navedenoga Zakona. </w:t>
      </w:r>
      <w:proofErr w:type="gramStart"/>
      <w:r w:rsidRPr="00196082">
        <w:rPr>
          <w:rFonts w:ascii="Arial" w:hAnsi="Arial" w:cs="Arial"/>
          <w:sz w:val="24"/>
          <w:szCs w:val="24"/>
        </w:rPr>
        <w:t>Slijedom navedenog</w:t>
      </w:r>
      <w:r w:rsidR="00CD3AB8" w:rsidRPr="00196082">
        <w:rPr>
          <w:rFonts w:ascii="Arial" w:hAnsi="Arial" w:cs="Arial"/>
          <w:sz w:val="24"/>
          <w:szCs w:val="24"/>
        </w:rPr>
        <w:t>,</w:t>
      </w:r>
      <w:r w:rsidRPr="00196082">
        <w:rPr>
          <w:rFonts w:ascii="Arial" w:hAnsi="Arial" w:cs="Arial"/>
          <w:sz w:val="24"/>
          <w:szCs w:val="24"/>
        </w:rPr>
        <w:t xml:space="preserve"> kod izrade proračuna, financijskih planova i drugih pratećih planskih dokumenta, a radi bolje usporedivosti podataka, </w:t>
      </w:r>
      <w:r w:rsidRPr="00196082">
        <w:rPr>
          <w:rFonts w:ascii="Arial" w:hAnsi="Arial" w:cs="Arial"/>
          <w:b/>
          <w:sz w:val="24"/>
          <w:szCs w:val="24"/>
        </w:rPr>
        <w:t>podaci za plan tekuće i izvršenje prethodne godine trebaju biti preračunati iz kuna u eure primjenom fiksnog tečaja konverzije i sukladno pravilima za preračunavanje i zaokruživanje iz navedenoga Zakona</w:t>
      </w:r>
      <w:r w:rsidRPr="00196082">
        <w:rPr>
          <w:rFonts w:ascii="Arial" w:hAnsi="Arial" w:cs="Arial"/>
          <w:sz w:val="24"/>
          <w:szCs w:val="24"/>
        </w:rPr>
        <w:t>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</w:p>
    <w:p w:rsidR="00BC415E" w:rsidRDefault="00BC415E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C415E" w:rsidRPr="00196082" w:rsidRDefault="00202459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24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4D75F5" wp14:editId="74B3185C">
            <wp:extent cx="5943600" cy="3507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59" w:rsidRDefault="00202459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sz w:val="24"/>
          <w:szCs w:val="24"/>
        </w:rPr>
        <w:lastRenderedPageBreak/>
        <w:t>Svi akti proračunskog planiranja, uključujući i višegodišnji plan uravnoteženja za razdoblje za koje se proračun donosi, odluke o privremenom financiranju, odnosno odluka o financiranju nužnih rashoda i izdataka i slično trebaju biti iskazani u novoj valuti euru.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Vezano za dvojno iskazivanje proračunskih dokumenata u eurima i kunama, u skladu s </w:t>
      </w:r>
      <w:r w:rsidRPr="00196082">
        <w:rPr>
          <w:rFonts w:ascii="Arial" w:hAnsi="Arial" w:cs="Arial"/>
          <w:bCs/>
          <w:iCs/>
          <w:sz w:val="24"/>
          <w:szCs w:val="24"/>
        </w:rPr>
        <w:t xml:space="preserve">Uputom o procesu prilagodbe poslovnih procesa subjekata opće države za poslovanje u euru iz lipnja </w:t>
      </w:r>
      <w:proofErr w:type="gramStart"/>
      <w:r w:rsidRPr="00196082">
        <w:rPr>
          <w:rFonts w:ascii="Arial" w:hAnsi="Arial" w:cs="Arial"/>
          <w:bCs/>
          <w:iCs/>
          <w:sz w:val="24"/>
          <w:szCs w:val="24"/>
        </w:rPr>
        <w:t>2022.</w:t>
      </w:r>
      <w:r w:rsidRPr="00196082">
        <w:rPr>
          <w:rFonts w:ascii="Arial" w:hAnsi="Arial" w:cs="Arial"/>
          <w:bCs/>
          <w:i/>
          <w:iCs/>
          <w:sz w:val="24"/>
          <w:szCs w:val="24"/>
        </w:rPr>
        <w:t>,</w:t>
      </w:r>
      <w:proofErr w:type="gramEnd"/>
      <w:r w:rsidRPr="0019608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96082">
        <w:rPr>
          <w:rFonts w:ascii="Arial" w:hAnsi="Arial" w:cs="Arial"/>
          <w:bCs/>
          <w:sz w:val="24"/>
          <w:szCs w:val="24"/>
        </w:rPr>
        <w:t xml:space="preserve">preporuka je: </w:t>
      </w: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a) </w:t>
      </w:r>
      <w:proofErr w:type="gramStart"/>
      <w:r w:rsidRPr="00196082">
        <w:rPr>
          <w:rFonts w:ascii="Arial" w:hAnsi="Arial" w:cs="Arial"/>
          <w:bCs/>
          <w:sz w:val="24"/>
          <w:szCs w:val="24"/>
        </w:rPr>
        <w:t>jedinicama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 lokalne i područne (regionalne) samouprave da u Općem dijelu proračuna sažetak Računa prihoda i rashoda i sažetak Računa financiranja iskažu dvojno, odnosno u kunama i u eurima. </w:t>
      </w: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Cs/>
          <w:sz w:val="24"/>
          <w:szCs w:val="24"/>
        </w:rPr>
        <w:t xml:space="preserve">b) </w:t>
      </w:r>
      <w:proofErr w:type="gramStart"/>
      <w:r w:rsidRPr="00196082">
        <w:rPr>
          <w:rFonts w:ascii="Arial" w:hAnsi="Arial" w:cs="Arial"/>
          <w:bCs/>
          <w:sz w:val="24"/>
          <w:szCs w:val="24"/>
        </w:rPr>
        <w:t>proračunskim</w:t>
      </w:r>
      <w:proofErr w:type="gramEnd"/>
      <w:r w:rsidRPr="00196082">
        <w:rPr>
          <w:rFonts w:ascii="Arial" w:hAnsi="Arial" w:cs="Arial"/>
          <w:bCs/>
          <w:sz w:val="24"/>
          <w:szCs w:val="24"/>
        </w:rPr>
        <w:t xml:space="preserve"> i izvanproračunskim korisnicima da u Općem dijelu financijskog plana sažetak Računa prihoda i rashoda i sažetak Računa financiranja iskažu dvojno u kunama i eurima. </w:t>
      </w: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3AB8" w:rsidRPr="00D36613" w:rsidRDefault="00CD3AB8" w:rsidP="00196082">
      <w:pPr>
        <w:pStyle w:val="NoSpacing"/>
        <w:jc w:val="both"/>
        <w:rPr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Više o uvođenju eura kao službene valute u Republici Hrvatskoj navedeno je u Uputi o procesu prilagodbe poslovnih procesa subjekata opće države za poslovanje u euru na mrežnim stranicama Ministarstva financija </w:t>
      </w:r>
      <w:hyperlink r:id="rId10" w:history="1">
        <w:r w:rsidRPr="00196082">
          <w:rPr>
            <w:rStyle w:val="Hyperlink"/>
            <w:rFonts w:ascii="Arial" w:hAnsi="Arial" w:cs="Arial"/>
            <w:sz w:val="24"/>
            <w:szCs w:val="24"/>
          </w:rPr>
          <w:t>https://mfin.gov.hr/vijesti/objavljena-azurirana-verzija-upute-o-procesu-prilagodbe-poslovnih-procesa-subjekata-opce-drzave-za-poslovanje-u-euru-lipanj-2022/3315</w:t>
        </w:r>
      </w:hyperlink>
      <w:r w:rsidRPr="00D36613">
        <w:rPr>
          <w:sz w:val="24"/>
          <w:szCs w:val="24"/>
        </w:rPr>
        <w:t xml:space="preserve">  </w:t>
      </w:r>
    </w:p>
    <w:p w:rsidR="006942AC" w:rsidRDefault="006942AC" w:rsidP="00CD3A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F2D62" w:rsidRPr="00D36613" w:rsidRDefault="002F2D62" w:rsidP="00CD3AB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3AB8" w:rsidRDefault="003E1C33" w:rsidP="00CD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6613">
        <w:rPr>
          <w:rFonts w:ascii="Arial" w:hAnsi="Arial" w:cs="Arial"/>
          <w:b/>
          <w:bCs/>
          <w:sz w:val="24"/>
          <w:szCs w:val="24"/>
        </w:rPr>
        <w:t>5</w:t>
      </w:r>
      <w:r w:rsidR="00CD3AB8" w:rsidRPr="00CD3AB8">
        <w:rPr>
          <w:rFonts w:ascii="Arial" w:hAnsi="Arial" w:cs="Arial"/>
          <w:b/>
          <w:bCs/>
          <w:sz w:val="24"/>
          <w:szCs w:val="24"/>
        </w:rPr>
        <w:t>. METODOLOGIJA IZRADE PRORAČUNA</w:t>
      </w:r>
      <w:r w:rsidR="00DA7F6B">
        <w:rPr>
          <w:rFonts w:ascii="Arial" w:hAnsi="Arial" w:cs="Arial"/>
          <w:b/>
          <w:bCs/>
          <w:sz w:val="24"/>
          <w:szCs w:val="24"/>
        </w:rPr>
        <w:t xml:space="preserve"> OPĆINE GRAČAC</w:t>
      </w:r>
      <w:r w:rsidR="00CD3AB8" w:rsidRPr="00CD3AB8">
        <w:rPr>
          <w:rFonts w:ascii="Arial" w:hAnsi="Arial" w:cs="Arial"/>
          <w:b/>
          <w:bCs/>
          <w:sz w:val="24"/>
          <w:szCs w:val="24"/>
        </w:rPr>
        <w:t xml:space="preserve"> I FINANCIJSKOG PLANA PRORAČUNSKIH KORISNIKA </w:t>
      </w:r>
      <w:r w:rsidRPr="00D36613">
        <w:rPr>
          <w:rFonts w:ascii="Arial" w:hAnsi="Arial" w:cs="Arial"/>
          <w:b/>
          <w:bCs/>
          <w:sz w:val="24"/>
          <w:szCs w:val="24"/>
        </w:rPr>
        <w:t>OPĆINE GRAČAC</w:t>
      </w:r>
    </w:p>
    <w:p w:rsidR="002F2D62" w:rsidRPr="00CD3AB8" w:rsidRDefault="002F2D62" w:rsidP="00CD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sz w:val="24"/>
          <w:szCs w:val="24"/>
        </w:rPr>
        <w:t>Metodologija za izradu proračuna propisana je Zakonom o proračunu i podzakonskim aktima kojima se regulira provedba navedenoga Zakona.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Do donošenja novih podzakonskih akata i u ovom proračunskom ciklusu koriste se Pravilnik o proračunskim klasifikacijama (Narodne novine, br. 26/10, 120/12 i 1/20) i Pravilnik o proračunskom računovodstvu i Računskom planu (Narodne novine, br. 124/14, 115/15, 87/16, 3/18, 126/19 i 108/20). </w:t>
      </w: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Proračunski korisnici obvezni su izrađivati financijske planove u skladu s odredbama novog Zakona o proračunu </w:t>
      </w:r>
      <w:proofErr w:type="gramStart"/>
      <w:r w:rsidRPr="00196082">
        <w:rPr>
          <w:rFonts w:ascii="Arial" w:hAnsi="Arial" w:cs="Arial"/>
          <w:sz w:val="24"/>
          <w:szCs w:val="24"/>
        </w:rPr>
        <w:t>te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se pridržavati ovih Uputa. </w:t>
      </w:r>
    </w:p>
    <w:p w:rsidR="00286F8E" w:rsidRPr="00196082" w:rsidRDefault="00286F8E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3AB8" w:rsidRPr="00196082" w:rsidRDefault="00CD3AB8" w:rsidP="0019608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Proračun </w:t>
      </w:r>
      <w:r w:rsidR="00773DFB" w:rsidRPr="00196082">
        <w:rPr>
          <w:rFonts w:ascii="Arial" w:hAnsi="Arial" w:cs="Arial"/>
          <w:sz w:val="24"/>
          <w:szCs w:val="24"/>
        </w:rPr>
        <w:t>Općine Gračac</w:t>
      </w:r>
      <w:r w:rsidRPr="00196082">
        <w:rPr>
          <w:rFonts w:ascii="Arial" w:hAnsi="Arial" w:cs="Arial"/>
          <w:sz w:val="24"/>
          <w:szCs w:val="24"/>
        </w:rPr>
        <w:t xml:space="preserve"> sastoji se </w:t>
      </w:r>
      <w:proofErr w:type="gramStart"/>
      <w:r w:rsidRPr="00196082">
        <w:rPr>
          <w:rFonts w:ascii="Arial" w:hAnsi="Arial" w:cs="Arial"/>
          <w:sz w:val="24"/>
          <w:szCs w:val="24"/>
        </w:rPr>
        <w:t>od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plana za proračunsku godinu i projekcija za sljedeće dvije godine</w:t>
      </w:r>
      <w:r w:rsidRPr="00196082">
        <w:rPr>
          <w:rFonts w:ascii="Arial" w:hAnsi="Arial" w:cs="Arial"/>
          <w:bCs/>
          <w:sz w:val="24"/>
          <w:szCs w:val="24"/>
        </w:rPr>
        <w:t>, a sadrži financijske planove proračunskih korisnika prikazane kroz opći i posebni dio i obrazloženje proračuna.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73DFB" w:rsidRDefault="00773DFB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D62" w:rsidRPr="00CD3AB8" w:rsidRDefault="002F2D62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D62" w:rsidRDefault="00286F8E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6613">
        <w:rPr>
          <w:rFonts w:ascii="Arial" w:hAnsi="Arial" w:cs="Arial"/>
          <w:b/>
          <w:bCs/>
          <w:sz w:val="24"/>
          <w:szCs w:val="24"/>
        </w:rPr>
        <w:t>5.1. Sadržaj P</w:t>
      </w:r>
      <w:r w:rsidR="00CD3AB8" w:rsidRPr="00CD3AB8">
        <w:rPr>
          <w:rFonts w:ascii="Arial" w:hAnsi="Arial" w:cs="Arial"/>
          <w:b/>
          <w:bCs/>
          <w:sz w:val="24"/>
          <w:szCs w:val="24"/>
        </w:rPr>
        <w:t xml:space="preserve">roračuna </w:t>
      </w:r>
      <w:r w:rsidRPr="00D36613">
        <w:rPr>
          <w:rFonts w:ascii="Arial" w:hAnsi="Arial" w:cs="Arial"/>
          <w:b/>
          <w:bCs/>
          <w:sz w:val="24"/>
          <w:szCs w:val="24"/>
        </w:rPr>
        <w:t>Općine Gračac</w:t>
      </w:r>
    </w:p>
    <w:p w:rsidR="00CD3AB8" w:rsidRPr="00CD3AB8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AB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D3AB8" w:rsidRPr="00D36613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3AB8">
        <w:rPr>
          <w:rFonts w:ascii="Arial" w:hAnsi="Arial" w:cs="Arial"/>
          <w:sz w:val="24"/>
          <w:szCs w:val="24"/>
        </w:rPr>
        <w:t xml:space="preserve">Proračun </w:t>
      </w:r>
      <w:r w:rsidR="00286F8E" w:rsidRPr="00D36613">
        <w:rPr>
          <w:rFonts w:ascii="Arial" w:hAnsi="Arial" w:cs="Arial"/>
          <w:sz w:val="24"/>
          <w:szCs w:val="24"/>
        </w:rPr>
        <w:t>Općine Gračac</w:t>
      </w:r>
      <w:r w:rsidRPr="00CD3AB8">
        <w:rPr>
          <w:rFonts w:ascii="Arial" w:hAnsi="Arial" w:cs="Arial"/>
          <w:sz w:val="24"/>
          <w:szCs w:val="24"/>
        </w:rPr>
        <w:t xml:space="preserve"> sastoji se </w:t>
      </w:r>
      <w:proofErr w:type="gramStart"/>
      <w:r w:rsidRPr="00CD3AB8">
        <w:rPr>
          <w:rFonts w:ascii="Arial" w:hAnsi="Arial" w:cs="Arial"/>
          <w:sz w:val="24"/>
          <w:szCs w:val="24"/>
        </w:rPr>
        <w:t>od</w:t>
      </w:r>
      <w:proofErr w:type="gramEnd"/>
      <w:r w:rsidRPr="00CD3AB8">
        <w:rPr>
          <w:rFonts w:ascii="Arial" w:hAnsi="Arial" w:cs="Arial"/>
          <w:sz w:val="24"/>
          <w:szCs w:val="24"/>
        </w:rPr>
        <w:t xml:space="preserve"> plana za proračunsku godinu i projekcija za sljedeće dvije godine. </w:t>
      </w:r>
    </w:p>
    <w:p w:rsidR="00196082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F2D62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7C4092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DB638E">
        <w:rPr>
          <w:rFonts w:ascii="Arial" w:hAnsi="Arial" w:cs="Arial"/>
          <w:b/>
          <w:sz w:val="24"/>
          <w:szCs w:val="24"/>
        </w:rPr>
        <w:lastRenderedPageBreak/>
        <w:t>5.2.</w:t>
      </w:r>
      <w:r w:rsidRPr="00DB638E">
        <w:rPr>
          <w:rFonts w:ascii="Arial" w:hAnsi="Arial" w:cs="Arial"/>
          <w:sz w:val="24"/>
          <w:szCs w:val="24"/>
        </w:rPr>
        <w:t xml:space="preserve"> </w:t>
      </w:r>
      <w:r w:rsidR="00DA7F6B" w:rsidRPr="00DB638E">
        <w:rPr>
          <w:rFonts w:ascii="Arial" w:eastAsia="CIDFont+F6" w:hAnsi="Arial" w:cs="Arial"/>
          <w:b/>
          <w:sz w:val="24"/>
          <w:szCs w:val="24"/>
        </w:rPr>
        <w:t xml:space="preserve">Temeljna ekonomska ishodišta i pretpostavke za izradu prijedloga Proračuna </w:t>
      </w:r>
      <w:proofErr w:type="gramStart"/>
      <w:r w:rsidR="00DA7F6B" w:rsidRPr="00DB638E">
        <w:rPr>
          <w:rFonts w:ascii="Arial" w:eastAsia="CIDFont+F6" w:hAnsi="Arial" w:cs="Arial"/>
          <w:b/>
          <w:sz w:val="24"/>
          <w:szCs w:val="24"/>
        </w:rPr>
        <w:t xml:space="preserve">te  </w:t>
      </w:r>
      <w:r w:rsidR="00DA7F6B" w:rsidRPr="00DB638E">
        <w:rPr>
          <w:rFonts w:ascii="Arial" w:hAnsi="Arial" w:cs="Arial"/>
          <w:b/>
          <w:sz w:val="24"/>
          <w:szCs w:val="24"/>
        </w:rPr>
        <w:t>o</w:t>
      </w:r>
      <w:r w:rsidR="007C4092" w:rsidRPr="00DB638E">
        <w:rPr>
          <w:rFonts w:ascii="Arial" w:hAnsi="Arial" w:cs="Arial"/>
          <w:b/>
          <w:sz w:val="24"/>
          <w:szCs w:val="24"/>
        </w:rPr>
        <w:t>pis</w:t>
      </w:r>
      <w:proofErr w:type="gramEnd"/>
      <w:r w:rsidR="007C4092" w:rsidRPr="00DB638E">
        <w:rPr>
          <w:rFonts w:ascii="Arial" w:hAnsi="Arial" w:cs="Arial"/>
          <w:b/>
          <w:sz w:val="24"/>
          <w:szCs w:val="24"/>
        </w:rPr>
        <w:t xml:space="preserve"> planiranih politika Općine Gračac</w:t>
      </w:r>
      <w:r w:rsidR="007C4092" w:rsidRPr="00DB638E">
        <w:rPr>
          <w:rFonts w:ascii="Arial" w:hAnsi="Arial" w:cs="Arial"/>
          <w:sz w:val="24"/>
          <w:szCs w:val="24"/>
        </w:rPr>
        <w:t xml:space="preserve"> </w:t>
      </w:r>
    </w:p>
    <w:p w:rsidR="002F2D62" w:rsidRPr="00DB638E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:rsidR="00DA7F6B" w:rsidRPr="00DB638E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B638E">
        <w:rPr>
          <w:rFonts w:ascii="Arial" w:hAnsi="Arial" w:cs="Arial"/>
          <w:sz w:val="24"/>
          <w:szCs w:val="24"/>
        </w:rPr>
        <w:t>Na temelju vlastitih makroekonomskih pretpostavki i očekivanih gospodarskih kretanja, projicirani su prihodi Općine Gračac za razdoblje 2023.-202</w:t>
      </w:r>
      <w:r w:rsidR="00D954B6">
        <w:rPr>
          <w:rFonts w:ascii="Arial" w:hAnsi="Arial" w:cs="Arial"/>
          <w:sz w:val="24"/>
          <w:szCs w:val="24"/>
        </w:rPr>
        <w:t>5</w:t>
      </w:r>
      <w:r w:rsidRPr="00DB638E">
        <w:rPr>
          <w:rFonts w:ascii="Arial" w:hAnsi="Arial" w:cs="Arial"/>
          <w:sz w:val="24"/>
          <w:szCs w:val="24"/>
        </w:rPr>
        <w:t>.</w:t>
      </w:r>
      <w:proofErr w:type="gramEnd"/>
      <w:r w:rsidRPr="00DB6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638E">
        <w:rPr>
          <w:rFonts w:ascii="Arial" w:hAnsi="Arial" w:cs="Arial"/>
          <w:sz w:val="24"/>
          <w:szCs w:val="24"/>
        </w:rPr>
        <w:t>godine</w:t>
      </w:r>
      <w:proofErr w:type="gramEnd"/>
      <w:r w:rsidRPr="00DB638E">
        <w:rPr>
          <w:rFonts w:ascii="Arial" w:hAnsi="Arial" w:cs="Arial"/>
          <w:sz w:val="24"/>
          <w:szCs w:val="24"/>
        </w:rPr>
        <w:t>.</w:t>
      </w:r>
    </w:p>
    <w:p w:rsidR="00DA7F6B" w:rsidRPr="00DB638E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DB638E">
        <w:rPr>
          <w:rFonts w:ascii="Arial" w:hAnsi="Arial" w:cs="Arial"/>
          <w:sz w:val="24"/>
          <w:szCs w:val="24"/>
        </w:rPr>
        <w:t xml:space="preserve">Najvažniji prihod Općine Gračac su tekuće pomoći iz Državnog proračuna koje </w:t>
      </w:r>
      <w:proofErr w:type="gramStart"/>
      <w:r w:rsidRPr="00DB638E">
        <w:rPr>
          <w:rFonts w:ascii="Arial" w:hAnsi="Arial" w:cs="Arial"/>
          <w:sz w:val="24"/>
          <w:szCs w:val="24"/>
        </w:rPr>
        <w:t>će  u</w:t>
      </w:r>
      <w:proofErr w:type="gramEnd"/>
      <w:r w:rsidRPr="00DB638E">
        <w:rPr>
          <w:rFonts w:ascii="Arial" w:hAnsi="Arial" w:cs="Arial"/>
          <w:sz w:val="24"/>
          <w:szCs w:val="24"/>
        </w:rPr>
        <w:t xml:space="preserve"> Planu proračuna za 2023. </w:t>
      </w:r>
      <w:proofErr w:type="gramStart"/>
      <w:r w:rsidRPr="00DB638E">
        <w:rPr>
          <w:rFonts w:ascii="Arial" w:hAnsi="Arial" w:cs="Arial"/>
          <w:sz w:val="24"/>
          <w:szCs w:val="24"/>
        </w:rPr>
        <w:t>godinu</w:t>
      </w:r>
      <w:proofErr w:type="gramEnd"/>
      <w:r w:rsidRPr="00DB638E">
        <w:rPr>
          <w:rFonts w:ascii="Arial" w:hAnsi="Arial" w:cs="Arial"/>
          <w:sz w:val="24"/>
          <w:szCs w:val="24"/>
        </w:rPr>
        <w:t xml:space="preserve"> biti planirani sukladno </w:t>
      </w:r>
      <w:r w:rsidR="00DB638E" w:rsidRPr="00DB638E">
        <w:rPr>
          <w:rFonts w:ascii="Arial" w:hAnsi="Arial" w:cs="Arial"/>
          <w:sz w:val="24"/>
          <w:szCs w:val="24"/>
        </w:rPr>
        <w:t xml:space="preserve">Odluci Vlade o udjelu sredstava fiskalnog izravnjanja za pojedinu općinu, grad i županiju u ukupnim sredstvima fiskalnog izravnanja za 2023. </w:t>
      </w:r>
      <w:proofErr w:type="gramStart"/>
      <w:r w:rsidR="00DB638E" w:rsidRPr="00DB638E">
        <w:rPr>
          <w:rFonts w:ascii="Arial" w:hAnsi="Arial" w:cs="Arial"/>
          <w:sz w:val="24"/>
          <w:szCs w:val="24"/>
        </w:rPr>
        <w:t>godinu</w:t>
      </w:r>
      <w:proofErr w:type="gramEnd"/>
      <w:r w:rsidR="00BC415E" w:rsidRPr="00DB638E">
        <w:rPr>
          <w:rFonts w:ascii="Arial" w:hAnsi="Arial" w:cs="Arial"/>
          <w:sz w:val="24"/>
          <w:szCs w:val="24"/>
        </w:rPr>
        <w:t xml:space="preserve"> i prihodi od nefinancijske imovine</w:t>
      </w:r>
      <w:r w:rsidR="00DB638E" w:rsidRPr="00DB638E">
        <w:rPr>
          <w:rFonts w:ascii="Arial" w:hAnsi="Arial" w:cs="Arial"/>
          <w:sz w:val="24"/>
          <w:szCs w:val="24"/>
        </w:rPr>
        <w:t xml:space="preserve"> koji će biti planirani u nešto većem iznosu u odnosu na realizaciju 2022. </w:t>
      </w:r>
      <w:proofErr w:type="gramStart"/>
      <w:r w:rsidR="00DB638E" w:rsidRPr="00DB638E">
        <w:rPr>
          <w:rFonts w:ascii="Arial" w:hAnsi="Arial" w:cs="Arial"/>
          <w:sz w:val="24"/>
          <w:szCs w:val="24"/>
        </w:rPr>
        <w:t>godine</w:t>
      </w:r>
      <w:proofErr w:type="gramEnd"/>
      <w:r w:rsidR="00DB638E" w:rsidRPr="00DB638E">
        <w:rPr>
          <w:rFonts w:ascii="Arial" w:hAnsi="Arial" w:cs="Arial"/>
          <w:sz w:val="24"/>
          <w:szCs w:val="24"/>
        </w:rPr>
        <w:t>, zbog povećanja broja jedinica za obračun naknade ostvarene proizvodnjom iz obnovljivih izvora energije</w:t>
      </w:r>
      <w:r w:rsidRPr="00DB638E">
        <w:rPr>
          <w:rFonts w:ascii="Arial" w:hAnsi="Arial" w:cs="Arial"/>
          <w:sz w:val="24"/>
          <w:szCs w:val="24"/>
        </w:rPr>
        <w:t xml:space="preserve">. </w:t>
      </w:r>
    </w:p>
    <w:p w:rsidR="002F2D62" w:rsidRDefault="002F2D62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</w:p>
    <w:p w:rsidR="00196082" w:rsidRPr="00DB638E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</w:rPr>
      </w:pPr>
      <w:r w:rsidRPr="00DB638E">
        <w:rPr>
          <w:rFonts w:ascii="Arial" w:hAnsi="Arial" w:cs="Arial"/>
          <w:sz w:val="24"/>
          <w:szCs w:val="24"/>
        </w:rPr>
        <w:t>Također, svi ostali prihodi Općine Gračac (</w:t>
      </w:r>
      <w:r w:rsidR="00DB638E" w:rsidRPr="00DB638E">
        <w:rPr>
          <w:rFonts w:ascii="Arial" w:hAnsi="Arial" w:cs="Arial"/>
          <w:sz w:val="24"/>
          <w:szCs w:val="24"/>
        </w:rPr>
        <w:t xml:space="preserve">ostali </w:t>
      </w:r>
      <w:r w:rsidRPr="00DB638E">
        <w:rPr>
          <w:rFonts w:ascii="Arial" w:hAnsi="Arial" w:cs="Arial"/>
          <w:sz w:val="24"/>
          <w:szCs w:val="24"/>
        </w:rPr>
        <w:t xml:space="preserve">prihodi </w:t>
      </w:r>
      <w:proofErr w:type="gramStart"/>
      <w:r w:rsidRPr="00DB638E">
        <w:rPr>
          <w:rFonts w:ascii="Arial" w:hAnsi="Arial" w:cs="Arial"/>
          <w:sz w:val="24"/>
          <w:szCs w:val="24"/>
        </w:rPr>
        <w:t>od</w:t>
      </w:r>
      <w:proofErr w:type="gramEnd"/>
      <w:r w:rsidRPr="00DB638E">
        <w:rPr>
          <w:rFonts w:ascii="Arial" w:hAnsi="Arial" w:cs="Arial"/>
          <w:sz w:val="24"/>
          <w:szCs w:val="24"/>
        </w:rPr>
        <w:t xml:space="preserve"> nefinancijske imovine, prihodi od pristojbi, prihod</w:t>
      </w:r>
      <w:r w:rsidR="00DB638E" w:rsidRPr="00DB638E">
        <w:rPr>
          <w:rFonts w:ascii="Arial" w:hAnsi="Arial" w:cs="Arial"/>
          <w:sz w:val="24"/>
          <w:szCs w:val="24"/>
        </w:rPr>
        <w:t>i za posebne namjene i dr.) bit</w:t>
      </w:r>
      <w:r w:rsidRPr="00DB638E">
        <w:rPr>
          <w:rFonts w:ascii="Arial" w:hAnsi="Arial" w:cs="Arial"/>
          <w:sz w:val="24"/>
          <w:szCs w:val="24"/>
        </w:rPr>
        <w:t xml:space="preserve"> će planirani sukladno realizaciji prethodne godine.</w:t>
      </w:r>
    </w:p>
    <w:p w:rsidR="00DA7F6B" w:rsidRPr="00DA7F6B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DA7F6B" w:rsidRDefault="00DA7F6B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F0497">
        <w:rPr>
          <w:rFonts w:ascii="Arial" w:hAnsi="Arial" w:cs="Arial"/>
          <w:sz w:val="24"/>
          <w:szCs w:val="24"/>
        </w:rPr>
        <w:t xml:space="preserve">Na temelju </w:t>
      </w:r>
      <w:r w:rsidRPr="001F0497">
        <w:rPr>
          <w:rStyle w:val="markedcontent"/>
          <w:rFonts w:ascii="Arial" w:hAnsi="Arial" w:cs="Arial"/>
          <w:sz w:val="24"/>
          <w:szCs w:val="24"/>
        </w:rPr>
        <w:t xml:space="preserve">Zakona o sustavu strateškog planiranja i upravljanja razvojem </w:t>
      </w:r>
      <w:r>
        <w:rPr>
          <w:rStyle w:val="markedcontent"/>
          <w:rFonts w:ascii="Arial" w:hAnsi="Arial" w:cs="Arial"/>
          <w:sz w:val="24"/>
          <w:szCs w:val="24"/>
        </w:rPr>
        <w:t>Republike Hrvatske, u rujnu 2022.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godine</w:t>
      </w:r>
      <w:proofErr w:type="gramEnd"/>
      <w:r>
        <w:rPr>
          <w:rStyle w:val="markedcontent"/>
          <w:rFonts w:ascii="Arial" w:hAnsi="Arial" w:cs="Arial"/>
          <w:sz w:val="24"/>
          <w:szCs w:val="24"/>
        </w:rPr>
        <w:t xml:space="preserve"> Općinsko vijeće</w:t>
      </w:r>
      <w:r w:rsidRPr="001F049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A7F6B">
        <w:rPr>
          <w:rFonts w:ascii="Arial" w:hAnsi="Arial" w:cs="Arial"/>
          <w:sz w:val="24"/>
          <w:szCs w:val="24"/>
        </w:rPr>
        <w:t xml:space="preserve">Općine Gračac donijelo je </w:t>
      </w:r>
      <w:r w:rsidRPr="001F0497">
        <w:rPr>
          <w:rFonts w:ascii="Arial" w:hAnsi="Arial" w:cs="Arial"/>
          <w:sz w:val="24"/>
          <w:szCs w:val="24"/>
        </w:rPr>
        <w:t>Strateški program razvoja Općine Gračac za razdoblje od 2021.-2025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10656B">
          <w:rPr>
            <w:rStyle w:val="Hyperlink"/>
            <w:rFonts w:ascii="Arial" w:hAnsi="Arial" w:cs="Arial"/>
            <w:sz w:val="24"/>
            <w:szCs w:val="24"/>
          </w:rPr>
          <w:t>https://www.gracac.hr/Dokumenti/Strateski_program_razvoja_Opcine_Gracac_2021.-2025_20.9.2022.pdf</w:t>
        </w:r>
      </w:hyperlink>
      <w:r w:rsidR="00921D4A">
        <w:rPr>
          <w:rFonts w:ascii="Arial" w:hAnsi="Arial" w:cs="Arial"/>
          <w:sz w:val="24"/>
          <w:szCs w:val="24"/>
        </w:rPr>
        <w:t xml:space="preserve">. </w:t>
      </w:r>
      <w:r w:rsidR="00921D4A" w:rsidRPr="00921D4A">
        <w:rPr>
          <w:rFonts w:ascii="Arial" w:hAnsi="Arial" w:cs="Arial"/>
          <w:sz w:val="24"/>
          <w:szCs w:val="24"/>
        </w:rPr>
        <w:t>Strateški ciljevi</w:t>
      </w:r>
      <w:r w:rsidR="00921D4A">
        <w:rPr>
          <w:rFonts w:ascii="Arial" w:hAnsi="Arial" w:cs="Arial"/>
          <w:sz w:val="24"/>
          <w:szCs w:val="24"/>
        </w:rPr>
        <w:t xml:space="preserve"> utvrđeni navedenim dokumentom predstavlja</w:t>
      </w:r>
      <w:r w:rsidR="00921D4A" w:rsidRPr="00921D4A">
        <w:rPr>
          <w:rFonts w:ascii="Arial" w:hAnsi="Arial" w:cs="Arial"/>
          <w:sz w:val="24"/>
          <w:szCs w:val="24"/>
        </w:rPr>
        <w:t>ju predviđeni smjer razvoja u narednom petogodišnjem razdoblju</w:t>
      </w:r>
      <w:r w:rsidR="00921D4A">
        <w:rPr>
          <w:rFonts w:ascii="Arial" w:hAnsi="Arial" w:cs="Arial"/>
          <w:sz w:val="24"/>
          <w:szCs w:val="24"/>
        </w:rPr>
        <w:t>,</w:t>
      </w:r>
      <w:r w:rsidR="00921D4A" w:rsidRPr="00921D4A">
        <w:rPr>
          <w:rFonts w:ascii="Arial" w:hAnsi="Arial" w:cs="Arial"/>
          <w:sz w:val="24"/>
          <w:szCs w:val="24"/>
        </w:rPr>
        <w:t xml:space="preserve"> </w:t>
      </w:r>
      <w:r w:rsidR="00921D4A">
        <w:rPr>
          <w:rFonts w:ascii="Arial" w:hAnsi="Arial" w:cs="Arial"/>
          <w:sz w:val="24"/>
          <w:szCs w:val="24"/>
        </w:rPr>
        <w:t>o</w:t>
      </w:r>
      <w:r w:rsidR="00921D4A" w:rsidRPr="00921D4A">
        <w:rPr>
          <w:rFonts w:ascii="Arial" w:hAnsi="Arial" w:cs="Arial"/>
          <w:sz w:val="24"/>
          <w:szCs w:val="24"/>
        </w:rPr>
        <w:t>ni su definira</w:t>
      </w:r>
      <w:r w:rsidR="00921D4A">
        <w:rPr>
          <w:rFonts w:ascii="Arial" w:hAnsi="Arial" w:cs="Arial"/>
          <w:sz w:val="24"/>
          <w:szCs w:val="24"/>
        </w:rPr>
        <w:t>ni kao očekivana stanja koje Općina Gračac</w:t>
      </w:r>
      <w:r w:rsidR="00921D4A" w:rsidRPr="00921D4A">
        <w:rPr>
          <w:rFonts w:ascii="Arial" w:hAnsi="Arial" w:cs="Arial"/>
          <w:sz w:val="24"/>
          <w:szCs w:val="24"/>
        </w:rPr>
        <w:t xml:space="preserve"> nastoji ostvariti uz racionalnu uporabu dostupnih resursa utemeljenih </w:t>
      </w:r>
      <w:proofErr w:type="gramStart"/>
      <w:r w:rsidR="00921D4A" w:rsidRPr="00921D4A">
        <w:rPr>
          <w:rFonts w:ascii="Arial" w:hAnsi="Arial" w:cs="Arial"/>
          <w:sz w:val="24"/>
          <w:szCs w:val="24"/>
        </w:rPr>
        <w:t>na</w:t>
      </w:r>
      <w:proofErr w:type="gramEnd"/>
      <w:r w:rsidR="00921D4A" w:rsidRPr="00921D4A">
        <w:rPr>
          <w:rFonts w:ascii="Arial" w:hAnsi="Arial" w:cs="Arial"/>
          <w:sz w:val="24"/>
          <w:szCs w:val="24"/>
        </w:rPr>
        <w:t xml:space="preserve"> sagledavanju uvjeta u užem i širem okruženju te spoznaja iz izrađene analize stanja. </w:t>
      </w:r>
      <w:proofErr w:type="gramStart"/>
      <w:r w:rsidR="00921D4A" w:rsidRPr="00921D4A">
        <w:rPr>
          <w:rFonts w:ascii="Arial" w:hAnsi="Arial" w:cs="Arial"/>
          <w:sz w:val="24"/>
          <w:szCs w:val="24"/>
        </w:rPr>
        <w:t>Strateškim se ciljevima naglašava mogućnost unaprjeđenja prosperitetnih djelatnosti, kao i valorizacija nedovoljno iskorištenih potencijala</w:t>
      </w:r>
      <w:r w:rsidR="00921D4A">
        <w:rPr>
          <w:rFonts w:ascii="Arial" w:hAnsi="Arial" w:cs="Arial"/>
          <w:sz w:val="24"/>
          <w:szCs w:val="24"/>
        </w:rPr>
        <w:t>.</w:t>
      </w:r>
      <w:proofErr w:type="gramEnd"/>
      <w:r w:rsidR="00921D4A" w:rsidRPr="00921D4A">
        <w:rPr>
          <w:rFonts w:ascii="Arial" w:hAnsi="Arial" w:cs="Arial"/>
          <w:sz w:val="24"/>
          <w:szCs w:val="24"/>
        </w:rPr>
        <w:t xml:space="preserve"> </w:t>
      </w:r>
      <w:r w:rsidR="00921D4A">
        <w:rPr>
          <w:rFonts w:ascii="Arial" w:hAnsi="Arial" w:cs="Arial"/>
          <w:sz w:val="24"/>
          <w:szCs w:val="24"/>
        </w:rPr>
        <w:t>U</w:t>
      </w:r>
      <w:r w:rsidR="00921D4A" w:rsidRPr="00921D4A">
        <w:rPr>
          <w:rFonts w:ascii="Arial" w:hAnsi="Arial" w:cs="Arial"/>
          <w:sz w:val="24"/>
          <w:szCs w:val="24"/>
        </w:rPr>
        <w:t xml:space="preserve"> Općini Gračac su definirana tri strateška cilja:</w:t>
      </w:r>
    </w:p>
    <w:p w:rsidR="00FD7A01" w:rsidRDefault="00FD7A01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21D4A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1D4A">
        <w:rPr>
          <w:rFonts w:ascii="Arial" w:hAnsi="Arial" w:cs="Arial"/>
          <w:sz w:val="24"/>
          <w:szCs w:val="24"/>
        </w:rPr>
        <w:t xml:space="preserve">1. Razvoj konkurentnog i održivog gospodarstva zasnovanog </w:t>
      </w:r>
      <w:proofErr w:type="gramStart"/>
      <w:r w:rsidRPr="00921D4A">
        <w:rPr>
          <w:rFonts w:ascii="Arial" w:hAnsi="Arial" w:cs="Arial"/>
          <w:sz w:val="24"/>
          <w:szCs w:val="24"/>
        </w:rPr>
        <w:t>na</w:t>
      </w:r>
      <w:proofErr w:type="gramEnd"/>
      <w:r w:rsidRPr="00921D4A">
        <w:rPr>
          <w:rFonts w:ascii="Arial" w:hAnsi="Arial" w:cs="Arial"/>
          <w:sz w:val="24"/>
          <w:szCs w:val="24"/>
        </w:rPr>
        <w:t xml:space="preserve"> poduzetničkoj klimi, poljoprivredi i raznovrsnoj turističkoj ponudi</w:t>
      </w:r>
    </w:p>
    <w:p w:rsidR="002F2D62" w:rsidRPr="00921D4A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1D4A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1D4A">
        <w:rPr>
          <w:rFonts w:ascii="Arial" w:hAnsi="Arial" w:cs="Arial"/>
          <w:sz w:val="24"/>
          <w:szCs w:val="24"/>
        </w:rPr>
        <w:t xml:space="preserve">2. Unapređenje infrastrukturnog sustava Općine </w:t>
      </w:r>
      <w:proofErr w:type="gramStart"/>
      <w:r w:rsidRPr="00921D4A">
        <w:rPr>
          <w:rFonts w:ascii="Arial" w:hAnsi="Arial" w:cs="Arial"/>
          <w:sz w:val="24"/>
          <w:szCs w:val="24"/>
        </w:rPr>
        <w:t>na</w:t>
      </w:r>
      <w:proofErr w:type="gramEnd"/>
      <w:r w:rsidRPr="00921D4A">
        <w:rPr>
          <w:rFonts w:ascii="Arial" w:hAnsi="Arial" w:cs="Arial"/>
          <w:sz w:val="24"/>
          <w:szCs w:val="24"/>
        </w:rPr>
        <w:t xml:space="preserve"> načelima održivog razvoja </w:t>
      </w:r>
    </w:p>
    <w:p w:rsidR="002F2D62" w:rsidRPr="00921D4A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F6B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1D4A">
        <w:rPr>
          <w:rFonts w:ascii="Arial" w:hAnsi="Arial" w:cs="Arial"/>
          <w:sz w:val="24"/>
          <w:szCs w:val="24"/>
        </w:rPr>
        <w:t>3. Opći rast životnog standarda uz razvoj ljudskih potencijala i mjera socijalne politike</w:t>
      </w:r>
      <w:r>
        <w:rPr>
          <w:rFonts w:ascii="Arial" w:hAnsi="Arial" w:cs="Arial"/>
          <w:sz w:val="24"/>
          <w:szCs w:val="24"/>
        </w:rPr>
        <w:t>.</w:t>
      </w:r>
    </w:p>
    <w:p w:rsidR="002F2D62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1D4A" w:rsidRDefault="00921D4A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7A01" w:rsidRDefault="00E368D9" w:rsidP="00921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Također, o</w:t>
      </w:r>
      <w:r w:rsidR="00921D4A">
        <w:rPr>
          <w:rFonts w:ascii="Arial" w:hAnsi="Arial" w:cs="Arial"/>
          <w:sz w:val="24"/>
          <w:szCs w:val="24"/>
        </w:rPr>
        <w:t xml:space="preserve">pćinski načelnik, </w:t>
      </w:r>
      <w:proofErr w:type="gramStart"/>
      <w:r w:rsidR="00921D4A">
        <w:rPr>
          <w:rFonts w:ascii="Arial" w:hAnsi="Arial" w:cs="Arial"/>
          <w:sz w:val="24"/>
          <w:szCs w:val="24"/>
        </w:rPr>
        <w:t>na</w:t>
      </w:r>
      <w:proofErr w:type="gramEnd"/>
      <w:r w:rsidR="00921D4A">
        <w:rPr>
          <w:rFonts w:ascii="Arial" w:hAnsi="Arial" w:cs="Arial"/>
          <w:sz w:val="24"/>
          <w:szCs w:val="24"/>
        </w:rPr>
        <w:t xml:space="preserve"> temelju </w:t>
      </w:r>
      <w:r w:rsidR="00921D4A" w:rsidRPr="00921D4A">
        <w:rPr>
          <w:rFonts w:ascii="Arial" w:hAnsi="Arial" w:cs="Arial"/>
          <w:sz w:val="24"/>
          <w:szCs w:val="24"/>
        </w:rPr>
        <w:t>Zakona o sustavu strateškog planiranja i upravljanja razvojem Republike Hrvatske</w:t>
      </w:r>
      <w:r w:rsidR="00921D4A">
        <w:rPr>
          <w:rFonts w:ascii="Arial" w:hAnsi="Arial" w:cs="Arial"/>
          <w:sz w:val="24"/>
          <w:szCs w:val="24"/>
        </w:rPr>
        <w:t xml:space="preserve">, u rujnu 2021. </w:t>
      </w:r>
      <w:proofErr w:type="gramStart"/>
      <w:r w:rsidR="00921D4A">
        <w:rPr>
          <w:rFonts w:ascii="Arial" w:hAnsi="Arial" w:cs="Arial"/>
          <w:sz w:val="24"/>
          <w:szCs w:val="24"/>
        </w:rPr>
        <w:t>godine</w:t>
      </w:r>
      <w:proofErr w:type="gramEnd"/>
      <w:r w:rsidR="00921D4A">
        <w:rPr>
          <w:rFonts w:ascii="Arial" w:hAnsi="Arial" w:cs="Arial"/>
          <w:sz w:val="24"/>
          <w:szCs w:val="24"/>
        </w:rPr>
        <w:t xml:space="preserve"> donio je</w:t>
      </w:r>
      <w:r>
        <w:rPr>
          <w:rFonts w:ascii="Arial" w:hAnsi="Arial" w:cs="Arial"/>
          <w:sz w:val="24"/>
          <w:szCs w:val="24"/>
        </w:rPr>
        <w:t xml:space="preserve"> Provedbeni program</w:t>
      </w:r>
      <w:r w:rsidRPr="00E368D9">
        <w:rPr>
          <w:rFonts w:ascii="Arial" w:hAnsi="Arial" w:cs="Arial"/>
          <w:sz w:val="24"/>
          <w:szCs w:val="24"/>
        </w:rPr>
        <w:t xml:space="preserve"> Općine Gračac za razdoblje 2021. - 2025. </w:t>
      </w:r>
      <w:proofErr w:type="gramStart"/>
      <w:r w:rsidRPr="00E368D9">
        <w:rPr>
          <w:rFonts w:ascii="Arial" w:hAnsi="Arial" w:cs="Arial"/>
          <w:sz w:val="24"/>
          <w:szCs w:val="24"/>
        </w:rPr>
        <w:t>godine</w:t>
      </w:r>
      <w:proofErr w:type="gramEnd"/>
      <w:r>
        <w:rPr>
          <w:rFonts w:ascii="Arial" w:hAnsi="Arial" w:cs="Arial"/>
          <w:sz w:val="24"/>
          <w:szCs w:val="24"/>
        </w:rPr>
        <w:t xml:space="preserve"> kao </w:t>
      </w:r>
      <w:r w:rsidRPr="00E368D9">
        <w:rPr>
          <w:rFonts w:ascii="Arial" w:hAnsi="Arial" w:cs="Arial"/>
          <w:sz w:val="24"/>
          <w:szCs w:val="24"/>
        </w:rPr>
        <w:t>kratkoročni akt strateškog planiranja kojim</w:t>
      </w:r>
      <w:r w:rsidR="00B10B2D">
        <w:rPr>
          <w:rFonts w:ascii="Arial" w:hAnsi="Arial" w:cs="Arial"/>
          <w:sz w:val="24"/>
          <w:szCs w:val="24"/>
        </w:rPr>
        <w:t>a se definiraju</w:t>
      </w:r>
      <w:r w:rsidRPr="00E368D9">
        <w:rPr>
          <w:rFonts w:ascii="Arial" w:hAnsi="Arial" w:cs="Arial"/>
          <w:sz w:val="24"/>
          <w:szCs w:val="24"/>
        </w:rPr>
        <w:t xml:space="preserve"> </w:t>
      </w:r>
      <w:r w:rsidR="00EB5942">
        <w:rPr>
          <w:rFonts w:ascii="Arial" w:hAnsi="Arial" w:cs="Arial"/>
          <w:sz w:val="24"/>
          <w:szCs w:val="24"/>
        </w:rPr>
        <w:t>prioriteti i mjere</w:t>
      </w:r>
      <w:r w:rsidRPr="00E368D9">
        <w:rPr>
          <w:rFonts w:ascii="Arial" w:hAnsi="Arial" w:cs="Arial"/>
          <w:sz w:val="24"/>
          <w:szCs w:val="24"/>
        </w:rPr>
        <w:t xml:space="preserve"> za provedbu strateških ciljeva za daljnji razvoj Općine Gračac</w:t>
      </w:r>
      <w:r w:rsidR="00FD7A01">
        <w:rPr>
          <w:rFonts w:ascii="Arial" w:hAnsi="Arial" w:cs="Arial"/>
          <w:sz w:val="24"/>
          <w:szCs w:val="24"/>
        </w:rPr>
        <w:t>:</w:t>
      </w:r>
    </w:p>
    <w:p w:rsidR="002F2D62" w:rsidRDefault="002F2D62" w:rsidP="00921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442"/>
        <w:gridCol w:w="1693"/>
        <w:gridCol w:w="4623"/>
        <w:gridCol w:w="346"/>
      </w:tblGrid>
      <w:tr w:rsidR="00FD7A01" w:rsidRPr="002F2D62" w:rsidTr="00EB5942">
        <w:trPr>
          <w:gridAfter w:val="1"/>
          <w:wAfter w:w="346" w:type="dxa"/>
          <w:trHeight w:val="317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Prioritet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mjere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mjere</w:t>
            </w:r>
          </w:p>
        </w:tc>
      </w:tr>
      <w:tr w:rsidR="00FD7A01" w:rsidRPr="002F2D62" w:rsidTr="00C275F9">
        <w:trPr>
          <w:gridAfter w:val="1"/>
          <w:wAfter w:w="346" w:type="dxa"/>
          <w:trHeight w:val="509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P.1.</w:t>
            </w:r>
          </w:p>
          <w:p w:rsidR="00FD7A01" w:rsidRPr="002F2D62" w:rsidRDefault="00FD7A01" w:rsidP="00C27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RAZVOJ KONKURENTNOG I ODRŽIVOG GOSPODARSTVA ZASNOVANOG NA PODUZETNIČKOJ KLIMI , POLJOPRIVREDI I RAZNOVRSNOJ TURISTIČKOJ PONUDI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1.1.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Potpora razvoju i jačanju poduzetničke, poljoprivredne i turističke</w:t>
            </w: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infrastrukture</w:t>
            </w: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332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44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Obogaćivanje i promicanje turističkog i kulturnog života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380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P.2.</w:t>
            </w: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UNAPRJEĐENJE INFRASTRUKTURNOG SUSTAVA OPĆINE NA NAČELIMA ODRŽIVOG RAZVOJA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Unaprjeđenje kvalitete života kroz razvoj prometne, komunalne,</w:t>
            </w: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javne, energetske i komunikacijske infrastrukture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45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Izgradnja i održavanje objekata i uređaja u vlasništvu Općine i</w:t>
            </w: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nabava dugotrajne imovine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74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Razvoj i unapređenje sportsko-rekreacijskih sadržaja i</w:t>
            </w: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infrastrukture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718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P.3.</w:t>
            </w: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 RAST ŽIVOTNOG STANDARDA UZ RAZVOJ LJUDSKIH POTENCIJALA I MJERA SOCIJALNE POLITIKE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Razvoj infrastrukture, programa i aktivnosti socijalnih usluga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1189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Izgradnja i unapređenje odgojno-obrazovne infrastrukture i</w:t>
            </w: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programa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564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Poticanje zapošljavanja teško zapošljivih društvenih </w:t>
            </w:r>
            <w:proofErr w:type="gramStart"/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skupina</w:t>
            </w:r>
            <w:proofErr w:type="gramEnd"/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(mladi, žene, starije osobe, osobe s invaliditetom i dr.)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2F2D62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7A01" w:rsidRPr="002F2D62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2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Osiguranje veće sigurnosti stanovništva Općine</w:t>
            </w:r>
          </w:p>
        </w:tc>
        <w:tc>
          <w:tcPr>
            <w:tcW w:w="346" w:type="dxa"/>
            <w:vAlign w:val="center"/>
            <w:hideMark/>
          </w:tcPr>
          <w:p w:rsidR="00FD7A01" w:rsidRPr="002F2D62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BB4B3C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BB4B3C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7A01" w:rsidRPr="00BB4B3C" w:rsidTr="00C275F9">
        <w:trPr>
          <w:trHeight w:val="375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A01" w:rsidRPr="00BB4B3C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A7F6B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196082" w:rsidRPr="00CD3AB8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196082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  <w:r w:rsidRPr="00A45E41">
        <w:rPr>
          <w:rFonts w:ascii="Arial" w:hAnsi="Arial" w:cs="Arial"/>
          <w:b/>
          <w:sz w:val="24"/>
          <w:szCs w:val="24"/>
        </w:rPr>
        <w:t>5.3. Procjena</w:t>
      </w:r>
      <w:r w:rsidR="007C4092" w:rsidRPr="00A45E41">
        <w:rPr>
          <w:rFonts w:ascii="Arial" w:hAnsi="Arial" w:cs="Arial"/>
          <w:b/>
          <w:sz w:val="24"/>
          <w:szCs w:val="24"/>
        </w:rPr>
        <w:t xml:space="preserve"> prihoda i rashoda </w:t>
      </w:r>
      <w:proofErr w:type="gramStart"/>
      <w:r w:rsidR="007C4092" w:rsidRPr="00A45E41">
        <w:rPr>
          <w:rFonts w:ascii="Arial" w:hAnsi="Arial" w:cs="Arial"/>
          <w:b/>
          <w:sz w:val="24"/>
          <w:szCs w:val="24"/>
        </w:rPr>
        <w:t>te</w:t>
      </w:r>
      <w:proofErr w:type="gramEnd"/>
      <w:r w:rsidR="007C4092" w:rsidRPr="00A45E41">
        <w:rPr>
          <w:rFonts w:ascii="Arial" w:hAnsi="Arial" w:cs="Arial"/>
          <w:b/>
          <w:sz w:val="24"/>
          <w:szCs w:val="24"/>
        </w:rPr>
        <w:t xml:space="preserve"> primitaka i izdataka proračuna Općine Gračac u sljedeće tri godine</w:t>
      </w:r>
    </w:p>
    <w:p w:rsidR="002F2D62" w:rsidRPr="00A45E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:rsidR="00705964" w:rsidRPr="00A45E41" w:rsidRDefault="00705964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</w:rPr>
      </w:pPr>
      <w:r w:rsidRPr="00A45E41">
        <w:rPr>
          <w:rFonts w:ascii="Arial" w:eastAsia="CIDFont+F6" w:hAnsi="Arial" w:cs="Arial"/>
          <w:sz w:val="24"/>
          <w:szCs w:val="24"/>
        </w:rPr>
        <w:t xml:space="preserve">Prihodi Općine Gračac planiraju se u skladu s trenutnim kretanjima i makroekonomskim projekcijama za razdoblje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od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 xml:space="preserve"> 2023.-2025.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godine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 xml:space="preserve"> te se očekuje da će prihodi za sljedeće tri godine biti na razini Proračuna za 2022.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godinu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>, uvećani za kapitalne pomoći iz državnog proračuna i pomoći temeljem prijenosa EU sredstava za financiranje provedbe novih projekata.</w:t>
      </w:r>
    </w:p>
    <w:p w:rsidR="00A45E41" w:rsidRPr="00A45E41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</w:rPr>
      </w:pPr>
    </w:p>
    <w:p w:rsidR="00A45E41" w:rsidRPr="00A45E41" w:rsidRDefault="00A45E41" w:rsidP="00A45E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</w:rPr>
      </w:pPr>
      <w:r w:rsidRPr="00A45E41">
        <w:rPr>
          <w:rFonts w:ascii="Arial" w:eastAsia="CIDFont+F6" w:hAnsi="Arial" w:cs="Arial"/>
          <w:sz w:val="24"/>
          <w:szCs w:val="24"/>
        </w:rPr>
        <w:t xml:space="preserve">Rashodi Općine Gračac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od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 xml:space="preserve"> 2023.-2025.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godine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 xml:space="preserve"> planiraju se u skladu s trenutnim potrebama</w:t>
      </w:r>
      <w:r w:rsidR="00B709F5">
        <w:rPr>
          <w:rFonts w:ascii="Arial" w:eastAsia="CIDFont+F6" w:hAnsi="Arial" w:cs="Arial"/>
          <w:sz w:val="24"/>
          <w:szCs w:val="24"/>
        </w:rPr>
        <w:t xml:space="preserve">, već preuzetim obvezama, na </w:t>
      </w:r>
      <w:r w:rsidRPr="00A45E41">
        <w:rPr>
          <w:rFonts w:ascii="Arial" w:eastAsia="CIDFont+F6" w:hAnsi="Arial" w:cs="Arial"/>
          <w:sz w:val="24"/>
          <w:szCs w:val="24"/>
        </w:rPr>
        <w:t xml:space="preserve">razini Proračuna za 2022. </w:t>
      </w:r>
      <w:proofErr w:type="gramStart"/>
      <w:r w:rsidRPr="00A45E41">
        <w:rPr>
          <w:rFonts w:ascii="Arial" w:eastAsia="CIDFont+F6" w:hAnsi="Arial" w:cs="Arial"/>
          <w:sz w:val="24"/>
          <w:szCs w:val="24"/>
        </w:rPr>
        <w:t>godinu</w:t>
      </w:r>
      <w:proofErr w:type="gramEnd"/>
      <w:r w:rsidRPr="00A45E41">
        <w:rPr>
          <w:rFonts w:ascii="Arial" w:eastAsia="CIDFont+F6" w:hAnsi="Arial" w:cs="Arial"/>
          <w:sz w:val="24"/>
          <w:szCs w:val="24"/>
        </w:rPr>
        <w:t xml:space="preserve">, uvećani za rashode provedbe novih projekata i aktivnosti.  </w:t>
      </w:r>
    </w:p>
    <w:p w:rsidR="00A45E41" w:rsidRPr="00133C49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6" w:hAnsi="Cambria" w:cs="CIDFont+F3"/>
          <w:sz w:val="24"/>
          <w:szCs w:val="24"/>
        </w:rPr>
      </w:pPr>
    </w:p>
    <w:p w:rsidR="00196082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7C4092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  <w:r w:rsidRPr="00132251">
        <w:rPr>
          <w:rFonts w:ascii="Arial" w:hAnsi="Arial" w:cs="Arial"/>
          <w:b/>
          <w:sz w:val="24"/>
          <w:szCs w:val="24"/>
        </w:rPr>
        <w:t>5.4.</w:t>
      </w:r>
      <w:r w:rsidR="007C4092" w:rsidRPr="00132251">
        <w:rPr>
          <w:rFonts w:ascii="Arial" w:hAnsi="Arial" w:cs="Arial"/>
          <w:b/>
          <w:sz w:val="24"/>
          <w:szCs w:val="24"/>
        </w:rPr>
        <w:t xml:space="preserve"> </w:t>
      </w:r>
      <w:r w:rsidRPr="00132251">
        <w:rPr>
          <w:rFonts w:ascii="Arial" w:hAnsi="Arial" w:cs="Arial"/>
          <w:b/>
          <w:sz w:val="24"/>
          <w:szCs w:val="24"/>
        </w:rPr>
        <w:t>Visina</w:t>
      </w:r>
      <w:r w:rsidR="007C4092" w:rsidRPr="00132251">
        <w:rPr>
          <w:rFonts w:ascii="Arial" w:hAnsi="Arial" w:cs="Arial"/>
          <w:b/>
          <w:sz w:val="24"/>
          <w:szCs w:val="24"/>
        </w:rPr>
        <w:t xml:space="preserve"> rashoda koji se financiraju iz općih prihoda i primitaka </w:t>
      </w:r>
      <w:proofErr w:type="gramStart"/>
      <w:r w:rsidR="007C4092" w:rsidRPr="00132251">
        <w:rPr>
          <w:rFonts w:ascii="Arial" w:hAnsi="Arial" w:cs="Arial"/>
          <w:b/>
          <w:sz w:val="24"/>
          <w:szCs w:val="24"/>
        </w:rPr>
        <w:t>te</w:t>
      </w:r>
      <w:proofErr w:type="gramEnd"/>
      <w:r w:rsidR="007C4092" w:rsidRPr="00132251">
        <w:rPr>
          <w:rFonts w:ascii="Arial" w:hAnsi="Arial" w:cs="Arial"/>
          <w:b/>
          <w:sz w:val="24"/>
          <w:szCs w:val="24"/>
        </w:rPr>
        <w:t xml:space="preserve"> namjenskih primitaka po razdjelima organizacijske klasifikacije, za iduću proračunsku godinu i za sl</w:t>
      </w:r>
      <w:r w:rsidRPr="00132251">
        <w:rPr>
          <w:rFonts w:ascii="Arial" w:hAnsi="Arial" w:cs="Arial"/>
          <w:b/>
          <w:sz w:val="24"/>
          <w:szCs w:val="24"/>
        </w:rPr>
        <w:t>jedeće dvije godine, raspoređena</w:t>
      </w:r>
      <w:r w:rsidR="007C4092" w:rsidRPr="00132251">
        <w:rPr>
          <w:rFonts w:ascii="Arial" w:hAnsi="Arial" w:cs="Arial"/>
          <w:b/>
          <w:sz w:val="24"/>
          <w:szCs w:val="24"/>
        </w:rPr>
        <w:t xml:space="preserve"> na: </w:t>
      </w:r>
    </w:p>
    <w:p w:rsidR="002F2D62" w:rsidRPr="0013225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</w:rPr>
      </w:pPr>
    </w:p>
    <w:p w:rsidR="007C4092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132251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132251">
        <w:rPr>
          <w:rFonts w:ascii="Arial" w:hAnsi="Arial" w:cs="Arial"/>
          <w:sz w:val="24"/>
          <w:szCs w:val="24"/>
        </w:rPr>
        <w:t>visinu</w:t>
      </w:r>
      <w:proofErr w:type="gramEnd"/>
      <w:r w:rsidRPr="00132251">
        <w:rPr>
          <w:rFonts w:ascii="Arial" w:hAnsi="Arial" w:cs="Arial"/>
          <w:sz w:val="24"/>
          <w:szCs w:val="24"/>
        </w:rPr>
        <w:t xml:space="preserve"> rashoda potrebnih za provedbu postojećih programa odnosno aktivnosti, koje proizlaze iz važećih propisa</w:t>
      </w:r>
      <w:r w:rsidR="00132251">
        <w:rPr>
          <w:rFonts w:ascii="Arial" w:hAnsi="Arial" w:cs="Arial"/>
          <w:sz w:val="24"/>
          <w:szCs w:val="24"/>
        </w:rPr>
        <w:t xml:space="preserve">- LIMIT 1, </w:t>
      </w:r>
      <w:r w:rsidRPr="00132251">
        <w:rPr>
          <w:rFonts w:ascii="Arial" w:hAnsi="Arial" w:cs="Arial"/>
          <w:sz w:val="24"/>
          <w:szCs w:val="24"/>
        </w:rPr>
        <w:t xml:space="preserve"> i </w:t>
      </w:r>
    </w:p>
    <w:p w:rsidR="002F2D62" w:rsidRPr="0013225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:rsidR="007C4092" w:rsidRPr="00132251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  <w:r w:rsidRPr="00132251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132251">
        <w:rPr>
          <w:rFonts w:ascii="Arial" w:hAnsi="Arial" w:cs="Arial"/>
          <w:sz w:val="24"/>
          <w:szCs w:val="24"/>
        </w:rPr>
        <w:t>visinu</w:t>
      </w:r>
      <w:proofErr w:type="gramEnd"/>
      <w:r w:rsidRPr="00132251">
        <w:rPr>
          <w:rFonts w:ascii="Arial" w:hAnsi="Arial" w:cs="Arial"/>
          <w:sz w:val="24"/>
          <w:szCs w:val="24"/>
        </w:rPr>
        <w:t xml:space="preserve"> rashoda potrebnih za uvođenje i provedbu novih ili promjenu postoje</w:t>
      </w:r>
      <w:r w:rsidR="00132251" w:rsidRPr="00132251">
        <w:rPr>
          <w:rFonts w:ascii="Arial" w:hAnsi="Arial" w:cs="Arial"/>
          <w:sz w:val="24"/>
          <w:szCs w:val="24"/>
        </w:rPr>
        <w:t>ćih programa odnosno aktivnosti</w:t>
      </w:r>
      <w:r w:rsidR="00132251">
        <w:rPr>
          <w:rFonts w:ascii="Arial" w:hAnsi="Arial" w:cs="Arial"/>
          <w:sz w:val="24"/>
          <w:szCs w:val="24"/>
        </w:rPr>
        <w:t>- LIMIT 2</w:t>
      </w:r>
      <w:r w:rsidR="00132251" w:rsidRPr="00132251">
        <w:rPr>
          <w:rFonts w:ascii="Arial" w:hAnsi="Arial" w:cs="Arial"/>
          <w:sz w:val="24"/>
          <w:szCs w:val="24"/>
        </w:rPr>
        <w:t>:</w:t>
      </w:r>
    </w:p>
    <w:p w:rsidR="00A45E41" w:rsidRDefault="00A45E41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2F2D62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2F2D62" w:rsidRDefault="002F2D62" w:rsidP="002F2D62">
      <w:pPr>
        <w:pStyle w:val="Default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Tablicom</w:t>
      </w:r>
      <w:r w:rsidRPr="007634E7">
        <w:rPr>
          <w:rFonts w:ascii="Arial" w:hAnsi="Arial" w:cs="Arial"/>
          <w:bCs/>
        </w:rPr>
        <w:t xml:space="preserve"> limita </w:t>
      </w:r>
      <w:r w:rsidRPr="002F2D62">
        <w:rPr>
          <w:rFonts w:ascii="Arial" w:hAnsi="Arial" w:cs="Arial"/>
          <w:b/>
          <w:bCs/>
        </w:rPr>
        <w:t>limitiraju se isključivo sredstva koja se ostvaruju</w:t>
      </w:r>
      <w:r>
        <w:rPr>
          <w:rFonts w:ascii="Arial" w:hAnsi="Arial" w:cs="Arial"/>
          <w:b/>
          <w:bCs/>
        </w:rPr>
        <w:t xml:space="preserve"> iz P</w:t>
      </w:r>
      <w:r w:rsidRPr="007634E7">
        <w:rPr>
          <w:rFonts w:ascii="Arial" w:hAnsi="Arial" w:cs="Arial"/>
          <w:b/>
          <w:bCs/>
        </w:rPr>
        <w:t>roračuna Općine Gračac.</w:t>
      </w:r>
      <w:proofErr w:type="gramEnd"/>
      <w:r w:rsidRPr="007634E7">
        <w:rPr>
          <w:rFonts w:ascii="Arial" w:hAnsi="Arial" w:cs="Arial"/>
          <w:b/>
          <w:bCs/>
        </w:rPr>
        <w:t xml:space="preserve"> </w:t>
      </w:r>
      <w:r w:rsidRPr="007634E7">
        <w:rPr>
          <w:rFonts w:ascii="Arial" w:hAnsi="Arial" w:cs="Arial"/>
          <w:bCs/>
        </w:rPr>
        <w:t xml:space="preserve">Limitom 1 utvrđuju se sredstva potrebna za provedbu postojećih programa/aktivnosti, limitom 2 se utvrđuju sredstva potrebna za provedbu novih </w:t>
      </w:r>
      <w:proofErr w:type="gramStart"/>
      <w:r w:rsidRPr="007634E7">
        <w:rPr>
          <w:rFonts w:ascii="Arial" w:hAnsi="Arial" w:cs="Arial"/>
          <w:bCs/>
        </w:rPr>
        <w:t>ili</w:t>
      </w:r>
      <w:proofErr w:type="gramEnd"/>
      <w:r w:rsidRPr="007634E7">
        <w:rPr>
          <w:rFonts w:ascii="Arial" w:hAnsi="Arial" w:cs="Arial"/>
          <w:bCs/>
        </w:rPr>
        <w:t xml:space="preserve"> promjenu postojećih programa/aktivnosti.</w:t>
      </w:r>
    </w:p>
    <w:p w:rsidR="002F2D62" w:rsidRPr="00196082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F2D62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  <w:sectPr w:rsidR="002F2D62" w:rsidSect="008F2DC6">
          <w:footerReference w:type="defaul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7634E7" w:rsidRPr="00D33961" w:rsidRDefault="00A45E41" w:rsidP="00D339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E41">
        <w:rPr>
          <w:rFonts w:ascii="Arial" w:hAnsi="Arial" w:cs="Arial"/>
          <w:b/>
          <w:sz w:val="24"/>
          <w:szCs w:val="24"/>
        </w:rPr>
        <w:lastRenderedPageBreak/>
        <w:t>TABLICA S LIMITIMA ZA IZRADU PRIJEDLOGA FINANCIJSKIH PLANOVA PRORAČ</w:t>
      </w:r>
      <w:r w:rsidR="00D33961">
        <w:rPr>
          <w:rFonts w:ascii="Arial" w:hAnsi="Arial" w:cs="Arial"/>
          <w:b/>
          <w:sz w:val="24"/>
          <w:szCs w:val="24"/>
        </w:rPr>
        <w:t>UNSKIH KORISNIKA OPĆINE GRAČAC:</w:t>
      </w:r>
    </w:p>
    <w:p w:rsidR="00C92E61" w:rsidRPr="00CE0A19" w:rsidRDefault="00CE0A19" w:rsidP="00CE0A19">
      <w:pPr>
        <w:pStyle w:val="Defaul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>s</w:t>
      </w:r>
      <w:r w:rsidRPr="00CE0A19">
        <w:rPr>
          <w:rFonts w:ascii="Arial" w:hAnsi="Arial" w:cs="Arial"/>
          <w:b/>
          <w:bCs/>
        </w:rPr>
        <w:t>vi</w:t>
      </w:r>
      <w:proofErr w:type="gramEnd"/>
      <w:r w:rsidRPr="00CE0A19">
        <w:rPr>
          <w:rFonts w:ascii="Arial" w:hAnsi="Arial" w:cs="Arial"/>
          <w:b/>
          <w:bCs/>
        </w:rPr>
        <w:t xml:space="preserve"> iznosi iskazani su u eurima</w:t>
      </w:r>
      <w:r>
        <w:rPr>
          <w:rFonts w:ascii="Arial" w:hAnsi="Arial" w:cs="Arial"/>
          <w:b/>
          <w:bCs/>
        </w:rPr>
        <w:t>-</w:t>
      </w:r>
    </w:p>
    <w:tbl>
      <w:tblPr>
        <w:tblW w:w="5166" w:type="pct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1515"/>
        <w:gridCol w:w="1155"/>
        <w:gridCol w:w="1155"/>
        <w:gridCol w:w="1155"/>
        <w:gridCol w:w="951"/>
        <w:gridCol w:w="1157"/>
        <w:gridCol w:w="1154"/>
        <w:gridCol w:w="950"/>
        <w:gridCol w:w="1157"/>
        <w:gridCol w:w="1154"/>
        <w:gridCol w:w="950"/>
        <w:gridCol w:w="1160"/>
      </w:tblGrid>
      <w:tr w:rsidR="00A45E41" w:rsidRPr="00C92E61" w:rsidTr="00C92E61">
        <w:trPr>
          <w:trHeight w:val="315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33961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D33961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D33961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D33961" w:rsidRDefault="00D954B6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</w:t>
            </w:r>
            <w:r w:rsidR="00D33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ENJE</w:t>
            </w:r>
          </w:p>
          <w:p w:rsidR="00D33961" w:rsidRDefault="00D339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A45E4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2021.</w:t>
            </w:r>
          </w:p>
          <w:p w:rsidR="00C92E61" w:rsidRPr="00C92E6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</w:p>
        </w:tc>
        <w:tc>
          <w:tcPr>
            <w:tcW w:w="359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 </w:t>
            </w:r>
          </w:p>
        </w:tc>
      </w:tr>
      <w:tr w:rsidR="00D33961" w:rsidRPr="00C92E61" w:rsidTr="00C92E61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C9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45E41" w:rsidRPr="00C92E6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2023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45E41" w:rsidRPr="00C92E6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2024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A45E41" w:rsidRPr="00C92E61" w:rsidRDefault="00C92E6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2025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C92E61" w:rsidRPr="00C92E61" w:rsidTr="00C92E61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Limit 2.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</w:tr>
      <w:tr w:rsidR="00C92E61" w:rsidRPr="00C92E61" w:rsidTr="00C92E61">
        <w:trPr>
          <w:trHeight w:val="300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DJEČJI VRTIĆ BALTAZAR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202.340,07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219.636,34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267.200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269.200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271.208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E37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273.208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275.276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E37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277.276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92E61" w:rsidRPr="00C92E61" w:rsidTr="00C92E61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C92E61" w:rsidRPr="00C92E61" w:rsidTr="00C92E61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KNJIŽNICA I ČITAONICA GRAČAC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40.807,75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45.031,39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60.170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62.170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E37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61.073,00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63.073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61.989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63.989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92E61" w:rsidRPr="00C92E61" w:rsidTr="00C92E61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VATROGASNA POSTROJBA GRAČAC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FB09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520.361,13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504.346,67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572.360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574.360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580.945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582.945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E37B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589.659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591.659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92E61" w:rsidRPr="00C92E61" w:rsidTr="00C92E61">
        <w:trPr>
          <w:trHeight w:val="37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MJESNI ODBOR SRB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2.623,26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3.384,43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3.451,00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3.503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3.503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92E61" w:rsidRPr="00C92E61" w:rsidTr="00C92E61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VIJEĆE SRPSKE NACIONALNE MANJINE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2.159,94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2.700</w:t>
            </w:r>
            <w:r w:rsidR="0001685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</w:t>
            </w:r>
            <w:bookmarkStart w:id="0" w:name="_GoBack"/>
            <w:bookmarkEnd w:id="0"/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2.740,50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2.740,50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</w:t>
            </w:r>
          </w:p>
        </w:tc>
      </w:tr>
      <w:tr w:rsidR="00C92E61" w:rsidRPr="00C92E61" w:rsidTr="00C92E61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RAZVOJNA AGENCIJA OPĆINE GRAČAC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17.661,48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32.782,53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39.100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37.656,50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39.656,50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38.221,00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D954B6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40.221</w:t>
            </w:r>
            <w:r w:rsidR="00A45E41" w:rsidRPr="00C92E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C92E61" w:rsidRPr="00C92E61" w:rsidTr="00C92E61">
        <w:trPr>
          <w:trHeight w:val="300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5E41" w:rsidRPr="00C92E61" w:rsidRDefault="00A45E41" w:rsidP="00981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785.953,63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807.835,82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942.930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FB09B9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950.930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957.074,00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965.074,00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971.430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45E41" w:rsidRPr="00C92E61" w:rsidRDefault="00E37B55" w:rsidP="009818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979.430</w:t>
            </w:r>
            <w:r w:rsidR="00A45E41" w:rsidRPr="00C92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</w:tbl>
    <w:p w:rsidR="00A45E41" w:rsidRDefault="00A45E41" w:rsidP="00196082">
      <w:pPr>
        <w:pStyle w:val="Default"/>
        <w:jc w:val="both"/>
        <w:rPr>
          <w:rFonts w:ascii="Arial" w:hAnsi="Arial" w:cs="Arial"/>
          <w:b/>
          <w:bCs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  <w:sectPr w:rsidR="002F2D62" w:rsidSect="002F2D62">
          <w:pgSz w:w="15840" w:h="12240" w:orient="landscape" w:code="1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196082" w:rsidRDefault="00196082" w:rsidP="002F2D62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2F2D62">
        <w:rPr>
          <w:rFonts w:ascii="Arial" w:hAnsi="Arial" w:cs="Arial"/>
          <w:b/>
          <w:bCs/>
          <w:u w:val="single"/>
        </w:rPr>
        <w:lastRenderedPageBreak/>
        <w:t xml:space="preserve">Planiranje rashoda proračunskih korisnika u sklopu decentraliziranih funkcija </w:t>
      </w:r>
    </w:p>
    <w:p w:rsidR="002F2D62" w:rsidRPr="002F2D62" w:rsidRDefault="002F2D62" w:rsidP="002F2D62">
      <w:pPr>
        <w:pStyle w:val="Default"/>
        <w:jc w:val="both"/>
        <w:rPr>
          <w:rFonts w:ascii="Arial" w:hAnsi="Arial" w:cs="Arial"/>
          <w:b/>
          <w:u w:val="single"/>
        </w:rPr>
      </w:pPr>
    </w:p>
    <w:p w:rsidR="00196082" w:rsidRPr="00735BEC" w:rsidRDefault="00196082" w:rsidP="002F2D62">
      <w:pPr>
        <w:pStyle w:val="Default"/>
        <w:jc w:val="both"/>
        <w:rPr>
          <w:rFonts w:ascii="Arial" w:hAnsi="Arial" w:cs="Arial"/>
        </w:rPr>
      </w:pPr>
      <w:proofErr w:type="gramStart"/>
      <w:r w:rsidRPr="00735BEC">
        <w:rPr>
          <w:rFonts w:ascii="Arial" w:hAnsi="Arial" w:cs="Arial"/>
        </w:rPr>
        <w:t>Ukupan iznos sredstava potreban za osiguranje minimalnih financijskih standarda (bilančnih prava) u 2023.</w:t>
      </w:r>
      <w:proofErr w:type="gramEnd"/>
      <w:r w:rsidRPr="00735BEC">
        <w:rPr>
          <w:rFonts w:ascii="Arial" w:hAnsi="Arial" w:cs="Arial"/>
        </w:rPr>
        <w:t xml:space="preserve"> </w:t>
      </w:r>
      <w:proofErr w:type="gramStart"/>
      <w:r w:rsidRPr="00735BEC">
        <w:rPr>
          <w:rFonts w:ascii="Arial" w:hAnsi="Arial" w:cs="Arial"/>
        </w:rPr>
        <w:t>godini</w:t>
      </w:r>
      <w:proofErr w:type="gramEnd"/>
      <w:r w:rsidRPr="00735BEC">
        <w:rPr>
          <w:rFonts w:ascii="Arial" w:hAnsi="Arial" w:cs="Arial"/>
        </w:rPr>
        <w:t xml:space="preserve"> planira se na razini prethodne, odnosno 2022. </w:t>
      </w:r>
      <w:proofErr w:type="gramStart"/>
      <w:r w:rsidRPr="00735BEC">
        <w:rPr>
          <w:rFonts w:ascii="Arial" w:hAnsi="Arial" w:cs="Arial"/>
        </w:rPr>
        <w:t>godine</w:t>
      </w:r>
      <w:proofErr w:type="gramEnd"/>
      <w:r w:rsidRPr="00735BEC">
        <w:rPr>
          <w:rFonts w:ascii="Arial" w:hAnsi="Arial" w:cs="Arial"/>
        </w:rPr>
        <w:t xml:space="preserve">. </w:t>
      </w:r>
    </w:p>
    <w:p w:rsidR="00196082" w:rsidRPr="00735BEC" w:rsidRDefault="00196082" w:rsidP="002F2D62">
      <w:pPr>
        <w:pStyle w:val="Default"/>
        <w:jc w:val="both"/>
        <w:rPr>
          <w:rFonts w:ascii="Arial" w:hAnsi="Arial" w:cs="Arial"/>
        </w:rPr>
      </w:pPr>
      <w:r w:rsidRPr="00735BEC">
        <w:rPr>
          <w:rFonts w:ascii="Arial" w:hAnsi="Arial" w:cs="Arial"/>
        </w:rPr>
        <w:t xml:space="preserve">Na temelju odredbi Zakona o financiranju jedinica lokalne i područne (regionalne) samouprave (Narodne novine, br. 127/17 i 138/20) Vlada donosi, </w:t>
      </w:r>
      <w:proofErr w:type="gramStart"/>
      <w:r w:rsidRPr="00735BEC">
        <w:rPr>
          <w:rFonts w:ascii="Arial" w:hAnsi="Arial" w:cs="Arial"/>
        </w:rPr>
        <w:t>na</w:t>
      </w:r>
      <w:proofErr w:type="gramEnd"/>
      <w:r w:rsidRPr="00735BEC">
        <w:rPr>
          <w:rFonts w:ascii="Arial" w:hAnsi="Arial" w:cs="Arial"/>
        </w:rPr>
        <w:t xml:space="preserve"> godišnjoj razini, uredbu o načinu financiranja decentraliziranih funkcija te izračuna iznosa pomoći izravnanja za decentralizirane funkcije jedinica lokalne i područne (regionalne) samouprave za proračunsku godinu. Vlada navedenom uredbom i svojim odlukama o minimalnim financijskim standardima utvrđuje bilančna prava, odnosno sredstva potrebna za osiguranje minimalnih financijskih standarda preuzetih decentraliziranih funkcija </w:t>
      </w:r>
      <w:proofErr w:type="gramStart"/>
      <w:r w:rsidRPr="00735BEC">
        <w:rPr>
          <w:rFonts w:ascii="Arial" w:hAnsi="Arial" w:cs="Arial"/>
        </w:rPr>
        <w:t>te</w:t>
      </w:r>
      <w:proofErr w:type="gramEnd"/>
      <w:r w:rsidRPr="00735BEC">
        <w:rPr>
          <w:rFonts w:ascii="Arial" w:hAnsi="Arial" w:cs="Arial"/>
        </w:rPr>
        <w:t xml:space="preserve"> način izračuna i doznake iznosa pomoći izravnanja. </w:t>
      </w:r>
    </w:p>
    <w:p w:rsidR="00286F8E" w:rsidRPr="00D36613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F8E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613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F4D1B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Pr="00286F8E">
        <w:rPr>
          <w:rFonts w:ascii="Arial" w:hAnsi="Arial" w:cs="Arial"/>
          <w:b/>
          <w:bCs/>
          <w:color w:val="000000"/>
          <w:sz w:val="24"/>
          <w:szCs w:val="24"/>
        </w:rPr>
        <w:t xml:space="preserve">. Sadržaj financijskog plana proračunskih korisnika </w:t>
      </w:r>
      <w:r w:rsidRPr="00D36613">
        <w:rPr>
          <w:rFonts w:ascii="Arial" w:hAnsi="Arial" w:cs="Arial"/>
          <w:b/>
          <w:bCs/>
          <w:color w:val="000000"/>
          <w:sz w:val="24"/>
          <w:szCs w:val="24"/>
        </w:rPr>
        <w:t>Općine Gračac</w:t>
      </w:r>
    </w:p>
    <w:p w:rsidR="002F2D62" w:rsidRPr="00286F8E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6F8E" w:rsidRPr="007634E7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 xml:space="preserve">Proračunski korisnici </w:t>
      </w:r>
      <w:r w:rsidRPr="00D36613">
        <w:rPr>
          <w:rFonts w:ascii="Arial" w:hAnsi="Arial" w:cs="Arial"/>
          <w:color w:val="000000"/>
          <w:sz w:val="24"/>
          <w:szCs w:val="24"/>
        </w:rPr>
        <w:t>Općine Gračac</w:t>
      </w:r>
      <w:r w:rsidRPr="00286F8E">
        <w:rPr>
          <w:rFonts w:ascii="Arial" w:hAnsi="Arial" w:cs="Arial"/>
          <w:color w:val="000000"/>
          <w:sz w:val="24"/>
          <w:szCs w:val="24"/>
        </w:rPr>
        <w:t xml:space="preserve"> prihode i primitke, rashode i izdatke za 2023.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godinu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planiraju na razini skupine (druga razina računskog plana) isto kao za 2024.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i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2025.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godinu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, za razliku od prethodnih godina kada su tekuću proračunsku godinu planirali na razini podskupine. </w:t>
      </w:r>
      <w:r w:rsidR="00A45E41">
        <w:rPr>
          <w:rFonts w:ascii="Arial" w:hAnsi="Arial" w:cs="Arial"/>
          <w:color w:val="000000"/>
          <w:sz w:val="24"/>
          <w:szCs w:val="24"/>
        </w:rPr>
        <w:t>U</w:t>
      </w:r>
      <w:r w:rsidRPr="00286F8E">
        <w:rPr>
          <w:rFonts w:ascii="Arial" w:hAnsi="Arial" w:cs="Arial"/>
          <w:color w:val="000000"/>
          <w:sz w:val="24"/>
          <w:szCs w:val="24"/>
        </w:rPr>
        <w:t xml:space="preserve">pravno vijeće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ili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drugo upravljačko tijelo obvezno je usvojiti financijski plan korisnika, a </w:t>
      </w:r>
      <w:r w:rsidRPr="00D36613">
        <w:rPr>
          <w:rFonts w:ascii="Arial" w:hAnsi="Arial" w:cs="Arial"/>
          <w:color w:val="000000"/>
          <w:sz w:val="24"/>
          <w:szCs w:val="24"/>
        </w:rPr>
        <w:t>Općinsko vijeće</w:t>
      </w:r>
      <w:r w:rsidRPr="00286F8E">
        <w:rPr>
          <w:rFonts w:ascii="Arial" w:hAnsi="Arial" w:cs="Arial"/>
          <w:color w:val="000000"/>
          <w:sz w:val="24"/>
          <w:szCs w:val="24"/>
        </w:rPr>
        <w:t xml:space="preserve"> proračun za 2023.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godinu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i projekcije za 2024.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i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2025.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razini skupine (druga razina računskog plana). </w:t>
      </w:r>
      <w:r w:rsidR="00A45E41">
        <w:rPr>
          <w:rFonts w:ascii="Arial" w:hAnsi="Arial" w:cs="Arial"/>
          <w:color w:val="000000"/>
          <w:sz w:val="24"/>
          <w:szCs w:val="24"/>
        </w:rPr>
        <w:t xml:space="preserve">Međutim, </w:t>
      </w:r>
      <w:r w:rsidR="007634E7" w:rsidRPr="007634E7">
        <w:rPr>
          <w:rFonts w:ascii="Arial" w:hAnsi="Arial" w:cs="Arial"/>
          <w:b/>
          <w:color w:val="000000"/>
          <w:sz w:val="24"/>
          <w:szCs w:val="24"/>
        </w:rPr>
        <w:t xml:space="preserve">Općina Gračac ovlaštena je </w:t>
      </w:r>
      <w:r w:rsidR="00B709F5">
        <w:rPr>
          <w:rFonts w:ascii="Arial" w:hAnsi="Arial" w:cs="Arial"/>
          <w:b/>
          <w:color w:val="000000"/>
          <w:sz w:val="24"/>
          <w:szCs w:val="24"/>
        </w:rPr>
        <w:t>zatražiti</w:t>
      </w:r>
      <w:r w:rsidR="007634E7" w:rsidRPr="007634E7">
        <w:rPr>
          <w:rFonts w:ascii="Arial" w:hAnsi="Arial" w:cs="Arial"/>
          <w:b/>
          <w:color w:val="000000"/>
          <w:sz w:val="24"/>
          <w:szCs w:val="24"/>
        </w:rPr>
        <w:t xml:space="preserve"> da</w:t>
      </w:r>
      <w:r w:rsidR="00A45E41" w:rsidRPr="007634E7">
        <w:rPr>
          <w:rFonts w:ascii="Arial" w:hAnsi="Arial" w:cs="Arial"/>
          <w:b/>
          <w:color w:val="000000"/>
          <w:sz w:val="24"/>
          <w:szCs w:val="24"/>
        </w:rPr>
        <w:t xml:space="preserve"> proračunski korisnici </w:t>
      </w:r>
      <w:r w:rsidR="007634E7" w:rsidRPr="007634E7">
        <w:rPr>
          <w:rFonts w:ascii="Arial" w:hAnsi="Arial" w:cs="Arial"/>
          <w:b/>
          <w:color w:val="000000"/>
          <w:sz w:val="24"/>
          <w:szCs w:val="24"/>
        </w:rPr>
        <w:t>izrađuju</w:t>
      </w:r>
      <w:r w:rsidR="00A45E41" w:rsidRPr="007634E7">
        <w:rPr>
          <w:rFonts w:ascii="Arial" w:hAnsi="Arial" w:cs="Arial"/>
          <w:b/>
          <w:color w:val="000000"/>
          <w:sz w:val="24"/>
          <w:szCs w:val="24"/>
        </w:rPr>
        <w:t xml:space="preserve"> prijedlog financijskog plana na razini odjeljka (četvrta razina računskog plana)</w:t>
      </w:r>
      <w:r w:rsidR="007634E7" w:rsidRPr="007634E7">
        <w:rPr>
          <w:rFonts w:ascii="Arial" w:hAnsi="Arial" w:cs="Arial"/>
          <w:b/>
          <w:color w:val="000000"/>
          <w:sz w:val="24"/>
          <w:szCs w:val="24"/>
        </w:rPr>
        <w:t xml:space="preserve"> te Vas ovim putem izvješćujem ste isti dužni na navedeni način dostaviti </w:t>
      </w:r>
      <w:r w:rsidR="007634E7">
        <w:rPr>
          <w:rFonts w:ascii="Arial" w:hAnsi="Arial" w:cs="Arial"/>
          <w:b/>
          <w:color w:val="000000"/>
          <w:sz w:val="24"/>
          <w:szCs w:val="24"/>
        </w:rPr>
        <w:t xml:space="preserve">Općini Gračac, </w:t>
      </w:r>
      <w:r w:rsidR="007634E7" w:rsidRPr="007634E7">
        <w:rPr>
          <w:rFonts w:ascii="Arial" w:hAnsi="Arial" w:cs="Arial"/>
          <w:b/>
          <w:color w:val="000000"/>
          <w:sz w:val="24"/>
          <w:szCs w:val="24"/>
        </w:rPr>
        <w:t xml:space="preserve">sukladno </w:t>
      </w:r>
      <w:r w:rsidR="007634E7" w:rsidRPr="007634E7">
        <w:rPr>
          <w:rFonts w:ascii="Arial" w:eastAsia="Times New Roman" w:hAnsi="Arial" w:cs="Arial"/>
          <w:b/>
          <w:sz w:val="24"/>
          <w:szCs w:val="24"/>
          <w:lang w:eastAsia="hr-HR"/>
        </w:rPr>
        <w:t>Uputi Općine Gračac</w:t>
      </w:r>
      <w:r w:rsidR="007634E7" w:rsidRPr="007634E7">
        <w:rPr>
          <w:rFonts w:ascii="Arial" w:eastAsia="Times New Roman" w:hAnsi="Arial" w:cs="Arial"/>
          <w:b/>
          <w:sz w:val="24"/>
          <w:szCs w:val="24"/>
        </w:rPr>
        <w:t xml:space="preserve"> o načinu komunikacije, izvještavanju i načinu praćenja, ostvarivanja i trošenja  prihoda i primitaka, te ostalih aktivnosti proračunskih korisnika općine Gračac</w:t>
      </w:r>
      <w:r w:rsidR="00A45E41" w:rsidRPr="007634E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86F8E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86F8E">
        <w:rPr>
          <w:rFonts w:ascii="Arial" w:hAnsi="Arial" w:cs="Arial"/>
          <w:b/>
          <w:bCs/>
          <w:color w:val="000000"/>
          <w:sz w:val="24"/>
          <w:szCs w:val="24"/>
        </w:rPr>
        <w:t xml:space="preserve">Prijedlog financijskog plana proračunskih korisnika </w:t>
      </w:r>
      <w:r w:rsidRPr="00286F8E">
        <w:rPr>
          <w:rFonts w:ascii="Arial" w:hAnsi="Arial" w:cs="Arial"/>
          <w:color w:val="000000"/>
          <w:sz w:val="24"/>
          <w:szCs w:val="24"/>
        </w:rPr>
        <w:t xml:space="preserve">sastoji se </w:t>
      </w:r>
      <w:proofErr w:type="gramStart"/>
      <w:r w:rsidRPr="00286F8E">
        <w:rPr>
          <w:rFonts w:ascii="Arial" w:hAnsi="Arial" w:cs="Arial"/>
          <w:color w:val="000000"/>
          <w:sz w:val="24"/>
          <w:szCs w:val="24"/>
        </w:rPr>
        <w:t>od</w:t>
      </w:r>
      <w:proofErr w:type="gramEnd"/>
      <w:r w:rsidRPr="00286F8E">
        <w:rPr>
          <w:rFonts w:ascii="Arial" w:hAnsi="Arial" w:cs="Arial"/>
          <w:color w:val="000000"/>
          <w:sz w:val="24"/>
          <w:szCs w:val="24"/>
        </w:rPr>
        <w:t xml:space="preserve"> plana za proračunsku godinu i projekcija za sljedeće dvije godine, a </w:t>
      </w:r>
      <w:r w:rsidRPr="00286F8E">
        <w:rPr>
          <w:rFonts w:ascii="Arial" w:hAnsi="Arial" w:cs="Arial"/>
          <w:b/>
          <w:bCs/>
          <w:color w:val="000000"/>
          <w:sz w:val="24"/>
          <w:szCs w:val="24"/>
        </w:rPr>
        <w:t xml:space="preserve">sadrži opći i posebni dio te obrazloženje financijskog plana. </w:t>
      </w:r>
    </w:p>
    <w:p w:rsidR="002F2D62" w:rsidRPr="00286F8E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6F8E" w:rsidRPr="00D36613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4E7">
        <w:rPr>
          <w:rFonts w:ascii="Arial" w:hAnsi="Arial" w:cs="Arial"/>
          <w:b/>
          <w:bCs/>
          <w:color w:val="000000"/>
          <w:sz w:val="24"/>
          <w:szCs w:val="24"/>
        </w:rPr>
        <w:t xml:space="preserve">Proračunski korisnici dužni su, </w:t>
      </w:r>
      <w:r w:rsidRPr="007634E7">
        <w:rPr>
          <w:rFonts w:ascii="Arial" w:hAnsi="Arial" w:cs="Arial"/>
          <w:color w:val="000000"/>
          <w:sz w:val="24"/>
          <w:szCs w:val="24"/>
        </w:rPr>
        <w:t xml:space="preserve">kao i prethodnih godina, </w:t>
      </w:r>
      <w:r w:rsidRPr="007634E7">
        <w:rPr>
          <w:rFonts w:ascii="Arial" w:hAnsi="Arial" w:cs="Arial"/>
          <w:b/>
          <w:color w:val="000000"/>
          <w:sz w:val="24"/>
          <w:szCs w:val="24"/>
        </w:rPr>
        <w:t>u svom financijskom planu iskazati sve svoje prihode i rashode</w:t>
      </w:r>
      <w:r w:rsidRPr="007634E7">
        <w:rPr>
          <w:rFonts w:ascii="Arial" w:hAnsi="Arial" w:cs="Arial"/>
          <w:color w:val="000000"/>
          <w:sz w:val="24"/>
          <w:szCs w:val="24"/>
        </w:rPr>
        <w:t xml:space="preserve"> bez obzira </w:t>
      </w:r>
      <w:proofErr w:type="gramStart"/>
      <w:r w:rsidRPr="007634E7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7634E7">
        <w:rPr>
          <w:rFonts w:ascii="Arial" w:hAnsi="Arial" w:cs="Arial"/>
          <w:color w:val="000000"/>
          <w:sz w:val="24"/>
          <w:szCs w:val="24"/>
        </w:rPr>
        <w:t xml:space="preserve"> moguće uplate dijela prihoda korisnika u proračun Općine Gračac ili podmirivanje dijela rashoda korisnika izravno s računa proračuna.</w:t>
      </w: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2D62" w:rsidRPr="00D36613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70BD5" w:rsidRPr="00D36613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51">
        <w:rPr>
          <w:rFonts w:ascii="Arial" w:hAnsi="Arial" w:cs="Arial"/>
          <w:sz w:val="24"/>
          <w:szCs w:val="24"/>
        </w:rPr>
        <w:t xml:space="preserve">Detaljni prikaz sadržaja financijskog plana </w:t>
      </w:r>
      <w:r w:rsidR="00132251" w:rsidRPr="00132251">
        <w:rPr>
          <w:rFonts w:ascii="Arial" w:hAnsi="Arial" w:cs="Arial"/>
          <w:sz w:val="24"/>
          <w:szCs w:val="24"/>
        </w:rPr>
        <w:t>proračunskih korisnika dan je u tablici</w:t>
      </w:r>
      <w:r w:rsidR="002F2D62">
        <w:rPr>
          <w:rFonts w:ascii="Arial" w:hAnsi="Arial" w:cs="Arial"/>
          <w:sz w:val="24"/>
          <w:szCs w:val="24"/>
        </w:rPr>
        <w:t xml:space="preserve"> koja slijedi</w:t>
      </w:r>
      <w:r w:rsidR="00132251" w:rsidRPr="00132251">
        <w:rPr>
          <w:rFonts w:ascii="Arial" w:hAnsi="Arial" w:cs="Arial"/>
          <w:sz w:val="24"/>
          <w:szCs w:val="24"/>
        </w:rPr>
        <w:t>:</w:t>
      </w: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D62" w:rsidRPr="00D36613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2459" w:rsidRPr="00D36613" w:rsidRDefault="00202459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45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F771958" wp14:editId="07140556">
            <wp:extent cx="5943600" cy="3827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9A2" w:rsidRPr="006149A2" w:rsidRDefault="006149A2" w:rsidP="006149A2">
      <w:pPr>
        <w:jc w:val="both"/>
        <w:rPr>
          <w:rFonts w:ascii="Cambria" w:eastAsia="Times New Roman" w:hAnsi="Cambria" w:cs="Arial"/>
          <w:b/>
          <w:sz w:val="24"/>
          <w:szCs w:val="24"/>
          <w:lang w:val="hr-HR" w:eastAsia="hr-HR"/>
        </w:rPr>
      </w:pPr>
    </w:p>
    <w:p w:rsidR="006149A2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6149A2">
        <w:rPr>
          <w:rFonts w:ascii="Arial" w:eastAsia="Times New Roman" w:hAnsi="Arial" w:cs="Arial"/>
          <w:sz w:val="24"/>
          <w:szCs w:val="24"/>
          <w:lang w:val="hr-HR" w:eastAsia="hr-HR"/>
        </w:rPr>
        <w:t xml:space="preserve">Uz ekonomsku i programsku klasifikaciju, proračunski korisnici u izradi financijskog plana obvezni su primjenjivati i klasifikaciju po izvorima 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>financiranja.</w:t>
      </w:r>
    </w:p>
    <w:p w:rsidR="006149A2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Izvori financiranja i programska klasifikacija koju su korisnici dužni primjenjivati navedeni su u sljedećim tablicama:</w:t>
      </w:r>
    </w:p>
    <w:p w:rsidR="006149A2" w:rsidRDefault="006149A2" w:rsidP="006149A2">
      <w:pPr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mo" w:eastAsia="Arimo" w:hAnsi="Arimo" w:cs="Arimo"/>
          <w:b/>
          <w:sz w:val="24"/>
        </w:rPr>
        <w:t>Izvori financiranja po šifri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7835"/>
      </w:tblGrid>
      <w:tr w:rsidR="006149A2" w:rsidRPr="006149A2" w:rsidTr="006149A2">
        <w:trPr>
          <w:trHeight w:hRule="exact" w:val="400"/>
        </w:trPr>
        <w:tc>
          <w:tcPr>
            <w:tcW w:w="819" w:type="pct"/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181" w:type="pct"/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Naziv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OPĆI PRIHODI I PRIMICI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poreza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Ustupljeni dio poreza i prireza za vatrogasne postrojbe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Višak - prihodi od poreza i prireza na dohodak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nefinancijske imovine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administrativnih (upravnih) pristojbi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Ostali opći prihodi i primici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financijske imovine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fin. imovine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od kazni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Opći prihodi i primici - višak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Doprinosi 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 PRIHODI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 prihodi - prihodi proračuna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Vlastiti prihodi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ZA POSEBNE NAMJENE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Komunalni doprinos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Komunalna naknada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Doprinos za šume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Spomenička renta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Ostali nespomenuti prihodi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Naknada za zadržavanje nezakonito izgrađene zgrade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Prihodi za posebne namjene-prihodi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Ostali nespomenuti prihodi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5.0.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 pomoći od tijela i institucija EU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 pomoći iz državnog proračuna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 pomoći od izvanproračunskih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Višak - tekuće pomoći iz državnog proračuna 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 pomoći iz županijskog proračuna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 pomoći iz državnog proračuna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 pomoći od izvanproračunskih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Kap. </w:t>
            </w:r>
            <w:proofErr w:type="gram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gram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iz drž. </w:t>
            </w:r>
            <w:proofErr w:type="gram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gram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.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 pomoći iz županijskog proračuna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5.4.1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Kap. </w:t>
            </w:r>
            <w:proofErr w:type="gram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</w:t>
            </w:r>
            <w:proofErr w:type="gram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 iz žup. </w:t>
            </w:r>
            <w:proofErr w:type="gramStart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pror</w:t>
            </w:r>
            <w:proofErr w:type="gramEnd"/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.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Pomoći izravnanja za decentralizirane funkcije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Potpora Vatrogasne zajednice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Kapitalne pomoći od međunarodnih organizacija te inst.i tije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Kap.pomoći iz državnog pror. temeljem prijenosa EU sredstava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Tek.pomoći iz državnog pror. temeljem prijenosa EU sredstava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 pomoći od institucija i tijela EU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DONACIJE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Tekuće donacije 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Tekuće donacije - prihodi korisnika</w:t>
            </w:r>
          </w:p>
        </w:tc>
      </w:tr>
      <w:tr w:rsidR="006149A2" w:rsidRPr="006149A2" w:rsidTr="006149A2">
        <w:trPr>
          <w:trHeight w:hRule="exact" w:val="280"/>
        </w:trPr>
        <w:tc>
          <w:tcPr>
            <w:tcW w:w="8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A2" w:rsidRPr="006149A2" w:rsidRDefault="006149A2" w:rsidP="006149A2">
            <w:pPr>
              <w:spacing w:after="0" w:line="240" w:lineRule="auto"/>
              <w:ind w:left="60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 w:rsidRPr="006149A2">
              <w:rPr>
                <w:rFonts w:ascii="Arimo" w:eastAsia="Arimo" w:hAnsi="Arimo" w:cs="Arimo"/>
                <w:color w:val="000000"/>
                <w:sz w:val="20"/>
                <w:szCs w:val="20"/>
              </w:rPr>
              <w:t xml:space="preserve">Kapitalne donacije </w:t>
            </w:r>
          </w:p>
        </w:tc>
      </w:tr>
    </w:tbl>
    <w:p w:rsidR="00070BD5" w:rsidRPr="006149A2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D62" w:rsidRPr="006149A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49A2" w:rsidRPr="006149A2" w:rsidTr="00974E81">
        <w:trPr>
          <w:trHeight w:val="380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PROGRAMSKA KLASIFIKACIJA</w:t>
            </w:r>
          </w:p>
        </w:tc>
      </w:tr>
      <w:tr w:rsidR="006149A2" w:rsidRPr="006149A2" w:rsidTr="00974E81">
        <w:trPr>
          <w:trHeight w:val="38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02  USTANOVE U PREDŠKOLSKOM ODGOJU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02        34475  Dječji vrtić Baltazar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1008  Javne potrebe u školstvu i predškolskom odgoju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1008A100051  Redovna djelatnost dječjeg vrtića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03  USTANOVE U KULTURI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03        34539  Knjižnica i čitaonica Gračac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Program  A01 1007  Javne potrebe u kulturi i religiji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1007A100053  Redovna djelatnost knjižnice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1007K100002  Nabava novih publikacija za knjižnicu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04  ZAŠTITA OD POŽARA I SPAŠAVANJE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04        34514  Javna vatrogasna postrojba Gračac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1002  Zaštita od požara i civilna zaštita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1002A100052  Redovna djelatnost javnog vatrogastva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1002K100067  Nabava opreme - JVP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Tekući projekt  A01 1002T100036  Redovna djelatnost javnog vatrogastva izvan minimalnih standarda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05  USTANOVE ZA RAZVOJ GOSPODARSTVA I TURIZMA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05        50830  Razvojna agencija Općine Gračac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6149A2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1013  Djelatnost razvojne agencije</w:t>
            </w:r>
          </w:p>
        </w:tc>
      </w:tr>
      <w:tr w:rsidR="006149A2" w:rsidRPr="006149A2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1013A100056  Redovna djelatnost razvojne agencije Općine Gračac</w:t>
            </w:r>
          </w:p>
        </w:tc>
      </w:tr>
      <w:tr w:rsidR="006149A2" w:rsidRPr="006149A2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6149A2" w:rsidTr="00974E81">
        <w:trPr>
          <w:trHeight w:val="187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40000  MJESNI ODBOR SRB</w:t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334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268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328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1000A100054  Obavljanje redovne djelatnosti mjesnog odbora Srb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328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6149A2" w:rsidTr="00974E81">
        <w:trPr>
          <w:trHeight w:val="276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40001  VIJEĆE SRPSKE NACIONALNE MANJINE</w:t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252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242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6149A2" w:rsidTr="00974E81">
        <w:trPr>
          <w:trHeight w:val="218"/>
        </w:trPr>
        <w:tc>
          <w:tcPr>
            <w:tcW w:w="9889" w:type="dxa"/>
            <w:shd w:val="clear" w:color="auto" w:fill="auto"/>
          </w:tcPr>
          <w:p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1000A100055  Vijeće srpske nacionalne manjine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</w:tbl>
    <w:p w:rsidR="002F2D62" w:rsidRPr="006149A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62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49A2" w:rsidRDefault="006149A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225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</w:t>
      </w:r>
      <w:r w:rsidR="00EF4D1B" w:rsidRPr="00132251">
        <w:rPr>
          <w:rFonts w:ascii="Arial" w:hAnsi="Arial" w:cs="Arial"/>
          <w:b/>
          <w:bCs/>
          <w:color w:val="000000"/>
          <w:sz w:val="24"/>
          <w:szCs w:val="24"/>
        </w:rPr>
        <w:t>.6</w:t>
      </w:r>
      <w:r w:rsidRPr="00132251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070BD5">
        <w:rPr>
          <w:rFonts w:ascii="Arial" w:hAnsi="Arial" w:cs="Arial"/>
          <w:b/>
          <w:bCs/>
          <w:color w:val="000000"/>
          <w:sz w:val="24"/>
          <w:szCs w:val="24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b/>
          <w:bCs/>
          <w:color w:val="000000"/>
          <w:sz w:val="24"/>
          <w:szCs w:val="24"/>
        </w:rPr>
        <w:t>Općine Gračac</w:t>
      </w:r>
    </w:p>
    <w:p w:rsidR="002F2D62" w:rsidRPr="00070BD5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red"/>
        </w:rPr>
      </w:pPr>
    </w:p>
    <w:p w:rsidR="00070BD5" w:rsidRPr="00070BD5" w:rsidRDefault="00070BD5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0BD5">
        <w:rPr>
          <w:rFonts w:ascii="Arial" w:hAnsi="Arial" w:cs="Arial"/>
          <w:color w:val="000000"/>
          <w:sz w:val="24"/>
          <w:szCs w:val="24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color w:val="000000"/>
          <w:sz w:val="24"/>
          <w:szCs w:val="24"/>
        </w:rPr>
        <w:t>Općine Gračac</w:t>
      </w:r>
      <w:r w:rsidRPr="00070BD5">
        <w:rPr>
          <w:rFonts w:ascii="Arial" w:hAnsi="Arial" w:cs="Arial"/>
          <w:color w:val="000000"/>
          <w:sz w:val="24"/>
          <w:szCs w:val="24"/>
        </w:rPr>
        <w:t xml:space="preserve"> dani su u </w:t>
      </w:r>
      <w:r w:rsidR="00132251">
        <w:rPr>
          <w:rFonts w:ascii="Arial" w:hAnsi="Arial" w:cs="Arial"/>
          <w:iCs/>
          <w:color w:val="000000"/>
          <w:sz w:val="24"/>
          <w:szCs w:val="24"/>
        </w:rPr>
        <w:t>tablici u nastavku:</w:t>
      </w:r>
    </w:p>
    <w:p w:rsidR="00070BD5" w:rsidRDefault="00070BD5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451"/>
        <w:gridCol w:w="2223"/>
        <w:gridCol w:w="3231"/>
      </w:tblGrid>
      <w:tr w:rsidR="0076293D" w:rsidRPr="007C4092" w:rsidTr="00EB5942">
        <w:tc>
          <w:tcPr>
            <w:tcW w:w="1671" w:type="dxa"/>
            <w:shd w:val="clear" w:color="auto" w:fill="C2D69B" w:themeFill="accent3" w:themeFillTint="99"/>
          </w:tcPr>
          <w:p w:rsidR="007070F0" w:rsidRPr="007C4092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:rsidR="007070F0" w:rsidRPr="007C4092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:rsidR="007070F0" w:rsidRPr="007C4092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:rsidR="007070F0" w:rsidRPr="007C4092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NAPOMENA:</w:t>
            </w:r>
          </w:p>
        </w:tc>
      </w:tr>
      <w:tr w:rsidR="0076293D" w:rsidTr="0076293D">
        <w:tc>
          <w:tcPr>
            <w:tcW w:w="1671" w:type="dxa"/>
          </w:tcPr>
          <w:p w:rsidR="0076293D" w:rsidRPr="007070F0" w:rsidRDefault="0076293D" w:rsidP="007070F0">
            <w:pPr>
              <w:pStyle w:val="Default"/>
              <w:rPr>
                <w:rFonts w:ascii="Arial" w:hAnsi="Arial" w:cs="Arial"/>
              </w:rPr>
            </w:pPr>
            <w:r w:rsidRPr="007070F0">
              <w:rPr>
                <w:rFonts w:ascii="Arial" w:hAnsi="Arial" w:cs="Arial"/>
              </w:rPr>
              <w:t xml:space="preserve">Čelnik proračunskog korisnika </w:t>
            </w:r>
          </w:p>
        </w:tc>
        <w:tc>
          <w:tcPr>
            <w:tcW w:w="2451" w:type="dxa"/>
          </w:tcPr>
          <w:p w:rsidR="0076293D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>Upravljačkom tijelu</w:t>
            </w:r>
          </w:p>
        </w:tc>
        <w:tc>
          <w:tcPr>
            <w:tcW w:w="2223" w:type="dxa"/>
            <w:vMerge w:val="restart"/>
          </w:tcPr>
          <w:p w:rsidR="0076293D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93D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293D" w:rsidRPr="007C4092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21. </w:t>
            </w:r>
            <w:proofErr w:type="gramStart"/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listopada</w:t>
            </w:r>
            <w:proofErr w:type="gramEnd"/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2022.</w:t>
            </w:r>
          </w:p>
        </w:tc>
        <w:tc>
          <w:tcPr>
            <w:tcW w:w="3231" w:type="dxa"/>
            <w:vMerge w:val="restart"/>
          </w:tcPr>
          <w:p w:rsidR="0076293D" w:rsidRDefault="0076293D" w:rsidP="00762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Prije dostave prijedloga financijskog plana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Jedinstvenom upravnom odjelu</w:t>
            </w: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>, čelnik proračunskog korisnika obvezan je prijedlog financijskog plana uputiti upravljačkom tijelu na usvajanje, ako je primjenjivo, u skladu s aktima kojima je uređen rad proračunskog k</w:t>
            </w:r>
            <w:r w:rsidR="007C4092">
              <w:rPr>
                <w:rFonts w:ascii="Arial" w:hAnsi="Arial" w:cs="Arial"/>
                <w:color w:val="000000"/>
                <w:sz w:val="24"/>
                <w:szCs w:val="24"/>
              </w:rPr>
              <w:t>orisnika</w:t>
            </w:r>
          </w:p>
        </w:tc>
      </w:tr>
      <w:tr w:rsidR="0076293D" w:rsidTr="0076293D">
        <w:tc>
          <w:tcPr>
            <w:tcW w:w="1671" w:type="dxa"/>
          </w:tcPr>
          <w:p w:rsidR="0076293D" w:rsidRPr="007C4092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Proračunski korisnik</w:t>
            </w:r>
          </w:p>
        </w:tc>
        <w:tc>
          <w:tcPr>
            <w:tcW w:w="2451" w:type="dxa"/>
          </w:tcPr>
          <w:p w:rsidR="0076293D" w:rsidRPr="007C4092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40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Jedinstvenom  upravnom odjelu </w:t>
            </w:r>
          </w:p>
        </w:tc>
        <w:tc>
          <w:tcPr>
            <w:tcW w:w="2223" w:type="dxa"/>
            <w:vMerge/>
          </w:tcPr>
          <w:p w:rsidR="0076293D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76293D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293D" w:rsidTr="0076293D">
        <w:tc>
          <w:tcPr>
            <w:tcW w:w="1671" w:type="dxa"/>
          </w:tcPr>
          <w:p w:rsidR="007070F0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Jedinstveni upravni odjel</w:t>
            </w:r>
          </w:p>
        </w:tc>
        <w:tc>
          <w:tcPr>
            <w:tcW w:w="2451" w:type="dxa"/>
          </w:tcPr>
          <w:p w:rsidR="007070F0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Općinskom načelniku</w:t>
            </w:r>
          </w:p>
        </w:tc>
        <w:tc>
          <w:tcPr>
            <w:tcW w:w="2223" w:type="dxa"/>
          </w:tcPr>
          <w:p w:rsidR="007070F0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30. </w:t>
            </w:r>
            <w:proofErr w:type="gramStart"/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>listopada</w:t>
            </w:r>
            <w:proofErr w:type="gramEnd"/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2022.</w:t>
            </w:r>
          </w:p>
        </w:tc>
        <w:tc>
          <w:tcPr>
            <w:tcW w:w="3231" w:type="dxa"/>
          </w:tcPr>
          <w:p w:rsidR="007070F0" w:rsidRDefault="0076293D" w:rsidP="007C4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Jedinstveni upravni odjel</w:t>
            </w: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 izrađuje nacrt pror</w:t>
            </w:r>
            <w:r w:rsidR="007C4092">
              <w:rPr>
                <w:rFonts w:ascii="Arial" w:hAnsi="Arial" w:cs="Arial"/>
                <w:color w:val="000000"/>
                <w:sz w:val="24"/>
                <w:szCs w:val="24"/>
              </w:rPr>
              <w:t>ačuna te ga dostavlja općinskom načelniku</w:t>
            </w:r>
          </w:p>
        </w:tc>
      </w:tr>
      <w:tr w:rsidR="0076293D" w:rsidTr="0076293D">
        <w:tc>
          <w:tcPr>
            <w:tcW w:w="1671" w:type="dxa"/>
          </w:tcPr>
          <w:p w:rsidR="007070F0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Općinski načelnik</w:t>
            </w:r>
          </w:p>
        </w:tc>
        <w:tc>
          <w:tcPr>
            <w:tcW w:w="2451" w:type="dxa"/>
          </w:tcPr>
          <w:p w:rsidR="007070F0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Općinskom vijeću</w:t>
            </w:r>
          </w:p>
        </w:tc>
        <w:tc>
          <w:tcPr>
            <w:tcW w:w="2223" w:type="dxa"/>
          </w:tcPr>
          <w:p w:rsidR="007070F0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15. </w:t>
            </w:r>
            <w:proofErr w:type="gramStart"/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>studenoga</w:t>
            </w:r>
            <w:proofErr w:type="gramEnd"/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2022.</w:t>
            </w:r>
          </w:p>
        </w:tc>
        <w:tc>
          <w:tcPr>
            <w:tcW w:w="3231" w:type="dxa"/>
          </w:tcPr>
          <w:p w:rsidR="007070F0" w:rsidRDefault="007C4092" w:rsidP="007C40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Općinski načelnik </w:t>
            </w:r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utvrđuje prijedlog proračuna i podnosi ga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Općinskom vijeću</w:t>
            </w:r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 na donošenje.</w:t>
            </w:r>
          </w:p>
        </w:tc>
      </w:tr>
      <w:tr w:rsidR="007070F0" w:rsidTr="0076293D">
        <w:tc>
          <w:tcPr>
            <w:tcW w:w="1671" w:type="dxa"/>
          </w:tcPr>
          <w:p w:rsidR="007070F0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Općinsko vijeće</w:t>
            </w:r>
          </w:p>
        </w:tc>
        <w:tc>
          <w:tcPr>
            <w:tcW w:w="2451" w:type="dxa"/>
          </w:tcPr>
          <w:p w:rsidR="007070F0" w:rsidRDefault="007070F0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:rsidR="007070F0" w:rsidRDefault="0076293D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93D">
              <w:rPr>
                <w:rFonts w:ascii="Arial" w:hAnsi="Arial" w:cs="Arial"/>
                <w:color w:val="000000"/>
                <w:sz w:val="24"/>
                <w:szCs w:val="24"/>
              </w:rPr>
              <w:t>Do kraja tekuće 2022.</w:t>
            </w:r>
          </w:p>
        </w:tc>
        <w:tc>
          <w:tcPr>
            <w:tcW w:w="3231" w:type="dxa"/>
          </w:tcPr>
          <w:p w:rsidR="007070F0" w:rsidRDefault="007C4092" w:rsidP="00070B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Općinsko vijeće </w:t>
            </w:r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donosi proračun za 2023. </w:t>
            </w:r>
            <w:proofErr w:type="gramStart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gramEnd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 i projekcije za 2024. </w:t>
            </w:r>
            <w:proofErr w:type="gramStart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gramEnd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2025. </w:t>
            </w:r>
            <w:proofErr w:type="gramStart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gramEnd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 do kraja tekuće 2022. </w:t>
            </w:r>
            <w:proofErr w:type="gramStart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gramEnd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, u roku koji omogućuje primjenu proračuna od 1. </w:t>
            </w:r>
            <w:proofErr w:type="gramStart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>siječnja</w:t>
            </w:r>
            <w:proofErr w:type="gramEnd"/>
            <w:r w:rsidRPr="007C409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2023.</w:t>
            </w:r>
          </w:p>
        </w:tc>
      </w:tr>
    </w:tbl>
    <w:p w:rsidR="007070F0" w:rsidRPr="00070BD5" w:rsidRDefault="007070F0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0BD5" w:rsidRPr="00CD3AB8" w:rsidRDefault="00070BD5" w:rsidP="00647B8B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  <w:b/>
          <w:bCs/>
        </w:rPr>
        <w:t xml:space="preserve">U slučaju da postoje razlike u financijskom planu proračunskog korisnika </w:t>
      </w:r>
      <w:r w:rsidRPr="00D36613">
        <w:rPr>
          <w:rFonts w:ascii="Arial" w:hAnsi="Arial" w:cs="Arial"/>
        </w:rPr>
        <w:t xml:space="preserve">sadržanom u proračunu, kojeg je donijelo </w:t>
      </w:r>
      <w:r w:rsidR="00647B8B" w:rsidRPr="00D36613">
        <w:rPr>
          <w:rFonts w:ascii="Arial" w:hAnsi="Arial" w:cs="Arial"/>
        </w:rPr>
        <w:t>Općinsko vijeće</w:t>
      </w:r>
      <w:r w:rsidRPr="00D36613">
        <w:rPr>
          <w:rFonts w:ascii="Arial" w:hAnsi="Arial" w:cs="Arial"/>
        </w:rPr>
        <w:t xml:space="preserve">, u odnosu na već usvojeni prijedlog financijskog plana od strane upravljačkog tijela, </w:t>
      </w:r>
      <w:r w:rsidRPr="00EF4D1B">
        <w:rPr>
          <w:rFonts w:ascii="Arial" w:hAnsi="Arial" w:cs="Arial"/>
          <w:b/>
          <w:color w:val="auto"/>
        </w:rPr>
        <w:t xml:space="preserve">upravljačko tijelo usvaja financijski plan koji je sadržan u proračunu kojeg </w:t>
      </w:r>
      <w:r w:rsidR="00647B8B" w:rsidRPr="00EF4D1B">
        <w:rPr>
          <w:rFonts w:ascii="Arial" w:hAnsi="Arial" w:cs="Arial"/>
          <w:b/>
          <w:color w:val="auto"/>
        </w:rPr>
        <w:t>je donijelo Općinsko vijeće</w:t>
      </w:r>
      <w:r w:rsidRPr="00D36613">
        <w:rPr>
          <w:rFonts w:ascii="Arial" w:hAnsi="Arial" w:cs="Arial"/>
          <w:color w:val="auto"/>
        </w:rPr>
        <w:t>.</w:t>
      </w:r>
    </w:p>
    <w:p w:rsidR="00647B8B" w:rsidRDefault="00647B8B" w:rsidP="00647B8B">
      <w:pPr>
        <w:pStyle w:val="Default"/>
        <w:rPr>
          <w:rFonts w:ascii="Arial" w:hAnsi="Arial" w:cs="Arial"/>
          <w:b/>
          <w:bCs/>
        </w:rPr>
      </w:pPr>
    </w:p>
    <w:p w:rsidR="00C92E61" w:rsidRPr="00C92E61" w:rsidRDefault="00C92E61" w:rsidP="00C92E61">
      <w:pPr>
        <w:pStyle w:val="Default"/>
        <w:rPr>
          <w:rFonts w:ascii="Arial" w:hAnsi="Arial" w:cs="Arial"/>
          <w:b/>
          <w:bCs/>
        </w:rPr>
      </w:pPr>
      <w:r w:rsidRPr="00C92E61">
        <w:rPr>
          <w:rFonts w:ascii="Arial" w:hAnsi="Arial" w:cs="Arial"/>
          <w:b/>
          <w:bCs/>
        </w:rPr>
        <w:t>Napominje se da dostavljeni prijedlog financijskog plana nije ujedno i usvojeni financijski plan!</w:t>
      </w:r>
    </w:p>
    <w:p w:rsidR="00C92E61" w:rsidRPr="00C92E61" w:rsidRDefault="00C92E61" w:rsidP="00C92E61">
      <w:pPr>
        <w:pStyle w:val="Default"/>
        <w:rPr>
          <w:rFonts w:ascii="Arial" w:hAnsi="Arial" w:cs="Arial"/>
          <w:b/>
          <w:bCs/>
        </w:rPr>
      </w:pPr>
    </w:p>
    <w:p w:rsidR="00C92E61" w:rsidRPr="00C92E61" w:rsidRDefault="00C92E61" w:rsidP="00C92E61">
      <w:pPr>
        <w:pStyle w:val="Default"/>
        <w:jc w:val="both"/>
        <w:rPr>
          <w:rFonts w:ascii="Arial" w:hAnsi="Arial" w:cs="Arial"/>
          <w:bCs/>
        </w:rPr>
      </w:pPr>
      <w:r w:rsidRPr="00C92E61">
        <w:rPr>
          <w:rFonts w:ascii="Arial" w:hAnsi="Arial" w:cs="Arial"/>
          <w:bCs/>
        </w:rPr>
        <w:t xml:space="preserve">Općina Gračac još </w:t>
      </w:r>
      <w:proofErr w:type="gramStart"/>
      <w:r w:rsidRPr="00C92E61">
        <w:rPr>
          <w:rFonts w:ascii="Arial" w:hAnsi="Arial" w:cs="Arial"/>
          <w:bCs/>
        </w:rPr>
        <w:t>nema</w:t>
      </w:r>
      <w:proofErr w:type="gramEnd"/>
      <w:r w:rsidRPr="00C92E61">
        <w:rPr>
          <w:rFonts w:ascii="Arial" w:hAnsi="Arial" w:cs="Arial"/>
          <w:bCs/>
        </w:rPr>
        <w:t xml:space="preserve"> uvedenu riznicu i ne može pratiti ostvarenje i trošenje prihoda proračunskih korisnika, pa svi proračunski korisnici moraju kvartalno</w:t>
      </w:r>
      <w:r>
        <w:rPr>
          <w:rFonts w:ascii="Arial" w:hAnsi="Arial" w:cs="Arial"/>
          <w:bCs/>
        </w:rPr>
        <w:t xml:space="preserve"> (a po zahtjevu i </w:t>
      </w:r>
      <w:r>
        <w:rPr>
          <w:rFonts w:ascii="Arial" w:hAnsi="Arial" w:cs="Arial"/>
          <w:bCs/>
        </w:rPr>
        <w:lastRenderedPageBreak/>
        <w:t>čeešće)</w:t>
      </w:r>
      <w:r w:rsidRPr="00C92E61">
        <w:rPr>
          <w:rFonts w:ascii="Arial" w:hAnsi="Arial" w:cs="Arial"/>
          <w:bCs/>
        </w:rPr>
        <w:t xml:space="preserve"> izvještavati Općinu o rashodima financiranim iz sredstava proračuna, kao i ostvarenim vlastitim i namjenskim prihodima i primicima i njihovim rashodima.</w:t>
      </w:r>
    </w:p>
    <w:p w:rsidR="00C92E61" w:rsidRPr="00D36613" w:rsidRDefault="00C92E61" w:rsidP="00C92E61">
      <w:pPr>
        <w:pStyle w:val="Default"/>
        <w:rPr>
          <w:rFonts w:ascii="Arial" w:hAnsi="Arial" w:cs="Arial"/>
          <w:b/>
          <w:bCs/>
        </w:rPr>
      </w:pPr>
    </w:p>
    <w:p w:rsidR="00647B8B" w:rsidRDefault="00647B8B" w:rsidP="00647B8B">
      <w:pPr>
        <w:pStyle w:val="Default"/>
        <w:rPr>
          <w:rFonts w:ascii="Arial" w:hAnsi="Arial" w:cs="Arial"/>
          <w:b/>
          <w:bCs/>
        </w:rPr>
      </w:pPr>
      <w:r w:rsidRPr="00D36613">
        <w:rPr>
          <w:rFonts w:ascii="Arial" w:hAnsi="Arial" w:cs="Arial"/>
          <w:b/>
          <w:bCs/>
        </w:rPr>
        <w:t>5</w:t>
      </w:r>
      <w:r w:rsidR="00EF4D1B">
        <w:rPr>
          <w:rFonts w:ascii="Arial" w:hAnsi="Arial" w:cs="Arial"/>
          <w:b/>
          <w:bCs/>
        </w:rPr>
        <w:t>.7</w:t>
      </w:r>
      <w:r w:rsidRPr="00D36613">
        <w:rPr>
          <w:rFonts w:ascii="Arial" w:hAnsi="Arial" w:cs="Arial"/>
          <w:b/>
          <w:bCs/>
        </w:rPr>
        <w:t xml:space="preserve">. Izmjene i dopune proračuna </w:t>
      </w:r>
    </w:p>
    <w:p w:rsidR="002F2D62" w:rsidRPr="00D36613" w:rsidRDefault="002F2D62" w:rsidP="00647B8B">
      <w:pPr>
        <w:pStyle w:val="Default"/>
        <w:rPr>
          <w:rFonts w:ascii="Arial" w:hAnsi="Arial" w:cs="Arial"/>
        </w:rPr>
      </w:pPr>
    </w:p>
    <w:p w:rsidR="00647B8B" w:rsidRPr="00D36613" w:rsidRDefault="00647B8B" w:rsidP="00647B8B">
      <w:pPr>
        <w:pStyle w:val="Default"/>
        <w:jc w:val="both"/>
        <w:rPr>
          <w:rFonts w:ascii="Arial" w:hAnsi="Arial" w:cs="Arial"/>
        </w:rPr>
      </w:pPr>
      <w:proofErr w:type="gramStart"/>
      <w:r w:rsidRPr="00D36613">
        <w:rPr>
          <w:rFonts w:ascii="Arial" w:hAnsi="Arial" w:cs="Arial"/>
        </w:rPr>
        <w:t xml:space="preserve">Izmjenama i dopunama proračuna </w:t>
      </w:r>
      <w:r w:rsidRPr="00D36613">
        <w:rPr>
          <w:rFonts w:ascii="Arial" w:hAnsi="Arial" w:cs="Arial"/>
          <w:b/>
          <w:bCs/>
        </w:rPr>
        <w:t>mijenja se isključivo plan za tekuću proračunsku godinu.</w:t>
      </w:r>
      <w:proofErr w:type="gramEnd"/>
      <w:r w:rsidRPr="00D36613">
        <w:rPr>
          <w:rFonts w:ascii="Arial" w:hAnsi="Arial" w:cs="Arial"/>
          <w:b/>
          <w:bCs/>
        </w:rPr>
        <w:t xml:space="preserve"> </w:t>
      </w:r>
      <w:r w:rsidRPr="00D36613">
        <w:rPr>
          <w:rFonts w:ascii="Arial" w:hAnsi="Arial" w:cs="Arial"/>
        </w:rPr>
        <w:t xml:space="preserve">Na postupak donošenja izmjena i dopuna proračuna </w:t>
      </w:r>
      <w:proofErr w:type="gramStart"/>
      <w:r w:rsidRPr="00D36613">
        <w:rPr>
          <w:rFonts w:ascii="Arial" w:hAnsi="Arial" w:cs="Arial"/>
        </w:rPr>
        <w:t>na</w:t>
      </w:r>
      <w:proofErr w:type="gramEnd"/>
      <w:r w:rsidRPr="00D36613">
        <w:rPr>
          <w:rFonts w:ascii="Arial" w:hAnsi="Arial" w:cs="Arial"/>
        </w:rPr>
        <w:t xml:space="preserve"> odgovarajući se način primjenjuju odredbe Zakona o proračunu za postupak donošenja proračuna. Izmjene i dopune proračuna sastoje se </w:t>
      </w:r>
      <w:proofErr w:type="gramStart"/>
      <w:r w:rsidRPr="00D36613">
        <w:rPr>
          <w:rFonts w:ascii="Arial" w:hAnsi="Arial" w:cs="Arial"/>
        </w:rPr>
        <w:t>od</w:t>
      </w:r>
      <w:proofErr w:type="gramEnd"/>
      <w:r w:rsidRPr="00D36613">
        <w:rPr>
          <w:rFonts w:ascii="Arial" w:hAnsi="Arial" w:cs="Arial"/>
        </w:rPr>
        <w:t xml:space="preserve"> plana za tekuću proračunsku godinu i sadrže opći i posebni dio te obrazloženje izmjena i dopuna proračuna. Izmjenama i dopunama proračuna </w:t>
      </w:r>
      <w:r w:rsidRPr="00D36613">
        <w:rPr>
          <w:rFonts w:ascii="Arial" w:hAnsi="Arial" w:cs="Arial"/>
          <w:b/>
          <w:bCs/>
        </w:rPr>
        <w:t xml:space="preserve">ne mogu se </w:t>
      </w:r>
      <w:r w:rsidRPr="00D36613">
        <w:rPr>
          <w:rFonts w:ascii="Arial" w:hAnsi="Arial" w:cs="Arial"/>
        </w:rPr>
        <w:t xml:space="preserve">umanjiti rashodi i izdaci ispod razine izvršenja i preuzetih obveza po investicijskim projektima </w:t>
      </w:r>
      <w:proofErr w:type="gramStart"/>
      <w:r w:rsidRPr="00D36613">
        <w:rPr>
          <w:rFonts w:ascii="Arial" w:hAnsi="Arial" w:cs="Arial"/>
        </w:rPr>
        <w:t>te</w:t>
      </w:r>
      <w:proofErr w:type="gramEnd"/>
      <w:r w:rsidRPr="00D36613">
        <w:rPr>
          <w:rFonts w:ascii="Arial" w:hAnsi="Arial" w:cs="Arial"/>
        </w:rPr>
        <w:t xml:space="preserve"> preuzetih obveza iz ugovora koji zahtijevaju plaćanje u sljedećim godinama. Ostvareni namjenski prihodi i primici i ostvareni vlastiti prihodi </w:t>
      </w:r>
      <w:proofErr w:type="gramStart"/>
      <w:r w:rsidRPr="00D36613">
        <w:rPr>
          <w:rFonts w:ascii="Arial" w:hAnsi="Arial" w:cs="Arial"/>
        </w:rPr>
        <w:t>te</w:t>
      </w:r>
      <w:proofErr w:type="gramEnd"/>
      <w:r w:rsidRPr="00D36613">
        <w:rPr>
          <w:rFonts w:ascii="Arial" w:hAnsi="Arial" w:cs="Arial"/>
        </w:rPr>
        <w:t xml:space="preserve"> rashodi i izdaci izvršeni iznad iznosa utvrđenih u proračunu, izmjenama i dopunama proračuna </w:t>
      </w:r>
      <w:r w:rsidRPr="00D36613">
        <w:rPr>
          <w:rFonts w:ascii="Arial" w:hAnsi="Arial" w:cs="Arial"/>
          <w:b/>
          <w:bCs/>
        </w:rPr>
        <w:t xml:space="preserve">moraju se planirati minimalno na razini ostvarenih prihoda i primitaka, odnosno izvršenih rashoda i izdataka. </w:t>
      </w:r>
      <w:proofErr w:type="gramStart"/>
      <w:r w:rsidRPr="00D36613">
        <w:rPr>
          <w:rFonts w:ascii="Arial" w:hAnsi="Arial" w:cs="Arial"/>
        </w:rPr>
        <w:t>Uz svake izmjene i dopune proračuna obvezno je izraditi obrazloženja izmjena i dopuna proračuna (općeg i posebnog dijela).</w:t>
      </w:r>
      <w:proofErr w:type="gramEnd"/>
      <w:r w:rsidRPr="00D36613">
        <w:rPr>
          <w:rFonts w:ascii="Arial" w:hAnsi="Arial" w:cs="Arial"/>
        </w:rPr>
        <w:t xml:space="preserve"> </w:t>
      </w:r>
    </w:p>
    <w:p w:rsidR="00647B8B" w:rsidRPr="00D36613" w:rsidRDefault="00647B8B" w:rsidP="00647B8B">
      <w:pPr>
        <w:pStyle w:val="Default"/>
        <w:rPr>
          <w:rFonts w:ascii="Arial" w:hAnsi="Arial" w:cs="Arial"/>
          <w:b/>
          <w:bCs/>
        </w:rPr>
      </w:pPr>
    </w:p>
    <w:p w:rsidR="00647B8B" w:rsidRDefault="00EF4D1B" w:rsidP="00647B8B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5.8</w:t>
      </w:r>
      <w:r w:rsidR="00647B8B" w:rsidRPr="00D36613">
        <w:rPr>
          <w:rFonts w:ascii="Arial" w:hAnsi="Arial" w:cs="Arial"/>
          <w:b/>
          <w:bCs/>
        </w:rPr>
        <w:t xml:space="preserve">. Izmjene i dopune financijskog plana </w:t>
      </w:r>
    </w:p>
    <w:p w:rsidR="002F2D62" w:rsidRPr="00D36613" w:rsidRDefault="002F2D62" w:rsidP="00647B8B">
      <w:pPr>
        <w:pStyle w:val="Default"/>
        <w:jc w:val="both"/>
        <w:rPr>
          <w:rFonts w:ascii="Arial" w:hAnsi="Arial" w:cs="Arial"/>
        </w:rPr>
      </w:pPr>
    </w:p>
    <w:p w:rsidR="00647B8B" w:rsidRPr="00D36613" w:rsidRDefault="00647B8B" w:rsidP="00647B8B">
      <w:pPr>
        <w:pStyle w:val="Default"/>
        <w:jc w:val="both"/>
        <w:rPr>
          <w:rFonts w:ascii="Arial" w:hAnsi="Arial" w:cs="Arial"/>
        </w:rPr>
      </w:pPr>
      <w:proofErr w:type="gramStart"/>
      <w:r w:rsidRPr="00D36613">
        <w:rPr>
          <w:rFonts w:ascii="Arial" w:hAnsi="Arial" w:cs="Arial"/>
        </w:rPr>
        <w:t xml:space="preserve">Sukladno odredbama Zakona o proračunu izmjenama i dopunama financijskog plana </w:t>
      </w:r>
      <w:r w:rsidRPr="00D36613">
        <w:rPr>
          <w:rFonts w:ascii="Arial" w:hAnsi="Arial" w:cs="Arial"/>
          <w:b/>
          <w:bCs/>
        </w:rPr>
        <w:t>mijenja se isključivo usvojeni plan za tekuću proračunsku godinu.</w:t>
      </w:r>
      <w:proofErr w:type="gramEnd"/>
      <w:r w:rsidRPr="00D36613">
        <w:rPr>
          <w:rFonts w:ascii="Arial" w:hAnsi="Arial" w:cs="Arial"/>
          <w:b/>
          <w:bCs/>
        </w:rPr>
        <w:t xml:space="preserve"> </w:t>
      </w:r>
      <w:r w:rsidRPr="00D36613">
        <w:rPr>
          <w:rFonts w:ascii="Arial" w:hAnsi="Arial" w:cs="Arial"/>
        </w:rPr>
        <w:t xml:space="preserve">Na postupak donošenja izmjena i dopuna financijskog plana </w:t>
      </w:r>
      <w:proofErr w:type="gramStart"/>
      <w:r w:rsidRPr="00D36613">
        <w:rPr>
          <w:rFonts w:ascii="Arial" w:hAnsi="Arial" w:cs="Arial"/>
        </w:rPr>
        <w:t>na</w:t>
      </w:r>
      <w:proofErr w:type="gramEnd"/>
      <w:r w:rsidRPr="00D36613">
        <w:rPr>
          <w:rFonts w:ascii="Arial" w:hAnsi="Arial" w:cs="Arial"/>
        </w:rPr>
        <w:t xml:space="preserve"> odgovarajući se način primjenjuju odredbe Zakona o proračunu za postupak donošenja financijskog plana. Izmjenama i dopunama financijskog plana </w:t>
      </w:r>
      <w:r w:rsidRPr="00D36613">
        <w:rPr>
          <w:rFonts w:ascii="Arial" w:hAnsi="Arial" w:cs="Arial"/>
          <w:b/>
          <w:bCs/>
        </w:rPr>
        <w:t xml:space="preserve">ne mogu se </w:t>
      </w:r>
      <w:r w:rsidRPr="00D36613">
        <w:rPr>
          <w:rFonts w:ascii="Arial" w:hAnsi="Arial" w:cs="Arial"/>
        </w:rPr>
        <w:t xml:space="preserve">umanjiti rashodi i izdaci ispod razine izvršenja i preuzetih obveza po investicijskim projektima </w:t>
      </w:r>
      <w:proofErr w:type="gramStart"/>
      <w:r w:rsidRPr="00D36613">
        <w:rPr>
          <w:rFonts w:ascii="Arial" w:hAnsi="Arial" w:cs="Arial"/>
        </w:rPr>
        <w:t>te</w:t>
      </w:r>
      <w:proofErr w:type="gramEnd"/>
      <w:r w:rsidRPr="00D36613">
        <w:rPr>
          <w:rFonts w:ascii="Arial" w:hAnsi="Arial" w:cs="Arial"/>
        </w:rPr>
        <w:t xml:space="preserve"> preuzetih obveza iz ugovora koji zahtijevaju plaćanje u sljedećim godinama. Ostvareni namjenski prihodi i primici i ostvareni vlastiti prihodi </w:t>
      </w:r>
      <w:proofErr w:type="gramStart"/>
      <w:r w:rsidRPr="00D36613">
        <w:rPr>
          <w:rFonts w:ascii="Arial" w:hAnsi="Arial" w:cs="Arial"/>
        </w:rPr>
        <w:t>te</w:t>
      </w:r>
      <w:proofErr w:type="gramEnd"/>
      <w:r w:rsidRPr="00D36613">
        <w:rPr>
          <w:rFonts w:ascii="Arial" w:hAnsi="Arial" w:cs="Arial"/>
        </w:rPr>
        <w:t xml:space="preserve"> rashodi i izdaci izvršeni iznad iznosa utvrđenih u financijskom planu, izmjenama i dopunama financijskog plana </w:t>
      </w:r>
      <w:r w:rsidRPr="00D36613">
        <w:rPr>
          <w:rFonts w:ascii="Arial" w:hAnsi="Arial" w:cs="Arial"/>
          <w:b/>
          <w:bCs/>
        </w:rPr>
        <w:t xml:space="preserve">moraju se planirati minimalno na razini ostvarenih prihoda i primitaka, odnosno izvršenih rashoda i izdataka. </w:t>
      </w:r>
      <w:proofErr w:type="gramStart"/>
      <w:r w:rsidRPr="00D36613">
        <w:rPr>
          <w:rFonts w:ascii="Arial" w:hAnsi="Arial" w:cs="Arial"/>
        </w:rPr>
        <w:t>Uz svake izmjene i dopune financijskog plana obvezno je izraditi obrazloženja izmjena i dopuna financijskog plana (općeg i posebnog dijela).</w:t>
      </w:r>
      <w:proofErr w:type="gramEnd"/>
      <w:r w:rsidRPr="00D36613">
        <w:rPr>
          <w:rFonts w:ascii="Arial" w:hAnsi="Arial" w:cs="Arial"/>
        </w:rPr>
        <w:t xml:space="preserve"> </w:t>
      </w:r>
    </w:p>
    <w:p w:rsidR="00647B8B" w:rsidRPr="00D36613" w:rsidRDefault="00647B8B" w:rsidP="00647B8B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Izmjene i dopune financijskog plana proračunskog korisnika Općine Gračac moguće izraditi </w:t>
      </w:r>
      <w:proofErr w:type="gramStart"/>
      <w:r w:rsidRPr="00D36613">
        <w:rPr>
          <w:rFonts w:ascii="Arial" w:hAnsi="Arial" w:cs="Arial"/>
        </w:rPr>
        <w:t>na</w:t>
      </w:r>
      <w:proofErr w:type="gramEnd"/>
      <w:r w:rsidRPr="00D36613">
        <w:rPr>
          <w:rFonts w:ascii="Arial" w:hAnsi="Arial" w:cs="Arial"/>
        </w:rPr>
        <w:t xml:space="preserve"> sljedeće načine: </w:t>
      </w:r>
    </w:p>
    <w:p w:rsidR="00647B8B" w:rsidRPr="00196082" w:rsidRDefault="00647B8B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D62">
        <w:rPr>
          <w:rFonts w:ascii="Arial" w:hAnsi="Arial" w:cs="Arial"/>
          <w:b/>
          <w:sz w:val="24"/>
          <w:szCs w:val="24"/>
        </w:rPr>
        <w:t>-Kada je riječ o promjenama u financijskom planu</w:t>
      </w:r>
      <w:r w:rsidRPr="00196082">
        <w:rPr>
          <w:rFonts w:ascii="Arial" w:hAnsi="Arial" w:cs="Arial"/>
          <w:sz w:val="24"/>
          <w:szCs w:val="24"/>
        </w:rPr>
        <w:t xml:space="preserve"> proračunskih korisnika </w:t>
      </w:r>
      <w:r w:rsidRPr="002F2D62">
        <w:rPr>
          <w:rFonts w:ascii="Arial" w:hAnsi="Arial" w:cs="Arial"/>
          <w:b/>
          <w:sz w:val="24"/>
          <w:szCs w:val="24"/>
        </w:rPr>
        <w:t xml:space="preserve">koje su vezane uz financiranje </w:t>
      </w:r>
      <w:r w:rsidRPr="00196082">
        <w:rPr>
          <w:rFonts w:ascii="Arial" w:hAnsi="Arial" w:cs="Arial"/>
          <w:sz w:val="24"/>
          <w:szCs w:val="24"/>
        </w:rPr>
        <w:t xml:space="preserve">iz izvora općih prihoda i primitaka, odnosno </w:t>
      </w:r>
      <w:r w:rsidRPr="002F2D62">
        <w:rPr>
          <w:rFonts w:ascii="Arial" w:hAnsi="Arial" w:cs="Arial"/>
          <w:b/>
          <w:sz w:val="24"/>
          <w:szCs w:val="24"/>
        </w:rPr>
        <w:t>iz nadležnog lokalnog proračuna,</w:t>
      </w:r>
      <w:r w:rsidRPr="00196082">
        <w:rPr>
          <w:rFonts w:ascii="Arial" w:hAnsi="Arial" w:cs="Arial"/>
          <w:sz w:val="24"/>
          <w:szCs w:val="24"/>
        </w:rPr>
        <w:t xml:space="preserve">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nisu moguće bez suglasnosti </w:t>
      </w:r>
      <w:r w:rsidR="006D4D61" w:rsidRPr="00196082">
        <w:rPr>
          <w:rFonts w:ascii="Arial" w:hAnsi="Arial" w:cs="Arial"/>
          <w:sz w:val="24"/>
          <w:szCs w:val="24"/>
        </w:rPr>
        <w:t>Općine Gračac</w:t>
      </w:r>
      <w:r w:rsidRPr="00196082">
        <w:rPr>
          <w:rFonts w:ascii="Arial" w:hAnsi="Arial" w:cs="Arial"/>
          <w:sz w:val="24"/>
          <w:szCs w:val="24"/>
        </w:rPr>
        <w:t xml:space="preserve">, odnosno preraspodjela </w:t>
      </w:r>
      <w:proofErr w:type="gramStart"/>
      <w:r w:rsidRPr="00196082">
        <w:rPr>
          <w:rFonts w:ascii="Arial" w:hAnsi="Arial" w:cs="Arial"/>
          <w:sz w:val="24"/>
          <w:szCs w:val="24"/>
        </w:rPr>
        <w:t>ili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izmjena i dopuna proračuna </w:t>
      </w:r>
      <w:r w:rsidR="006D4D61" w:rsidRPr="00196082">
        <w:rPr>
          <w:rFonts w:ascii="Arial" w:hAnsi="Arial" w:cs="Arial"/>
          <w:sz w:val="24"/>
          <w:szCs w:val="24"/>
        </w:rPr>
        <w:t>Općine Gračac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:rsidR="00647B8B" w:rsidRPr="00196082" w:rsidRDefault="002F2D62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647B8B"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</w:t>
      </w:r>
      <w:r w:rsidR="00647B8B" w:rsidRPr="00196082">
        <w:rPr>
          <w:rFonts w:ascii="Arial" w:hAnsi="Arial" w:cs="Arial"/>
          <w:sz w:val="24"/>
          <w:szCs w:val="24"/>
        </w:rPr>
        <w:t>vezane uz „fleksibilne</w:t>
      </w:r>
      <w:proofErr w:type="gramStart"/>
      <w:r w:rsidR="00647B8B" w:rsidRPr="00196082">
        <w:rPr>
          <w:rFonts w:ascii="Arial" w:hAnsi="Arial" w:cs="Arial"/>
          <w:sz w:val="24"/>
          <w:szCs w:val="24"/>
        </w:rPr>
        <w:t>“ izvore</w:t>
      </w:r>
      <w:proofErr w:type="gramEnd"/>
      <w:r w:rsidR="00647B8B" w:rsidRPr="00196082">
        <w:rPr>
          <w:rFonts w:ascii="Arial" w:hAnsi="Arial" w:cs="Arial"/>
          <w:sz w:val="24"/>
          <w:szCs w:val="24"/>
        </w:rPr>
        <w:t xml:space="preserve"> (vlastite i namjenske prihode i primitke) </w:t>
      </w:r>
      <w:r w:rsidR="00647B8B" w:rsidRPr="00196082">
        <w:rPr>
          <w:rFonts w:ascii="Arial" w:hAnsi="Arial" w:cs="Arial"/>
          <w:b/>
          <w:bCs/>
          <w:sz w:val="24"/>
          <w:szCs w:val="24"/>
        </w:rPr>
        <w:t xml:space="preserve">moguće je urediti na različite načine uz suglasnost </w:t>
      </w:r>
      <w:r w:rsidR="006D4D61" w:rsidRPr="00196082">
        <w:rPr>
          <w:rFonts w:ascii="Arial" w:hAnsi="Arial" w:cs="Arial"/>
          <w:b/>
          <w:bCs/>
          <w:sz w:val="24"/>
          <w:szCs w:val="24"/>
        </w:rPr>
        <w:t>Općine Gračac</w:t>
      </w:r>
      <w:r w:rsidR="00647B8B" w:rsidRPr="00196082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647B8B" w:rsidRPr="00196082" w:rsidRDefault="00647B8B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196082">
        <w:rPr>
          <w:rFonts w:ascii="Arial" w:hAnsi="Arial" w:cs="Arial"/>
          <w:b/>
          <w:sz w:val="24"/>
          <w:szCs w:val="24"/>
        </w:rPr>
        <w:t>Svi proračunski korisnici dužni su uskladiti svoj financijski plan s izmijenjenim i dopunjenim proračunom Općine Gračac</w:t>
      </w:r>
      <w:r w:rsidRPr="00196082">
        <w:rPr>
          <w:rFonts w:ascii="Arial" w:hAnsi="Arial" w:cs="Arial"/>
          <w:sz w:val="24"/>
          <w:szCs w:val="24"/>
        </w:rPr>
        <w:t>.</w:t>
      </w:r>
      <w:proofErr w:type="gramEnd"/>
      <w:r w:rsidRPr="00196082">
        <w:rPr>
          <w:rFonts w:ascii="Arial" w:hAnsi="Arial" w:cs="Arial"/>
          <w:sz w:val="24"/>
          <w:szCs w:val="24"/>
        </w:rPr>
        <w:t xml:space="preserve"> </w:t>
      </w:r>
    </w:p>
    <w:p w:rsidR="006D4D61" w:rsidRPr="00196082" w:rsidRDefault="006D4D61" w:rsidP="001960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7B8B" w:rsidRDefault="006D4D61" w:rsidP="0068108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lastRenderedPageBreak/>
        <w:t>5</w:t>
      </w:r>
      <w:r w:rsidR="00EF4D1B">
        <w:rPr>
          <w:rFonts w:ascii="Arial" w:hAnsi="Arial" w:cs="Arial"/>
          <w:b/>
          <w:bCs/>
          <w:color w:val="auto"/>
        </w:rPr>
        <w:t>.9</w:t>
      </w:r>
      <w:r w:rsidR="00647B8B" w:rsidRPr="00D36613">
        <w:rPr>
          <w:rFonts w:ascii="Arial" w:hAnsi="Arial" w:cs="Arial"/>
          <w:b/>
          <w:bCs/>
          <w:color w:val="auto"/>
        </w:rPr>
        <w:t xml:space="preserve">. Transparentnost proračuna </w:t>
      </w:r>
    </w:p>
    <w:p w:rsidR="002F2D62" w:rsidRPr="00D36613" w:rsidRDefault="002F2D62" w:rsidP="00681080">
      <w:pPr>
        <w:pStyle w:val="Default"/>
        <w:jc w:val="both"/>
        <w:rPr>
          <w:rFonts w:ascii="Arial" w:hAnsi="Arial" w:cs="Arial"/>
          <w:color w:val="auto"/>
        </w:rPr>
      </w:pPr>
    </w:p>
    <w:p w:rsidR="00647B8B" w:rsidRPr="00D36613" w:rsidRDefault="00647B8B" w:rsidP="00681080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Novim Zakonom o proračunu propisana je obveza objave dokumenata i informacija o trošenju sredstava.</w:t>
      </w:r>
      <w:proofErr w:type="gramEnd"/>
      <w:r w:rsidRPr="00D36613">
        <w:rPr>
          <w:rFonts w:ascii="Arial" w:hAnsi="Arial" w:cs="Arial"/>
          <w:color w:val="auto"/>
        </w:rPr>
        <w:t xml:space="preserve"> Kako bi se osiguralo ostvarenje načela transparentnosti i slobodan pristup informacijama kao i njihovo povezivanje, preuzimanje i ponovno korištenje materijali vezani uz proračun i njegove izmjene objavljuju se u formatu pogodnom za daljnju obradu (word i excel). </w:t>
      </w:r>
    </w:p>
    <w:p w:rsidR="00647B8B" w:rsidRPr="00D36613" w:rsidRDefault="00647B8B" w:rsidP="00681080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36613">
        <w:rPr>
          <w:rFonts w:ascii="Arial" w:hAnsi="Arial" w:cs="Arial"/>
          <w:color w:val="auto"/>
        </w:rPr>
        <w:t>Sukladno odredbama članka 144.</w:t>
      </w:r>
      <w:proofErr w:type="gramEnd"/>
      <w:r w:rsidRPr="00D36613">
        <w:rPr>
          <w:rFonts w:ascii="Arial" w:hAnsi="Arial" w:cs="Arial"/>
          <w:color w:val="auto"/>
        </w:rPr>
        <w:t xml:space="preserve"> </w:t>
      </w:r>
      <w:proofErr w:type="gramStart"/>
      <w:r w:rsidRPr="00D36613">
        <w:rPr>
          <w:rFonts w:ascii="Arial" w:hAnsi="Arial" w:cs="Arial"/>
          <w:color w:val="auto"/>
        </w:rPr>
        <w:t>novog</w:t>
      </w:r>
      <w:proofErr w:type="gramEnd"/>
      <w:r w:rsidRPr="00D36613">
        <w:rPr>
          <w:rFonts w:ascii="Arial" w:hAnsi="Arial" w:cs="Arial"/>
          <w:color w:val="auto"/>
        </w:rPr>
        <w:t xml:space="preserve"> Zakona o proračunu u nastavku </w:t>
      </w:r>
      <w:r w:rsidR="00681080" w:rsidRPr="00D36613">
        <w:rPr>
          <w:rFonts w:ascii="Arial" w:hAnsi="Arial" w:cs="Arial"/>
          <w:color w:val="auto"/>
        </w:rPr>
        <w:t xml:space="preserve">su </w:t>
      </w:r>
      <w:r w:rsidRPr="00D36613">
        <w:rPr>
          <w:rFonts w:ascii="Arial" w:hAnsi="Arial" w:cs="Arial"/>
          <w:color w:val="auto"/>
        </w:rPr>
        <w:t xml:space="preserve">obaveze vezano za transparentnost: </w:t>
      </w:r>
    </w:p>
    <w:p w:rsidR="00647B8B" w:rsidRPr="00D36613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Proračun i izmjene i dopune proračuna, odluka o privremenom financiranju, odluka i izmjene i dopune odluke o izvršavanju proračuna, polugodišnji i godišnji izvještaj o izvršenju proračuna objavljuju se </w:t>
      </w:r>
      <w:proofErr w:type="gramStart"/>
      <w:r w:rsidRPr="00D36613">
        <w:rPr>
          <w:rFonts w:ascii="Arial" w:hAnsi="Arial" w:cs="Arial"/>
          <w:color w:val="auto"/>
        </w:rPr>
        <w:t>na</w:t>
      </w:r>
      <w:proofErr w:type="gramEnd"/>
      <w:r w:rsidRPr="00D36613">
        <w:rPr>
          <w:rFonts w:ascii="Arial" w:hAnsi="Arial" w:cs="Arial"/>
          <w:color w:val="auto"/>
        </w:rPr>
        <w:t xml:space="preserve"> mrežnim stranicama </w:t>
      </w:r>
      <w:r w:rsidR="00681080" w:rsidRPr="00D36613">
        <w:rPr>
          <w:rFonts w:ascii="Arial" w:hAnsi="Arial" w:cs="Arial"/>
          <w:color w:val="auto"/>
        </w:rPr>
        <w:t>Općine Gračac.</w:t>
      </w:r>
    </w:p>
    <w:p w:rsidR="00647B8B" w:rsidRPr="00D36613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Financijski plan i izmjene i dopune financijskog plana, polugodišnji i godišnji izvještaj o izvršenju financijskog plana proračunskog korisnika objavljuje se </w:t>
      </w:r>
      <w:proofErr w:type="gramStart"/>
      <w:r w:rsidRPr="00D36613">
        <w:rPr>
          <w:rFonts w:ascii="Arial" w:hAnsi="Arial" w:cs="Arial"/>
          <w:color w:val="auto"/>
        </w:rPr>
        <w:t>na</w:t>
      </w:r>
      <w:proofErr w:type="gramEnd"/>
      <w:r w:rsidRPr="00D36613">
        <w:rPr>
          <w:rFonts w:ascii="Arial" w:hAnsi="Arial" w:cs="Arial"/>
          <w:color w:val="auto"/>
        </w:rPr>
        <w:t xml:space="preserve"> njegovim mrežnim stranicama, odnosno na mrežnim stranicama </w:t>
      </w:r>
      <w:r w:rsidR="00681080" w:rsidRPr="00D36613">
        <w:rPr>
          <w:rFonts w:ascii="Arial" w:hAnsi="Arial" w:cs="Arial"/>
          <w:color w:val="auto"/>
        </w:rPr>
        <w:t>Općine Gračac</w:t>
      </w:r>
      <w:r w:rsidRPr="00D36613">
        <w:rPr>
          <w:rFonts w:ascii="Arial" w:hAnsi="Arial" w:cs="Arial"/>
          <w:color w:val="auto"/>
        </w:rPr>
        <w:t xml:space="preserve"> ako proračunski koris</w:t>
      </w:r>
      <w:r w:rsidR="00F94EB0" w:rsidRPr="00D36613">
        <w:rPr>
          <w:rFonts w:ascii="Arial" w:hAnsi="Arial" w:cs="Arial"/>
          <w:color w:val="auto"/>
        </w:rPr>
        <w:t>nik nema svoje mrežne stranice.</w:t>
      </w:r>
    </w:p>
    <w:p w:rsidR="00681080" w:rsidRPr="00D36613" w:rsidRDefault="00647B8B" w:rsidP="00681080">
      <w:pPr>
        <w:pStyle w:val="Default"/>
        <w:spacing w:after="34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>Opći i posebni dio proračuna, odluka o izvršavanju prorač</w:t>
      </w:r>
      <w:r w:rsidR="00681080" w:rsidRPr="00D36613">
        <w:rPr>
          <w:rFonts w:ascii="Arial" w:hAnsi="Arial" w:cs="Arial"/>
          <w:color w:val="auto"/>
        </w:rPr>
        <w:t xml:space="preserve">una, </w:t>
      </w:r>
      <w:r w:rsidRPr="00D36613">
        <w:rPr>
          <w:rFonts w:ascii="Arial" w:hAnsi="Arial" w:cs="Arial"/>
          <w:color w:val="auto"/>
        </w:rPr>
        <w:t>izmjene i dopune proračuna te izmjene i dopune odluke o izvršavanju proračuna, odluka o privremenom financiranju te opći i posebni dio polugodišnjeg i godišnjeg izvještaja o izvršenju proračuna objavljuju se u služ</w:t>
      </w:r>
      <w:r w:rsidR="00681080" w:rsidRPr="00D36613">
        <w:rPr>
          <w:rFonts w:ascii="Arial" w:hAnsi="Arial" w:cs="Arial"/>
          <w:color w:val="auto"/>
        </w:rPr>
        <w:t xml:space="preserve">benom glasilu jedinice (Općina Gračac izdaje službeno glasilo “Službeni glasnik Općine Gračac” koji se objavljuje na stranici Općine Gračac </w:t>
      </w:r>
      <w:hyperlink r:id="rId14" w:history="1">
        <w:r w:rsidR="00681080" w:rsidRPr="00D36613">
          <w:rPr>
            <w:rStyle w:val="Hyperlink"/>
            <w:rFonts w:ascii="Arial" w:hAnsi="Arial" w:cs="Arial"/>
          </w:rPr>
          <w:t>www.gracac.hr</w:t>
        </w:r>
      </w:hyperlink>
      <w:r w:rsidR="00681080" w:rsidRPr="00D36613">
        <w:rPr>
          <w:rFonts w:ascii="Arial" w:hAnsi="Arial" w:cs="Arial"/>
          <w:color w:val="auto"/>
        </w:rPr>
        <w:t xml:space="preserve">, poveznica </w:t>
      </w:r>
      <w:hyperlink r:id="rId15" w:history="1">
        <w:r w:rsidR="00681080" w:rsidRPr="00D36613">
          <w:rPr>
            <w:rStyle w:val="Hyperlink"/>
            <w:rFonts w:ascii="Arial" w:hAnsi="Arial" w:cs="Arial"/>
          </w:rPr>
          <w:t>https://www.gracac.hr/dokumenti.asp?id=11&amp;n=6&amp;g=1</w:t>
        </w:r>
      </w:hyperlink>
      <w:r w:rsidR="00681080" w:rsidRPr="00D36613">
        <w:rPr>
          <w:rFonts w:ascii="Arial" w:hAnsi="Arial" w:cs="Arial"/>
          <w:color w:val="auto"/>
        </w:rPr>
        <w:t xml:space="preserve"> .</w:t>
      </w:r>
      <w:r w:rsidRPr="00D36613">
        <w:rPr>
          <w:rFonts w:ascii="Arial" w:hAnsi="Arial" w:cs="Arial"/>
          <w:color w:val="auto"/>
        </w:rPr>
        <w:t xml:space="preserve"> </w:t>
      </w:r>
    </w:p>
    <w:p w:rsidR="00647B8B" w:rsidRPr="00D36613" w:rsidRDefault="00647B8B" w:rsidP="00F94EB0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Vodič za građane o proračunu, izmjenama i dopunama proračuna </w:t>
      </w:r>
      <w:proofErr w:type="gramStart"/>
      <w:r w:rsidRPr="00D36613">
        <w:rPr>
          <w:rFonts w:ascii="Arial" w:hAnsi="Arial" w:cs="Arial"/>
          <w:color w:val="auto"/>
        </w:rPr>
        <w:t>te</w:t>
      </w:r>
      <w:proofErr w:type="gramEnd"/>
      <w:r w:rsidRPr="00D36613">
        <w:rPr>
          <w:rFonts w:ascii="Arial" w:hAnsi="Arial" w:cs="Arial"/>
          <w:color w:val="auto"/>
        </w:rPr>
        <w:t xml:space="preserve"> polugodišnjem i godišnjem izvještaju o izvršenju proračuna objavljuje se na mrežnim stranicama</w:t>
      </w:r>
      <w:r w:rsidR="00F94EB0" w:rsidRPr="00D36613">
        <w:rPr>
          <w:rFonts w:ascii="Arial" w:hAnsi="Arial" w:cs="Arial"/>
          <w:color w:val="auto"/>
        </w:rPr>
        <w:t>.</w:t>
      </w:r>
      <w:r w:rsidRPr="00D36613">
        <w:rPr>
          <w:rFonts w:ascii="Arial" w:hAnsi="Arial" w:cs="Arial"/>
          <w:color w:val="auto"/>
        </w:rPr>
        <w:t xml:space="preserve"> </w:t>
      </w:r>
    </w:p>
    <w:p w:rsidR="00F94EB0" w:rsidRDefault="00F94EB0" w:rsidP="00F94EB0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Zakonom o lokalnoj i područnoj (regionalnoj) samoupravi (Narodne novine, br. 33/01, 60/01, 129/05, 109/07, 125/08, 36/09, 150/11, 144/12, 19/13 - pročišćeni tekst, 137/15 - ispravak, 123/17, 98/19 i 144/20) propisano je da su općina, grad i županija </w:t>
      </w:r>
      <w:r w:rsidRPr="00D36613">
        <w:rPr>
          <w:rFonts w:ascii="Arial" w:hAnsi="Arial" w:cs="Arial"/>
          <w:bCs/>
        </w:rPr>
        <w:t xml:space="preserve">dužne </w:t>
      </w:r>
      <w:r w:rsidRPr="00D36613">
        <w:rPr>
          <w:rFonts w:ascii="Arial" w:hAnsi="Arial" w:cs="Arial"/>
        </w:rPr>
        <w:t xml:space="preserve">na svojim mrežnim stranicama </w:t>
      </w:r>
      <w:r w:rsidRPr="00D36613">
        <w:rPr>
          <w:rFonts w:ascii="Arial" w:hAnsi="Arial" w:cs="Arial"/>
          <w:bCs/>
        </w:rPr>
        <w:t>javno objaviti informacije o trošenju proračunskih sredstava</w:t>
      </w:r>
      <w:r w:rsidRPr="00D36613">
        <w:rPr>
          <w:rFonts w:ascii="Arial" w:hAnsi="Arial" w:cs="Arial"/>
          <w:b/>
          <w:bCs/>
        </w:rPr>
        <w:t xml:space="preserve"> </w:t>
      </w:r>
      <w:r w:rsidRPr="00D36613">
        <w:rPr>
          <w:rFonts w:ascii="Arial" w:hAnsi="Arial" w:cs="Arial"/>
        </w:rPr>
        <w:t xml:space="preserve">tako da te informacije budu lako dostupne i pretražive. Zakonom o proračunu također je propisano da </w:t>
      </w:r>
      <w:r w:rsidRPr="00D36613">
        <w:rPr>
          <w:rFonts w:ascii="Arial" w:hAnsi="Arial" w:cs="Arial"/>
          <w:bCs/>
        </w:rPr>
        <w:t xml:space="preserve">su jedinice lokalne i područne (regionalne) samouprave, proračunski i izvanproračunski korisnici dužni javno objavljivati informacije o trošenju sredstava </w:t>
      </w:r>
      <w:proofErr w:type="gramStart"/>
      <w:r w:rsidRPr="00D36613">
        <w:rPr>
          <w:rFonts w:ascii="Arial" w:hAnsi="Arial" w:cs="Arial"/>
          <w:bCs/>
        </w:rPr>
        <w:t>na</w:t>
      </w:r>
      <w:proofErr w:type="gramEnd"/>
      <w:r w:rsidRPr="00D36613">
        <w:rPr>
          <w:rFonts w:ascii="Arial" w:hAnsi="Arial" w:cs="Arial"/>
          <w:bCs/>
        </w:rPr>
        <w:t xml:space="preserve"> svojim mrežnim stranicama na način da te informacije budu lako dostupne, pretražive i strojno čitljive. </w:t>
      </w:r>
      <w:r w:rsidRPr="00D36613">
        <w:rPr>
          <w:rFonts w:ascii="Arial" w:hAnsi="Arial" w:cs="Arial"/>
        </w:rPr>
        <w:t xml:space="preserve">Objava informacija, propisana Zakonom o proračunu, podrazumijeva najmanje objavu isplata iz proračuna, odnosno financijskog plana tijekom proračunske godine, objavu podataka o isplatitelju i vrsti rashoda, odnosno izdatka te objavu podataka o primatelju sredstava, uključujući i njegov osobni identifikacijski broj, naziv pravne osobe, odnosno ime i prezime fizičke osobe, osim informacija koje predstavljaju klasificirani podatak prema zakonu kojim je uređena tajnost podataka i informacija čija bi objava bila protivna posebnim propisima. </w:t>
      </w:r>
    </w:p>
    <w:p w:rsidR="002F2D62" w:rsidRDefault="002F2D62" w:rsidP="00F94EB0">
      <w:pPr>
        <w:pStyle w:val="Default"/>
        <w:jc w:val="both"/>
        <w:rPr>
          <w:rFonts w:ascii="Arial" w:hAnsi="Arial" w:cs="Arial"/>
        </w:rPr>
      </w:pPr>
    </w:p>
    <w:p w:rsidR="002F2D62" w:rsidRDefault="002F2D62" w:rsidP="00F94EB0">
      <w:pPr>
        <w:pStyle w:val="Default"/>
        <w:jc w:val="both"/>
        <w:rPr>
          <w:rFonts w:ascii="Arial" w:hAnsi="Arial" w:cs="Arial"/>
        </w:rPr>
      </w:pPr>
    </w:p>
    <w:p w:rsidR="002F2D62" w:rsidRDefault="002F2D62" w:rsidP="00F94EB0">
      <w:pPr>
        <w:pStyle w:val="Default"/>
        <w:jc w:val="both"/>
        <w:rPr>
          <w:rFonts w:ascii="Arial" w:hAnsi="Arial" w:cs="Arial"/>
        </w:rPr>
      </w:pPr>
    </w:p>
    <w:p w:rsidR="002F2D62" w:rsidRDefault="002F2D62" w:rsidP="00F94EB0">
      <w:pPr>
        <w:pStyle w:val="Default"/>
        <w:jc w:val="both"/>
        <w:rPr>
          <w:rFonts w:ascii="Arial" w:hAnsi="Arial" w:cs="Arial"/>
        </w:rPr>
      </w:pPr>
    </w:p>
    <w:p w:rsidR="002F2D62" w:rsidRDefault="002F2D62" w:rsidP="00F94EB0">
      <w:pPr>
        <w:pStyle w:val="Default"/>
        <w:jc w:val="both"/>
        <w:rPr>
          <w:rFonts w:ascii="Arial" w:hAnsi="Arial" w:cs="Arial"/>
        </w:rPr>
      </w:pPr>
    </w:p>
    <w:p w:rsidR="002F2D62" w:rsidRPr="00D36613" w:rsidRDefault="002F2D62" w:rsidP="00F94EB0">
      <w:pPr>
        <w:pStyle w:val="Default"/>
        <w:jc w:val="both"/>
        <w:rPr>
          <w:rFonts w:ascii="Arial" w:hAnsi="Arial" w:cs="Arial"/>
        </w:rPr>
      </w:pPr>
    </w:p>
    <w:p w:rsidR="00CC5CED" w:rsidRPr="00D36613" w:rsidRDefault="00CC5CED" w:rsidP="00F94EB0">
      <w:pPr>
        <w:pStyle w:val="Default"/>
        <w:jc w:val="both"/>
        <w:rPr>
          <w:rFonts w:ascii="Arial" w:hAnsi="Arial" w:cs="Arial"/>
        </w:rPr>
      </w:pPr>
    </w:p>
    <w:p w:rsidR="00CC5CED" w:rsidRPr="00D36613" w:rsidRDefault="00CC5CED" w:rsidP="00D43F39">
      <w:pPr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3661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6. DOSTUPNOST MATERIJALA NA MREŽNIM STRANICAMA </w:t>
      </w:r>
    </w:p>
    <w:p w:rsidR="00CC5CED" w:rsidRPr="00D36613" w:rsidRDefault="00CC5CED" w:rsidP="00D43F39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36613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D43F39" w:rsidRPr="00D36613" w:rsidRDefault="00CC5CED" w:rsidP="00D4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Proračunski korisnici mogu tekst ovih uputa i priloge </w:t>
      </w:r>
      <w:r w:rsidR="00D43F39"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(tablice za izradu financijskih planova) </w:t>
      </w: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naći i koristiti </w:t>
      </w:r>
      <w:proofErr w:type="gramStart"/>
      <w:r w:rsidRPr="00D36613">
        <w:rPr>
          <w:rFonts w:ascii="Arial" w:eastAsia="Times New Roman" w:hAnsi="Arial" w:cs="Arial"/>
          <w:sz w:val="24"/>
          <w:szCs w:val="24"/>
          <w:lang w:eastAsia="hr-HR"/>
        </w:rPr>
        <w:t>sa</w:t>
      </w:r>
      <w:proofErr w:type="gramEnd"/>
      <w:r w:rsidR="00D43F39"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 službene mrežne</w:t>
      </w: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 stranice Općine Gračac </w:t>
      </w:r>
      <w:hyperlink r:id="rId16" w:history="1">
        <w:r w:rsidR="008C3799" w:rsidRPr="00D36613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https://www.gracac.hr/dokumenti.asp?id=7&amp;n=6&amp;g=1</w:t>
        </w:r>
      </w:hyperlink>
      <w:r w:rsidR="008C3799"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, a upute </w:t>
      </w:r>
      <w:r w:rsidR="00D43F39" w:rsidRPr="00D36613"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43F39"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prilozima </w:t>
      </w:r>
      <w:r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Ministarstva financija </w:t>
      </w:r>
      <w:r w:rsidR="00D43F39" w:rsidRPr="00D36613">
        <w:rPr>
          <w:rFonts w:ascii="Arial" w:hAnsi="Arial" w:cs="Arial"/>
          <w:sz w:val="24"/>
          <w:szCs w:val="24"/>
        </w:rPr>
        <w:t xml:space="preserve">dostupne su na </w:t>
      </w:r>
      <w:hyperlink r:id="rId17" w:history="1">
        <w:r w:rsidR="00D43F39" w:rsidRPr="00D36613">
          <w:rPr>
            <w:rStyle w:val="Hyperlink"/>
            <w:rFonts w:ascii="Arial" w:hAnsi="Arial" w:cs="Arial"/>
            <w:sz w:val="24"/>
            <w:szCs w:val="24"/>
            <w:lang w:val="hr-HR"/>
          </w:rPr>
          <w:t>https://mfin.gov.hr/istaknute-teme/lokalna-samouprava/105</w:t>
        </w:r>
      </w:hyperlink>
      <w:r w:rsidR="00D43F39" w:rsidRPr="00D36613">
        <w:rPr>
          <w:rFonts w:ascii="Arial" w:hAnsi="Arial" w:cs="Arial"/>
          <w:sz w:val="24"/>
          <w:szCs w:val="24"/>
        </w:rPr>
        <w:t xml:space="preserve">. </w:t>
      </w:r>
    </w:p>
    <w:p w:rsidR="00D43F39" w:rsidRPr="00D36613" w:rsidRDefault="00D43F39" w:rsidP="00D43F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735BEC" w:rsidRPr="00196082" w:rsidRDefault="00D36613" w:rsidP="001960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613">
        <w:rPr>
          <w:rFonts w:ascii="Arial" w:eastAsia="Times New Roman" w:hAnsi="Arial" w:cs="Arial"/>
          <w:sz w:val="24"/>
          <w:szCs w:val="24"/>
          <w:lang w:eastAsia="hr-HR"/>
        </w:rPr>
        <w:t>Proračunski korisnici podsjećaju se i</w:t>
      </w:r>
      <w:r w:rsidR="00CC5CED" w:rsidRPr="00D36613">
        <w:rPr>
          <w:rFonts w:ascii="Arial" w:eastAsia="Times New Roman" w:hAnsi="Arial" w:cs="Arial"/>
          <w:sz w:val="24"/>
          <w:szCs w:val="24"/>
          <w:lang w:eastAsia="hr-HR"/>
        </w:rPr>
        <w:t xml:space="preserve"> na primjenu Upute</w:t>
      </w:r>
      <w:r w:rsidR="00CC5CED" w:rsidRPr="00D366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C5CED" w:rsidRPr="00D36613">
        <w:rPr>
          <w:rFonts w:ascii="Arial" w:eastAsia="Times New Roman" w:hAnsi="Arial" w:cs="Arial"/>
          <w:sz w:val="24"/>
          <w:szCs w:val="24"/>
        </w:rPr>
        <w:t>o načinu komunikacije, izvještavanju i načinu praćenja, ostvarivanja i trošenja  prihoda i primitaka, te ostalih aktivnosti proračunskih korisnika općine Gračac</w:t>
      </w:r>
      <w:r w:rsidR="00D43F39" w:rsidRPr="00D36613">
        <w:rPr>
          <w:rFonts w:ascii="Arial" w:eastAsia="Times New Roman" w:hAnsi="Arial" w:cs="Arial"/>
          <w:sz w:val="24"/>
          <w:szCs w:val="24"/>
        </w:rPr>
        <w:t xml:space="preserve"> (</w:t>
      </w:r>
      <w:r w:rsidR="00CC5CED" w:rsidRPr="00D36613">
        <w:rPr>
          <w:rFonts w:ascii="Arial" w:eastAsia="Times New Roman" w:hAnsi="Arial" w:cs="Arial"/>
          <w:sz w:val="24"/>
          <w:szCs w:val="24"/>
        </w:rPr>
        <w:t>˝Službeni Gla</w:t>
      </w:r>
      <w:r w:rsidR="00D43F39" w:rsidRPr="00D36613">
        <w:rPr>
          <w:rFonts w:ascii="Arial" w:eastAsia="Times New Roman" w:hAnsi="Arial" w:cs="Arial"/>
          <w:sz w:val="24"/>
          <w:szCs w:val="24"/>
        </w:rPr>
        <w:t>snik Općine Gračac˝ 6/18 i 4/20) te Procedure o mjerilima i načinu korištenja vlastitih prihoda (˝Službeni</w:t>
      </w:r>
      <w:r w:rsidR="00196082">
        <w:rPr>
          <w:rFonts w:ascii="Arial" w:eastAsia="Times New Roman" w:hAnsi="Arial" w:cs="Arial"/>
          <w:sz w:val="24"/>
          <w:szCs w:val="24"/>
        </w:rPr>
        <w:t xml:space="preserve"> Glasnik Općine Gračac˝ 4/20)</w:t>
      </w:r>
      <w:r w:rsidR="008F2DC6">
        <w:rPr>
          <w:rFonts w:ascii="Arial" w:eastAsia="Times New Roman" w:hAnsi="Arial" w:cs="Arial"/>
          <w:sz w:val="24"/>
          <w:szCs w:val="24"/>
        </w:rPr>
        <w:t>.</w:t>
      </w:r>
    </w:p>
    <w:p w:rsidR="00735BEC" w:rsidRPr="00735BEC" w:rsidRDefault="00735BEC" w:rsidP="00735BEC">
      <w:pPr>
        <w:pStyle w:val="Default"/>
        <w:jc w:val="both"/>
        <w:rPr>
          <w:rFonts w:ascii="Arial" w:hAnsi="Arial" w:cs="Arial"/>
        </w:rPr>
      </w:pPr>
    </w:p>
    <w:p w:rsidR="00C27745" w:rsidRPr="00C27745" w:rsidRDefault="00C27745">
      <w:pPr>
        <w:rPr>
          <w:lang w:val="hr-HR"/>
        </w:rPr>
      </w:pPr>
    </w:p>
    <w:sectPr w:rsidR="00C27745" w:rsidRPr="00C27745" w:rsidSect="002F2D62"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3A" w:rsidRDefault="00BF323A" w:rsidP="008F2DC6">
      <w:pPr>
        <w:spacing w:after="0" w:line="240" w:lineRule="auto"/>
      </w:pPr>
      <w:r>
        <w:separator/>
      </w:r>
    </w:p>
  </w:endnote>
  <w:endnote w:type="continuationSeparator" w:id="0">
    <w:p w:rsidR="00BF323A" w:rsidRDefault="00BF323A" w:rsidP="008F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C6" w:rsidRDefault="008F2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3A" w:rsidRDefault="00BF323A" w:rsidP="008F2DC6">
      <w:pPr>
        <w:spacing w:after="0" w:line="240" w:lineRule="auto"/>
      </w:pPr>
      <w:r>
        <w:separator/>
      </w:r>
    </w:p>
  </w:footnote>
  <w:footnote w:type="continuationSeparator" w:id="0">
    <w:p w:rsidR="00BF323A" w:rsidRDefault="00BF323A" w:rsidP="008F2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2E"/>
    <w:rsid w:val="00016858"/>
    <w:rsid w:val="00070BD5"/>
    <w:rsid w:val="00132251"/>
    <w:rsid w:val="00196082"/>
    <w:rsid w:val="00202459"/>
    <w:rsid w:val="00286F8E"/>
    <w:rsid w:val="002958DA"/>
    <w:rsid w:val="002F2D62"/>
    <w:rsid w:val="00305A49"/>
    <w:rsid w:val="00337BA7"/>
    <w:rsid w:val="00361B84"/>
    <w:rsid w:val="003E1C33"/>
    <w:rsid w:val="00610D0C"/>
    <w:rsid w:val="006149A2"/>
    <w:rsid w:val="00644FD6"/>
    <w:rsid w:val="00647B8B"/>
    <w:rsid w:val="00681080"/>
    <w:rsid w:val="006942AC"/>
    <w:rsid w:val="006D4D61"/>
    <w:rsid w:val="00705964"/>
    <w:rsid w:val="007070F0"/>
    <w:rsid w:val="00735BEC"/>
    <w:rsid w:val="0076293D"/>
    <w:rsid w:val="007634E7"/>
    <w:rsid w:val="00773DFB"/>
    <w:rsid w:val="007A1F72"/>
    <w:rsid w:val="007C4092"/>
    <w:rsid w:val="00873D64"/>
    <w:rsid w:val="008C3799"/>
    <w:rsid w:val="008F2DC6"/>
    <w:rsid w:val="00921D4A"/>
    <w:rsid w:val="00927AE2"/>
    <w:rsid w:val="00957D79"/>
    <w:rsid w:val="00A45E41"/>
    <w:rsid w:val="00B10B2D"/>
    <w:rsid w:val="00B53D5D"/>
    <w:rsid w:val="00B709F5"/>
    <w:rsid w:val="00BC415E"/>
    <w:rsid w:val="00BF323A"/>
    <w:rsid w:val="00C27745"/>
    <w:rsid w:val="00C422F2"/>
    <w:rsid w:val="00C92E61"/>
    <w:rsid w:val="00CB6D39"/>
    <w:rsid w:val="00CC5CED"/>
    <w:rsid w:val="00CD392C"/>
    <w:rsid w:val="00CD3AB8"/>
    <w:rsid w:val="00CE0A19"/>
    <w:rsid w:val="00D33961"/>
    <w:rsid w:val="00D36613"/>
    <w:rsid w:val="00D43F39"/>
    <w:rsid w:val="00D46A1D"/>
    <w:rsid w:val="00D54B2E"/>
    <w:rsid w:val="00D8263C"/>
    <w:rsid w:val="00D954B6"/>
    <w:rsid w:val="00DA7F6B"/>
    <w:rsid w:val="00DB638E"/>
    <w:rsid w:val="00DF504C"/>
    <w:rsid w:val="00E368D9"/>
    <w:rsid w:val="00E37B55"/>
    <w:rsid w:val="00E42D5F"/>
    <w:rsid w:val="00EB4FE1"/>
    <w:rsid w:val="00EB5942"/>
    <w:rsid w:val="00EF4D1B"/>
    <w:rsid w:val="00F20CED"/>
    <w:rsid w:val="00F94EB0"/>
    <w:rsid w:val="00FB09B9"/>
    <w:rsid w:val="00FC0EE8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B6D3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37BA7"/>
  </w:style>
  <w:style w:type="character" w:styleId="Hyperlink">
    <w:name w:val="Hyperlink"/>
    <w:basedOn w:val="DefaultParagraphFont"/>
    <w:uiPriority w:val="99"/>
    <w:unhideWhenUsed/>
    <w:rsid w:val="00CD3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A7F6B"/>
  </w:style>
  <w:style w:type="paragraph" w:styleId="Header">
    <w:name w:val="header"/>
    <w:basedOn w:val="Normal"/>
    <w:link w:val="Header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C6"/>
  </w:style>
  <w:style w:type="paragraph" w:styleId="Footer">
    <w:name w:val="footer"/>
    <w:basedOn w:val="Normal"/>
    <w:link w:val="Footer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C6"/>
  </w:style>
  <w:style w:type="character" w:styleId="FollowedHyperlink">
    <w:name w:val="FollowedHyperlink"/>
    <w:basedOn w:val="DefaultParagraphFont"/>
    <w:uiPriority w:val="99"/>
    <w:semiHidden/>
    <w:unhideWhenUsed/>
    <w:rsid w:val="002F2D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B6D3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37BA7"/>
  </w:style>
  <w:style w:type="character" w:styleId="Hyperlink">
    <w:name w:val="Hyperlink"/>
    <w:basedOn w:val="DefaultParagraphFont"/>
    <w:uiPriority w:val="99"/>
    <w:unhideWhenUsed/>
    <w:rsid w:val="00CD3A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A7F6B"/>
  </w:style>
  <w:style w:type="paragraph" w:styleId="Header">
    <w:name w:val="header"/>
    <w:basedOn w:val="Normal"/>
    <w:link w:val="Header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C6"/>
  </w:style>
  <w:style w:type="paragraph" w:styleId="Footer">
    <w:name w:val="footer"/>
    <w:basedOn w:val="Normal"/>
    <w:link w:val="Footer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C6"/>
  </w:style>
  <w:style w:type="character" w:styleId="FollowedHyperlink">
    <w:name w:val="FollowedHyperlink"/>
    <w:basedOn w:val="DefaultParagraphFont"/>
    <w:uiPriority w:val="99"/>
    <w:semiHidden/>
    <w:unhideWhenUsed/>
    <w:rsid w:val="002F2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mfin.gov.hr/istaknute-teme/lokalna-samouprava/1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racac.hr/dokumenti.asp?id=7&amp;n=6&amp;g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racac.hr/Dokumenti/Strateski_program_razvoja_Opcine_Gracac_2021.-2025_20.9.202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acac.hr/dokumenti.asp?id=11&amp;n=6&amp;g=1" TargetMode="External"/><Relationship Id="rId10" Type="http://schemas.openxmlformats.org/officeDocument/2006/relationships/hyperlink" Target="https://mfin.gov.hr/vijesti/objavljena-azurirana-verzija-upute-o-procesu-prilagodbe-poslovnih-procesa-subjekata-opce-drzave-za-poslovanje-u-euru-lipanj-2022/33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2022-09-28T12:56:00Z</cp:lastPrinted>
  <dcterms:created xsi:type="dcterms:W3CDTF">2022-09-30T06:54:00Z</dcterms:created>
  <dcterms:modified xsi:type="dcterms:W3CDTF">2022-09-30T07:40:00Z</dcterms:modified>
</cp:coreProperties>
</file>